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C.H. v. British Columbia, [2003] B.C.J. No. 1706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April 1 - 4, 7, 8, 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 14 - 16,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1523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(4th) 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C.C.L.T. (3d) 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930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 plaintiff, and Her Majesty the Queen in Right of the Province of British Columbia, C.B.G., Jane Doe and John Doe, defendants, and B.H., M.J.H. and C.B.G.,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Torts — Duty of care, particular relationships — Claims against public officials, authorities or boards — Child and family services departments and employees, subcontractors, etc. — Joint and concurrent tortfeasors — Contribution between tortfeasors — Damage awards — General damage awards — Pain and suffering, loss of amenities and other nonpecuniary damages — Special damage awards — Cost of future care — Exemplary or punitive damages — Aggravated damages — Incest.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 against the defendants CG and British Columbia for damages for sexual and physical assaults. CH was born in July 1981. Her parents separated in November 1982. The mother remarried. CG was CH's natural father. His parental rights ceased when the mother's new husband adopted CH. CH started to exhibit behavioral problems in her teenage years. Her parents sought the assistance of the Ministry of Social Services. CH was eventually apprehended by the Ministry. The Ministry sent CH to CG's home on November 26, 1996 and withdrew from custody. Before CH was sent to CG's home, it knew that he had been physically abusive to his former wife. The Ministry did not do a proper criminal record check on CG. CG sexually assaulted CH continuously from March through to August 1997. CG and CH kept their sexual activities hidden from outsiders. CH was isolated from her peers because she did not attend school. During this time, she smoked marijuana provided to her by CG on a daily basis. When CG was at work, CH had to clean and cook for him. CG's wife was in a psychiatric hospital for one month. During that time, CH had to sleep in his bedroom. The abuse ended when CH moved out of CG's home. CH had attempted suicide on several occasions. She improved once her daughter was born. However, CH suffered profoundly from the abuse. It was difficult for her to trust people. She was withdrawn, anti-social and anxious. She had no pleasure from sexual intercourse. CG was convicted of incest. He received a conditional sentence of 23 months plus 18 months probation. The Province brought third party proceedings against CG and against CH's mother and adoptive father.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 was awarded damages against the Province and CG. The Province was entitled to full indemnity from CG. Its claim against the mother and the adoptive father was dismissed. CH was awarded general damages of $135,000. This was reduced to $127,500 to account for funds received. The Province and CG were also jointly liable for future care costs of $15,000. CG was solely liable for aggravated damages of $10,000. The Ministry breached its standard of care to CH when it failed to conduct an adequate inquiry into CG's home before CH went to live there. It also breached the standard of care when it withdrew from care and did not provide ongoing supervision. The Minister had been alerted about potential problems with CG's home, but had ignored them. The abuse was a reasonably foreseeable consequence of the Ministry's withdrawal and lack of supervision. The Ministry was not liable for CG's actions on the basis of vicarious liability or non-delegable duty. It was only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The mother and the adoptive father were not at fault when they allowed CH to live with CG because they could not control her. They were not liable for failing to alert the Ministry of the abuse, as they had no inkling that CH was being abused. No award was made for punitive damages because CG was convicted and subject to criminal sanctions. The need for denunciation and deterrence had been met.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hyperlink r:id="rId11" w:history="1">
        <w:r>
          <w:rPr>
            <w:rFonts w:ascii="arial" w:eastAsia="arial" w:hAnsi="arial" w:cs="arial"/>
            <w:i/>
            <w:color w:val="0077CC"/>
            <w:sz w:val="20"/>
            <w:u w:val="single"/>
            <w:shd w:val="clear" w:color="auto" w:fill="FFFFFF"/>
            <w:lang w:val="en-US" w:eastAsia="en-US" w:bidi="ar-SA"/>
          </w:rPr>
          <w:t>R.S.B.C. 1996, c. 46, ss. 41(1)(b)</w:t>
        </w:r>
      </w:hyperlink>
      <w:r>
        <w:rPr>
          <w:rFonts w:ascii="arial" w:eastAsia="arial" w:hAnsi="arial" w:cs="arial"/>
          <w:color w:val="000000"/>
          <w:sz w:val="20"/>
          <w:lang w:val="en-US" w:eastAsia="en-US" w:bidi="ar-SA"/>
        </w:rPr>
        <w:t>, 46, 48, 48(1), 48(1)(a), 48(1)(b), 71, 71(1), 71(2), 101.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Service Act, S.B.C. 1980, c. 11, s. 23.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of Children Act, R.S.B.C. 1960, c. 30-33,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 Davison and G.E. Coad, for the plaintiff. R.J. Meyer and L.D. McBain, for the Crown, defendant. V.F. Hemminger, for the third parties, B.H. and M.J.H.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OWEN-FLOOD J."/>
            <w:bookmarkEnd w:id="6"/>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C.H., is a 21-year old woman. She brings this action against her natural father, C.G. ("Mr. G."), for sexual and physical assaults perpetrated against her when she was 15 and 16 years old. The plaintiff, having been in the custody of the Ministry of Social Services (the "Ministry") immediately prior to the assaults, also sues the Province. She alleges three grounds for a finding of liability against the Province: (1) vicarious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social workers responsible for her care; (2) vicarious liability for the intentional torts committed by Mr. G.; and (3) liability for breach of a non-delegable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Province brings third party proceedings against Mr. G. and against the plaintiff's natural mother, B.H. ("Mrs. H."), and adoptive father, M.J.H. ("Mr. H."), alleging that they are responsible, either wholly or in part, for the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21, 2002, Mr. G. was convicted of incest and assault in relation to these events. He received a conditional sentence of 23 months plus 18 months probation. Mr. G. did not file an appearance or a defence to this claim. Neither did he attend the trial of this action, except for a brief appearance in the gallery. None of the parties before me contest the allegations of physical and sexual abuse and I accept them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concluded that the plaintiff's actions against both the Province and Mr. G. should be allowed. The Province is entitled to full indemnity from Mr. G., but I reject the Province's third party claims against Mr. and Mrs. H. I have assessed the plaintiff's general damages at $135,000, but have reduced this amount to $127,500 to take into account monies already received. Of this sum, Mr. G. alone is liable for the first $10,000, which amount represents aggravated damages. The Province and Mr. G. are jointly and severally liable for the remainder of the general damages and for the cost of future care, which I have assessed at $15,000. My reasons for reaching these conclusions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C.H. was born to Mrs. H. and Mr. G. in July 1981. Mrs. H. and Mr. G. separated in November 1982 and divorced the following year. Mrs. H. retained custody of C.H. She testified that Mr. G. saw C.H. on a couple of occasions shortly after the divorce, but was otherwise a stranger to his daughter from that point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14, 1986, when C.H. was four years of age, Mrs. H. was remarried to her current husband, Mr. H. Mr. H. legally adopted C.H. in May 1986 with the consent of Mr. G. Mrs. H. testified that at the time the adoption papers were signed, a lawyer explained to Mr. G. that his rights as a parent would cease.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and Mrs. H. now have two children of their own, H.H., born in April 1992, and W.H., born in January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her mother, C.H. did well in elementary school, from approximately 1987 to 1993. Mr. H. described C.H. as a well-behaved child who liked horses and figure skating. It appears that the H. family as a whole was getting along well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difficulties with C.H. appear to have begun just prior to her teenage years. Mr. and Mrs. H. offered various explanations. Both opined that C.H., having been an only child for most of her life, may have had difficulty adjusting to the arrival of siblings and the resulting reduced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They also point to an event in their own past that may have had an indirect effect on C.H. In May 1988, Mr. and Mrs. H. went to Jamaica on a holiday. One night, four heavily armed men broke into their villa, tied up and tortured the men and raped Mrs. H. The assailants terrorized them for four hours before departing. It appears that these men were never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H. testified that upon their return to Victoria, both she and her husband sought counselling. Mrs. H. was diagnosed with Post-Traumatic Stress Disorder. She believes that her condition adversely affected her parenting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 family was also experiencing difficulty with Mrs. H.'s sister, T.B, with whom they had jointly purchased a house in Esquimalt. T.B. resided in the downstairs suite, while the H. family resided in the upstairs suite. Mrs. H. told the court that she soon discovered that T.B. was not the person she thought her to be. According to Mrs. H., T.B. ran an illegal daycare, was very untidy and kept company with drug dealers and addicts who often stayed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and Mrs. H. were particularly concerned about T.B.'s interference with their parenting of C.H., who was very fond of her aunt. Mrs. H. gave numerous examples of how T.B. would undermine her authority with C.H. and subvert Mr. and Mrs. H.'s attempts to discipline their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Whatever the causes may have been, it is evident that C.H. began to exhibit troubling behaviour. She began lying and having frequent outbursts of anger. She would throw things and shove her mother. On one occasion, Mrs. H. required stitches after C.H. struck her in the side of the face while holding a set of keys in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Involvement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January 1994, Mr. and Mrs. H. decided to involve the Ministry. Both parents testified that they thought C.H. might benefit from having her own counsellor with whom she could talk. They could not afford private counselling, but had heard that free counselling services were provided through the Ministry. Thus, Mrs. H. contacted the Ministry in January 1994 and requested counselling for 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Ministry responded by sending support worker John Jardine to spend time with C.H. Initially, Mrs. H. believed that C.H. was connecting with Mr. Jardine. She testified, however, that over the next few months C.H. became increasingly disobedient and defiant. By April 1994, Mr. and Mrs. H. came to the conclusion that Mr. Jardine was not helping their situation and advised him that they no longer wanted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difficulties with C.H. persisted. She was increasingly defiant and began staying out well past her curfew. In June 1994, Mrs. H. contacted the Ministry again and requested the renewal of support services. According to the records of social worker Jill Stickel, Mrs. H.'s concerns related primarily to the negative influence of T.B. and to Mr. and Mrs. H.'s inability to support C.H. emotionally due to their ongoing difficulties stemming from the incident in Jamaica. The records of the Ministry indicate that Mr. Jardine resumed his work with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particular incident in August 1994 brought things to a head in the H. home. Mrs. H. described that during an argument with C.H. in the latter's bedroom, C.H. cornered her and began kicking her. Mrs. H. managed to escape, but suffered bruising to her upper thighs and lower belly. She was at that time four months pregnant with W.H.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H. concluded that it would be best for C.H. to spend some time away from the home and away from T.B. in particular. She arranged for C.H. to spend the rest of the summer in Sooke with a family friend. Things apparently went well for C.H. in Sooke.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August 1994, social worker Anne Boughen took over the H. family's file. From then until December 1996, Ms. Boughen was the worker primarily responsible for the H.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September 1994, C.H. returned home from Sooke. During the fall of 1994 and into the spring of 1995, the family attempted to resolve the conflict in their home with the assistance of the Ministry. Mr. and Mrs. H. took some parenting courses and continued to receive counselling regarding the trauma they had experienced in Jamaica. Although Mr. Jardine was no longer involved, Judy Ryan of the Intensive Family Support Program began working with the family. Ms. Boughen also referred the family to counsellor Joyce Barwis. Unfortunately, the tension in the home persisted. C.H. continuing to exhibit violent behaviour towards family members and wrote notes expressing thoughts of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spring of 1995, Ms. Boughen began looking for respite care for C.H., but none was available. Mrs. H. testified that she was concerned, based on her conversations with Ms. Ryan and Ms. Boughen, that her two younger children could be apprehended by the Ministry because of C.H.'s violence. Ms. Boughen recalls that Mrs. H. also expressed to her that she was unable to cope with the conflict in the home and that C.H. needed to be out of the house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was ultimately agreed that C.H. would be placed in the temporary care of J.R., a Ministry-approved foster parent. On June 5, 1995, Mr. and Mrs. H. executed a Short Term Custody Agreement, placing C.H. in the Ministry's care for a period of three months. Mrs. H. insisted, however, that she and Mr. H. retain guardianship over C.H. while she was in foster care. Ms. Boughen agreed. Prior to the expiration of the Short Term Custody Agreement, Mr. and Mrs. H. executed a Special Care Agreement allowing C.H. to remain in foster care for an additional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the time that C.H. lived with J.R., she continued to display defiance, anger and aggression. Ms. Boughen's records indicate that J.R., herself, requested respite care because of the stress involved in caring for C.H. J.R. also told Ms. Boughen that C.H. became sexually active during this time. C.H. confirmed this fact in her testimony. C.H. did, however, visit regularly with her family and it appears that their relationship improved somewhat during this period of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August 1995, while C.H. was still residing with J.R., her paternal grandmother (i.e. Mr. G.'s mother) arranged to have C.H. visit her at her home in Ladysmith. Mrs. H. agreed to the visit on the understanding that the grandmother would not be taking C.H. to see Mr. G. When the grandmother's own mother became ill, however, she did in fact send C.H. to stay with Mr. G. for several days. Mrs. H. was unaware of the visit until after C.H.'s return. She testified that she was furious with the grandmother for having permitted C.H. to visit Mr. G. She felt that Mr. G. had a foul and violent temper, played manipulative mind games and would interfere with her parenting of C.H. For her part, C.H. recalls the visit as an uncomfortable one, but she left with the impression that Mr. G. was a "nice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Mrs. H. eventually developed concerns regarding J.R.'s handling of C.H. In November 1995, she and Mr. H. cancelled the Special Care Agreement and C.H. returned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conflict in the H. home resumed upon C.H.'s return. C.H. continued to exhibit violence. In December 1995, she phoned Ms. Boughen and expressed to her that she was getting so angry with her mother that, at times, she thought she could kill her. In January 1996, C.H. attempted to slice her wrists with broken glass. Ms. Boughen formed the opinion that it would be necessary to apprehend C.H. unless alternate arrangements could be made that would remove C.H. from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Boughen testified that C.H. was aware that apprehension was imminent, but was attempting to locate resources of her own so as to avoid coming into the Ministry's care. One option that C.H. proposed to Ms. Boughen was that of moving in with Mr. G. in Maple Ridge. Ms. Boughen permitted C.H. to attempt to phone Mr. G. from her office. Ultimately, Mr. G. was contacted and agreed to have C.H. live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H. testified, and I accept her evidence in this respect, that she and her husband believed that Ms. Boughen was preparing to apprehend C.H. and that C.H. was probably going to be sent to Maple Ridge whether they agreed to the move or not. They decided to maintain some control over the situation by working out a private agreement with Mr. G., permitting C.H. to live with him for a 30-day trial period. A family friend drafted a contract, which permitted the visit, but stipulated that Mr. and Mrs. H. were to retain sole custody and guardianship as well as the discretion to terminate the visit if it proved detrimental to C.H.'s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3, 1996, Mr. G. came to Victoria, signed the contract and took C.H. back to live with him in Maple Ridge. Mr. G. was then living with his girlfriend of approximately eight years, whom I will call "Mrs.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end of the month, C.H. returned to her mother's home in Victoria. It is unclear from the evidence whether or not the visit to Maple Ridge was cut short, but it is clear that the visit with Mr. G. did not go well. C.H. testified that there had been conflict between Mr. and Mrs. G. as well as conflict between herself and Mr. and Mrs. G. Ms. Boughen testified that she knew the visit with Mr. G. had ended badly, but that she never inquired of C.H. as to the reasons. She explained that she did not make such an inquiry because C.H. was not in her care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C.H.'s return to Victoria, Ms. Boughen met with staff from the University of Victoria psychology clinic who had performed an assessment on C.H. prior to her visit with Mr. G. The written assessment described C.H. as having "difficulty with extreme anger" and reported that, "She thinks about killing herself very often, and should be considered at risk for suicide." The report recommended that C.H. have a period of separation from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end of March 1996, C.H. was charged with assaulting her mother and her 18-month old half-brother, W.H. She was placed on an undertaking, which she breached at the end of June. She was then sent to live in a "Turnabout" foster home and was enrolled in a day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C.H. testified, and I accept, that at some point during the summer of 1996, one of her boyfriend's friends had sex with her without her consent. When she told her boyfriend, he insisted that she inform her mother. C.H. was very uncomfortable with the idea of telling her mother the truth and, instead, reported to Mrs. H. that she had been sexually assaulted by a stranger in a park. Mrs. H. contacted the police, to whom C.H. told essentially the same story. When it came to light that C.H. had fabricated the incident in the park, she was charged with public mischief, to which she later pled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Apprehension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22, 1996, C.H. was discharged from the day program and Turnabout home due to misconduct. She was brought before the youth court. Ms. Boughen phoned Mrs. H. to ask whether she was willing to have C.H. return home. Mrs. H. testified, and I accept, that she was unaware of her rights and was confused as to whether C.H. could return home in light of her assault on W.H. While I find that Mrs. H. did decline to permit C.H. to return home at this time, I also find that it remained her intention throughout to reunite her family. As C.H. could not return home, Ms. Boughen was left with little choice but to apprehend her and place her in a group home known as Seven Oaks.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presentation hearing occurred in provincial court on August 29, 1996, during which Ms. Boughen applied for and obtained interim custody of C.H. The provincial court judge granted interim access to Mr. and Mrs. H. as well as to Mr. G., though none of those persons were present for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protection hearing was held on October 3, 1996. Mr. G., Mrs. H. and Mr. H. had all been served with the Ministry's application for custody prior to the hearing, though I understand that only Mrs. H. was present for the proceedings. The Ministry obtained a three month temporary custody order set to expire on January 2, 1997. Once again, the court granted access to Mr. G. as well as to Mr. and Mrs. H. While Mrs. H. agrees that she was present for this hearing, she testified that she must not have heard or understood the portion of the order granting access to Mr. G. She maintains that she was, at this point, completely unaware of any continued interest from Mr. G. in the care of 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same day, a criminal court placed C.H. on probation for one year after she pled guilty to the public mischief charge stemming from her false report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records from the Seven Oaks home during the months of October and November indicate that C.H. was creating tremendous difficulty for the staff. Her behaviour was defiant, aggressive, rude and deceitful and was adversely affecting the other residents. C.H. testified that she was miserable at Seven Oaks and was desperately seeking any kind of placement that would allow her to have a stable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During the months of August through November 1996, Mr. G. began to express to the Ministry increasing interest in having custody of C.H. Ms. Boughen's records indicate that she was aware of Mr. G.'s interest as early as August 27. She testified that she spoke with Mr. G. during the month of September and advised him that because he was not a parent entitled to custody, he would either have to make an application for custody under the Family Relations Act (the "FRA") or come to a private agreement with Mr. and Mrs. H. Ms. Boughen further testified that she informed Mrs. H. of Mr. G.'s interest but failed to make any notes of these conversations. Mrs. H. adamantly denies being informed that Mr. G.'s home was even being considered as an option for 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records from Seven Oaks indicate that Mr. G. was contacting C.H. by phone in late October or early November. C.H. testified that she desperately wanted to live with Mr. G. She saw it as her last hope for a stable family life. On November 18, 1996, Ms. Boughen sent C.H. to Maple Ridge to visit Mr. G. for a week. Upon her return, C.H. and Mr. G. expressed their desire that C.H. return to Maple Ridge permanently. On November 26, 1996, Ms. Boughen sent C.H. back to Maple Ridge to reside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Also on November 26, Ms. Boughen filed an application for a three month extension of the Ministry's custody order, which was set to expire on January 2, 1997. The hearing for the extension application was set for December 19, 1996. The application was served on Mr. G. on December 10. That same day, however, Ms. Boughen advised the Ministry office in Maple Ridge that service on Mr. G. was unnecessary as she was withdrawing from care. Ms. Boughen completed a "Form B" withdrawal form, which was filed with the Provincial Court on December 12, 1996. It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 [C.H.]'s birth father, and [Mrs. H.] and [Mr. H.], [C.H.]'s mother and father, have agreed to joint custody between themselves of [C.H.]. [C.H.] to reside with [Mr. 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 is in agreement with this arrangement, and there is no cause of concern for her safety or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on December 12, 1996, the Ministry withdrew from the proceedings and legal custody of C.H. was returned to Mr. and Mrs. H. Physical custody, however, remained unchanged. C.H. continued to reside in Maple Ridge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Decision to Send C.H. to Live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parties to this action proffered significantly different explanations for the decision to send C.H. to live with Mr. G. Ms. Boughen testified that both Mrs. H. and Mr. G. told her that they were discussing between themselves the possibility of C.H. moving to Maple Ridge. Ms. Boughen further testified that by November 26, Mrs. H. and Mr. G. had made a private verbal agreement that C.H. could live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Ms. Boughen, it was the understanding of all parties that the Ministry would be withdrawing from C.H.'s care only because Mr. and Mrs. H. had privately arranged for C.H. to reside with Mr. G. Legal custody would be returned to Mr. and Mrs. H., but C.H. would actually reside with Mr. G. because it was not safe for her to return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Later in her testimony, Ms. Boughen resiled from her assertion that Mrs. H. and Mr. G. had achieved an agreement as of November 26. She testified that they were, at that time, working on an agreement. The plan was for C.H. to visit Mr. G. and, if everything went well and Mrs. H. and Mr. G. could finalize an agreement, then the Ministry would withdraw. She insisted that she would not have sent C.H. to Maple Ridge unless Mrs. H. and Mr. G. were close to an agreement such that the arrangement appeared feasible. Ms. Boughen agreed that because Mrs. H. and Mr. G. were working together on these arrangements, there would have been no need for Mr. G. to apply to court for joint custody under the 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plaintiff then confronted Ms. Boughen with an e-mail message written by her to her supervisor on November 25, 1996, the day before C.H.'s departure for Maple Ridge. In the e-mail, Ms. Boughen wrote that Mr. G. "is planning to apply for custody under the FRA, joinder to be Dec. 19, when I am applying for a further 3 month order." There is no mention in this e-mail of any private arrangement between Mrs. H. and Mr. G. Ms. Boughen testified that Mr. G. had initially intended to apply for custody under the FRA, but later decided against it because he could not afford a lawyer and because Mrs. H. was unwilling to give up any custody rights. Ms. Boughen was unable to explain why her e-mail of November 25, 1996, suggests that the FRA application was still the intended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Boughen's file notes, ending as they do at November 6, 1996, are of no assistance in this regard. They do not contain any reference to any agreement or to any conversation that Ms. Boughen alleges she had with Mrs. H. concerning C.H. going to live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Boughen agreed that Mrs. H. was unwilling to relinquish custody to Mr. G. She was unable to reconcile this fact with her statement in the withdrawal form that Mr. and Mrs. H. and Mr. G. had agreed to "joint custody" and the statement in her closing summary dated December 13, 1996, that "[Mr. G.] and [Mrs. H.] came to an agreement and applied for joint custody with [C.H.] to reside at [Mr. G.]'s home." She explained that these statements must have reflected her understanding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H., on the other hand, testified that she was entirely unaware that Mr. G.'s home was even being considered as an option for C.H. until she received a phone call from C.H. in which her daughter advised her that she was going to live with Mr. G. and was already on her way. This shocked Mrs. H., as it was her understanding that the plan had been to return C.H. to the care of herself and her husband. She denies having any discussions whatsoever with Mr. G. or Ms. Boughen concerning this matter prior to the phone call from C.H. It goes without saying that Mrs. H. denies the existence of the joint custody agreement alleged by Ms. Boughen. She maintains that it was entirely the Ministry's decision to send C.H. to live with Mr. G. and that she had no involvement in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Mrs. H. testified to receiving a letter from the Ministry some time later. The letter indicated that the Ministry would be returning legal custody of C.H. to Mr. and Mrs. H. Mrs. H. threw the letter away in frustration. From her perspective, "custody on paper", as she put it, was meaningless, given that C.H. was already living in Maple Ridge. Mrs. H. did not believe that she could compel C.H., then a headstrong 15-year old, to return home against her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testimony of Mr. H. generally corroborated that of his wife. He denied any discussions, let alone any agreement, with Mr. G. or Ms. Boughen concerning C.H.'s move to Maple Ridge in November. He testified that he first learned of the move when Mrs. H. advised him of C.H.'s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testimony, C.H. described the arrangement as one that was made between herself, Mr. G. and Ms. Boughen. She did not recall any conversation in which she told her mother that she was going to live with Mr. G. She did recall, however, that prior to the move Ms. Boughen told her that the stay, though initially temporary, could become permanent if all went well. Ms. Boughen explained to her that once she was in Maple Ridge, a new social worker from the Maple Ridge area would contact her, would arrange a home study of Mr. G.'s home and would conduct background checks on the persons living in that home to determine if she should remain there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on the evidence before me, that it is more likely than not, that Mr. and Mrs. H. were not involved in the decision to send C.H. to live with Mr. G. in November 1996. I do not accept Ms. Boughen's evidence that the move was the result of an agreement or pending agreement between Mrs. H. and Mr. G. Ms. Boughen's notes contain no record of any conversations with Mr. or Mrs. H. on this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Moreover, the suggestion that Mr. and Mrs. H. and Mr. G. were working out an agreement between themselves is inconsistent with the reference in Ms. Boughen's correspondence, on the day prior to C.H.'s departure, that Mr. G. would be making an FRA application. Ms. Boughen herself conceded that there would be no need for such an application if the parties were working out some sort of private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also persuaded that Mr. and Mrs. H. would not have agreed to let C.H. move to Maple Ridge without there being some sort of written agreement, similar to that prepared in advance of the February 1996 visit. No such agreement has been produced. If Mr. and Mrs. H. had reluctantly agreed to the move, as Ms. Boughen alleges, one would expect to see some evidence of an attempt by Mr. and Mrs. H. to protect their parental rights as they had done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only evidence of any involvement by Mr. and Mrs. H. in the decision to send C.H. to Maple Ridge, apart from the viva voce evidence of Ms. Boughen, on which I will comment in a moment, is the reference in Ms. Boughen's withdrawal form and closing summary to a joint custody arrangement. Ms. Boughen herself was prepared to concede that those records were not necessarily accurate, though she insisted that some sort of agreement was in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some difficulty with the reliability of much of Ms. Boughen's testimony, given her admittedly blurry memory of these events, her over-reliance on her notes and her tendency to stray without warning from recollection into conjecture. I found her to be an honest, but often unreliable witness, particularly when called upon to testify to subject matters not covered in her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it was the Ministry that was responsible for C.H. being sent to Mr. G.'s home on November 26, 1996. The Ministry effectively placed C.H. in Mr. G.'s care and then withdrew from custody. The effect of the withdrawal was to return C.H. to Mr. and Mrs. H.'s custody legally, but to place C.H. in Mr. G.'s de facto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the parties viewed this matter as a significant issue with regard to the liability of the Ministry, I am not convinced, for reasons that will become apparent, that it is determinative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the Ministry Knew about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Before returning to the narrative, I wish to canvass the evidence as to what Ms. Boughen knew of Mr. G. as of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Boughen conceded that Mrs. H. told her that Mr. G. had been physically abusive towards her during their relationship. Ms. Boughen was aware that shortly after their separation, Mrs. H. obtained a restraining order against Mr. G. because he had become violent with her when she refused to go on a date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Boughen was also aware of an incident that occurred shortly after Mr. and Mrs. H. were married. Mrs. H. came home one day to find that all the lingerie she had owned while married to Mr. G. had been cut up. She believes that Mr. G. broke into their house and damaged the lingerie in a fit of jealousy.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Boughen contacted an Esquimalt police officer and asked him to check Mr. G.'s criminal record. The officer advised Ms. Boughen that there had been complaints of spousal abuse. Ms. Boughen conceded that because she did not make a formal request for a criminal record check, it was up to the officer to determine what information to disclose to her. The evidence before me, however, indicates that there was nothing further to be found in Mr. G.'s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Boughen also spoke directly with Mr. G. and Mrs. G. Mr. G. told her that he had experienced depression during a relationship after his divorce but prior to his relationship with Mrs. G. Mrs. G. advised Ms. Boughen that she and Mr. G. did not have a violent, aggressive or argumentative relationship and that they wanted C.H. in their home. Correspondence in Ms. Boughen's file also demonstrates that she was aware that during C.H.'s earlier visit with Mr. G., "the situation deteriorated rapidly".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Boughen testified that she asked her supervisor to request that the Maple Ridge office conduct a home study of Mr. G.'s home. She stated that the request was denied because the Ministry was withdrawing from care, the Maple Ridge office did not have the resources to do the study and because it was not within their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now return to the narrative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C.H.'s Life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C.H. testified that, contrary to what Ms. Boughen had told her to expect, neither she nor Mr. G. had any further contact with the Ministry after her move to Maple Ridge. No new social worker contacted her and no home study was conducted. Ms. Boughen testified that she called C.H. some time between November 26 and December 13, 1996, but she made no notes of the conversation. I am satisfied that, with the exception of a single visit by a social worker in the summer of 1997, which I will describe later, the Ministry's involvement in C.H.'s care effectively ceased after her move to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C.H. testified that things in Mr. G.'s home were "really good" at first. Mr. G. was living with Mrs. G., whom he married on December 14, 1996, as well as her son, who was in his early 20's. The son moved out of the home while C.H. was living there, though she was unable to recall when. Mr. G. was a roof estimator, but, according to C.H., he did very little work during the initial months of her stay. Mrs. G. was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C.H. testified that she and Mr. G. spent all their time together, going on walks or drives and getting to know one another better. Mrs. G. rarely accompanied them. On those occasions that Mr. G. did do roof estimates, he would take C.H. along. Later, in the summer of 1997, Mr. G. began doing actual roofing work. C.H. assisted him in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accept C.H.'s evidence that everyone in the house, including herself, smoked marijuana on a daily basis. Mr. G. sold marijuana from his house and provided C.H. with her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February 1997, Mr. G. enrolled C.H. in a school in Maple Ridge. He would drive her to the school, drop her off and tell her to phone him in an hour, at which time he would return to pick her up. This charade lasted only a few days after which Mr. G. withdrew C.H. from school altogether. According to C.H., Mrs. G. was very upset that C.H. was not attending school. Mr. G., on the other hand, was adamant that she not attend school. Eventually, C.H. began some correspondence schooling, though the evidence was unclear as to how much she actually accomplished. She continued to spend the bulk of her time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C.H. returned to Victoria on three occasions while living with Mr. G. The first visit was in December 1996. Mr. and Mrs. G. brought C.H. back to Victoria to deal with her probation. They dropped by Mrs. H.'s place of work for a 20 minute visit. Mrs. H. gave C.H. her Christmas presents.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the second occasion, in January 1997, C.H. came to Victoria by herself and spent the weekend with Mr. and Mrs. H. Mrs. H. testified that, upon arriving in Victoria, C.H. began phoning all over Maple Ridge attempting to locate Mr. G. Mrs. H. found this odd and remarked to her husband that C.H. was behaving as though she was trying to locate a boyfriend. During this visit, Mrs. H. also discovered a large quantity of marijuana in C.H.'s belongings. She contacted Mr. G., who denied that it had come from his house. C.H. testified that Mr. G. had, in fact, given her the marijuana with instructions to sell what she did not consume.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third visit occurred in late February 1997. C.H. came to Victoria to attend her grandfather's funeral and spent five days with Mr. and Mrs.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first three months, C.H. was quite happy in Mr. G.'s home. There was one incident of violence that occurred during the December trip to Victoria. C.H. described that during a quarrel, Mr. G. hit her, causing her to strike her head. He then proceeded to drive to the ferry on his own. C.H. contacted a friend who drove her to the ferry terminal where she found Mr. G. waiting in line. She got in his car, apologized for the argument and returned to Maple Ridge with him. C.H. testified that she was desperate to make things work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sexual assaults began in March 1997. The first incident occurred while C.H. was home watching afternoon television. Mrs. G. was out of the house. Mr. G. came into the living room and began tickling C.H., who was lying on the floor. After a few minutes of tickling, Mr. G. suddenly forced C.H.'s head face-down into the sofa cushions. While holding her head down, Mr. G. pulled down her pants from behind and had intercourse with her. Mr. G. then left the room. He returned minutes later, apologizing profusely. C.H. testified that she was scared and overwhelmed. The assault came as a complete shock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Despite Mr. G.'s initial expressions of remorse, the sexual assaults continued. C.H. testified that the frequency of the assaults varied from daily to weekly, but was continuous from March through to August 1997. The assaults included vaginal and oral sex. They occurred at home, on walks and on drives with Mr. G. C.H. stated that she did not resist Mr. G. because she was afraid of both physical violence from Mr. G. and of being sent back into the care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C.H. also testified that Mr. G. became increasingly violent with her. He began hitting her, both with an open hand and with closed fists. He pushed her up against walls, restrained her and choked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Initially, C.H. told no one about the assaults. From her perspective, it was easier to pretend that the assaults were not occurring than to risk being returned to the Ministry's care and being "lost in the system again", as she put it. I accept in its entirety C.H.'s uncontroverted testimony regarding the physical and sexual assaults and her reasons for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appears that Mr. G. and C.H. were largely successful in concealing the sexual assaults. Mrs. H. visited C.H. twice in the Lower Mainland after the assaults had begun, once in April 1997 and once in May or June of that year. On both occasions, Mrs. H. visited with C.H. at a location some distance from Mr. G.'s home. C.H. gave her mother no indication that anything was wrong. C.H. did, however, cut both visits short by asking to be returned to Mr. G.'s home sooner than expected. Mrs. H. also maintained fairly regular telephone contact with her daughter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C.H. testified that she saw a probation officer in Maple Ridge every couple weeks. The records of the probation officer indicate fairly regular contact from January to at least May 1997. During this time, C.H. was also seeing a counsellor to whom she had been referred by her probation officer. She did not disclose the abuse to either her probation officer or her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one person from whom the incest was not concealed was Mrs. G. C.H. testified that Mrs. G. was initially upset about the amount of time that C.H. was spending with Mr. G. When she began to suspect sexual impropriety, she became increasingly angry. C.H. explained that Mrs. G. began to drink excessively and yell at her and Mr. G., periodically accusing them of a sexual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some point in the summer of 1997, Mrs. G. admitted herself into a psychiatric hospital for approximately a month. During this time, C.H. stayed home during the day to take care of the house while Mr. G. was working at his roofing business. Mr. G. had C.H. sleep in his bedroom during Mrs. G.'s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One day, just before Mr. G. was due home from work, social worker Tracey Banks attended at the residence and expressed concern over the relationship between C.H. and Mr. G. C.H. believes that Ms. Banks mentioned sexual misconduct. C.H. denied everything and got Ms. Banks out of the house as quickly as she could. She testified, and I accept, that she was afraid that if the Ministry learned of any impropriety, she would be taken back into the Ministry's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August 1997, Mrs. H. received a phone call from Mrs. G., who was intoxicated and very upset. Mrs. G. told her that she suspected sexual activity between Mr. G. and C.H. Mrs. H. testified that Mrs. G. was rambling, so she asked Mrs. G. to call her back and terminated the conversation. After having heard nothing for a few days, Mrs. H. phoned Maple Ridge and spoke with Mrs. G., who apologized and said that it had all been a mistake. Mr. G. also called Mrs. H. and apologized for his wife's behaviour, explaining that she was not well. Mrs. H. did not pursue the issue as she did not believe that Mr. G. was capable of incest.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C.H. testified that in August 1997, Mr. G. suggested to her that the two of them could leave the country, change their names, get married and have a child. It was at this point that C.H. finally realized that she could no longer permit the abuse to continue. A few days later, C.H. awoke to Mr. G. physically assaulting her, likely because she had become drunk the previous evening and vomited all over the bathroom. That day, C.H. contacted T.L., a friend of Mr. G., who agreed to let C.H. stay with him as a live-in nanny for his two young children. There were no further incidents of abuse after C.H. moved out of the 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Post-Abuse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few weeks after moving in with T.L., C.H. attempted suicide by slicing her wrists with broken glass. She was taken to the hospital after some of her young male friends called for an ambulance. C.H. had earlier disclosed the sexual abuse to these friends, who, at this time, passed the information on to T.L. T.L., in turn, advised the hospital staff who, it appears, advised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Within days, social worker Tracey Banks placed C.H. in a foster home in the Pitt Meadows area. C.H. so disliked this home that in September 1997, she contacted her mother and asked to be taken home. After returning to Victoria, C.H. moved between homes, staying with Mr. and Mrs. H., with her aunt T.B., and "couch surfing"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During this time, C.H. was clearly emotionally distraught. Her mother described that C.H. was continually crying, screaming, punching walls and expressing a desire to die. She made several genuine suicide attempts. Her mother's efforts to enrol her in school proved futile.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C.H.'s volatile condition persisted into the summer of 1999. At that time, she was living with a boyfriend in Surrey. It was there that she made her final suicide attempt, cutting deep into the side of her hand. Shortly thereafter, C.H. learned that she was pregnant. She decided that, for the sake of her child, she had to fight her suicidal feelings and return her life to some semblance of normalcy.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To her credit, C.H. has done remarkably well since that time. She gave birth to a daughter in April 2000 and later began what appears to be a very supportive relationship with a young man to whom she is now engaged to be married. She will soon be 22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will address the plaintiff's current circumstances in more detail under the heading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begin by assessing the plaintiff's claim against the Province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review of the authorities referred to by counsel demonstrates that our courts have, in some circumstances, found the Province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sexual and physical abuse committed against children while in the care of the Ministry. The unique factor in this case, which distinguishes it from the vast majority of such cases, is that C.H. was not in the care of the Ministry at the time of the abuse. Legal custody had been returned to Mr. and Mrs. H. several months earlier and Mr. G. was not a foster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These factors do not, however, preclude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the Ministry may still be liable for the damages suffered by the plaintiff if those damages were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the Ministry at a time when it owed her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Ministry does not dispute that it owed C.H. a duty of care during the time that she was in the Ministry's custody. It is obvious that, as the guardian of C.H., the Ministry was in a relationship of sufficient proximity to give rise to a duty of care. A question arises, however, as to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K.L.B. v. British Columbia </w:t>
      </w:r>
      <w:hyperlink r:id="rId12"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(C.A.), </w:t>
      </w:r>
      <w:hyperlink r:id="rId12"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the court considered whether social workers should be held to the standard of "special diligence" taken from s. 10(1) of the former Protection of Children Act, R.S.B.C. 1960, c. 30-33, which reads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 to the care of which any child is committed under this Act is the legal guardian of the child until it is relieved of that guardianship by order of the Judge or by fact that the child has reached the age of twenty-one, or, if a female, is married, and it is the duty of the society to use special diligence in providing suitable foster homes for such children as are committed to its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Mackenzie J.A., with whom Prowse J.A. concurred in this respect, held that the special diligence standard was appropriately applied to the Ministry. He wrote as follows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trial judge rightly emphasized the vulnerability of children in care which invites a high standard of care by those charged with their welfare. In my opinion, the reference to special diligence in s. 10(1) is declaratory of the standard generally applicable for the protection of children in care</w:t>
      </w:r>
      <w:r>
        <w:rPr>
          <w:rFonts w:ascii="arial" w:eastAsia="arial" w:hAnsi="arial" w:cs="arial"/>
          <w:color w:val="000000"/>
          <w:sz w:val="20"/>
          <w:lang w:val="en-US" w:eastAsia="en-US" w:bidi="ar-SA"/>
        </w:rPr>
        <w:t xml:space="preserve"> as well as explicitly extending that obligation to children's aid societies. While s. 10(1) is not explicit in the standard imposed on the Superintendent, it would be incongruous to have different standards for the Superintendent and children's aid societies when they are charged with essentially the same responsibilities. </w:t>
      </w:r>
      <w:r>
        <w:rPr>
          <w:rFonts w:ascii="arial" w:eastAsia="arial" w:hAnsi="arial" w:cs="arial"/>
          <w:color w:val="000000"/>
          <w:sz w:val="20"/>
          <w:u w:val="single"/>
          <w:lang w:val="en-US" w:eastAsia="en-US" w:bidi="ar-SA"/>
        </w:rPr>
        <w:t>The standard of special diligence flows from the responsibility of the Superintendent inherent in apprehension and the vulnerability of children taken into care</w:t>
      </w:r>
      <w:r>
        <w:rPr>
          <w:rFonts w:ascii="arial" w:eastAsia="arial" w:hAnsi="arial" w:cs="arial"/>
          <w:color w:val="000000"/>
          <w:sz w:val="20"/>
          <w:lang w:val="en-US" w:eastAsia="en-US" w:bidi="ar-SA"/>
        </w:rPr>
        <w:t>. In my opinion, the Superintendent should be held to a standard of diligence no less than a society. The risk of harm to the children in failing to provide a suitable foster home is no different. The standard of special diligence is equally applicable to the responsibilities of supervision and placement, which are directed toward the same risk.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While there is no comparable provision to s. 10(1) of the Protection of Children Act in the current legislation, namely, the 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(the "CFCSA"), I do not read Mr. Justice Mackenzie's imposition of the "special diligence" standard as dependent on the wording of the statute. Rather, he held that "the reference to special diligence in s. 10(1) is declaratory of the standard generally applicable for the protection of children in care" in light of "the responsibility of the Superintendent inherent in apprehension and the vulnerability of children taken into care". Thus, I accept that the Ministry, having apprehended C.H., a vulnerable 15-year old, owed her a duty to exercise special diligence with regard to her safety and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Province argues that a different standard of care applies to the Ministry's decision to withdraw from care than to the Ministry's placement decisions. I do not agree. According to Mackenzie J.A. in the above-quoted passages, the standard of special diligence is equally applicable to the responsibilities of placement and of supervision. In other words, the special diligence standard is an ongoing one. I can see no reason why that standard should be relaxed when the Ministry decides to return a child to the care of her parents. The risk of harm in the home to which the child is being returned is at least as great as the risk of harm in a home in which the child is placed while in care. In fact, in most cases, the danger inherent in returning a child will be greater than that inherent in a foster placement because there will typically be a known history of harm in the parents' home, namely, the harm that gave rise to the initial apprehension. I find that once the Ministry has assumed the role of guardian, it must exercise special diligence in granting custody to anyone, whether by foster placement or by returning the child to a parent. For these reasons, I conclude that the Ministry owed a duty of special diligence to C.H. with regard to its decision to withdraw from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now turn to the issue of whether the Ministry satisfied the standard of care. The plaintiff, in her written argument, alleges that the Ministry was negligent in the following respects: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conduct any sort of home study on the [G.] residence prior to placing [C.H.] in [Mr. G.'s] care on November 26, 1996;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conduct criminal record checks on [Mr. G.] and his wife [Mrs. 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placing [C.H.] in [Mr. G.'s] care on November 26, 1996;</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adequately monitor and/or supervise [C.H.] while she was in [Mr. G.'s] care;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withdrawing from [C.H.'s] care on December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will deal first with the allegation in paragraph (d). I reject the contention that the Ministry has an ongoing obligation to monitor or supervise a child after having completely and properly withdrawn from the child's care. The CFCSA imposes no such duty and counsel for the plaintiff has provided no authority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duty of the Ministry to supervise a foster placement while the child is in care - a duty that the courts have recognized - is far different from a duty to supervise a child who is no longer in the Ministry's care. Once the Ministry has withdrawn from the care of a child, it no longer stands in the role of guardian. As such, the proximity upon which the duty of care once rested no longer exists. If the Ministry has acted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withdrawing from care, in other words, if the social workers have reasonably concluded that the child can safely be returned and that a supervision order is unnecessary, I cannot see any basis upon which a duty of ongoing supervision can be found. In fact, once the Ministry has withdrawn, it no longer has any legal authority to intervene in the child's care, unless it has obtained a supervision order or subsequent protection concerns come to its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Neither of those exceptions applies here. The Ministry did not obtain a supervision order and, apart from the brief appearance of Tracey Banks at the G. household in the summer of 1997, an event with no explanation in the evidence before me, there is no evidence to suggest that after withdrawing from C.H.'s care the Ministry received additional information concerning her need for protection but failed to act on it. In my view, if the Ministry is to be found negligent in this case,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lie only in acts or omissions committed while C.H. was in the Ministry's care. I now turn to consider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 to and including the time of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parties devoted much time to canvassing the history of the Ministry's involvement with the H. family. Counsel for the plaintiff and counsel for the third party parents sought to portray Ms. Boughen's handling of C.H.'s case as incompetent throughout. At times, they appeared to suggest that it was the Ministry's fault that the conflict between C.H. and her parents did not resolve. They further intimated that the difficulties in the H. home were due, in part, to the Ministry's misguided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These characterizations were, in my view, unfair. The evidence establishes that the Ministry expended a significant amount of resources attempting to repair a highly dysfunctional relationship between C.H. and her parents. That these efforts were ultimately unsuccessful is not the fault of Ms. Boughen. I do not accept that she should have acceded to Mrs. H.'s demands that the Ministry return C.H. and end its involvement with the family. I find that the intervention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crux of this case, however, is the Ministry's decision to send C.H. to live with Mr. G. and to withdraw from her care. The issue that I must determine is whether the Ministry breached its standard of care in making these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As indicated earlier, I have found that the decision to send C.H. to Maple Ridge was not one in which Mr. and Mrs. H. participated. The plaintiff argued, on this basis, that by withdrawing and leaving C.H. in the care of Mr. G., the Ministry acted contrary to s. 48 of the CFCSA, which requires the Ministry, when withdrawing, to return a child to "the parent apparently entitled to custody." I find it unnecessary to resolve this issue. The question that I must answer is not whether the Ministry breached Mr. and Mrs. H.'s parental rights or violated the CFCSA, per se, but rather whether the Ministry breached the standard of care it owed to the plaintiff and whether such breach was causative of the plaintiff's injuries. A breach of statute or policy may afford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it is not determinative of the issue. See M.M. v. K.K. </w:t>
      </w:r>
      <w:hyperlink r:id="rId13" w:history="1">
        <w:r>
          <w:rPr>
            <w:rFonts w:ascii="arial" w:eastAsia="arial" w:hAnsi="arial" w:cs="arial"/>
            <w:i/>
            <w:color w:val="0077CC"/>
            <w:sz w:val="20"/>
            <w:u w:val="single"/>
            <w:shd w:val="clear" w:color="auto" w:fill="FFFFFF"/>
            <w:lang w:val="en-US" w:eastAsia="en-US" w:bidi="ar-SA"/>
          </w:rPr>
          <w:t>(1989), 38 B.C.L.R. (2d) 273</w:t>
        </w:r>
      </w:hyperlink>
      <w:r>
        <w:rPr>
          <w:rFonts w:ascii="arial" w:eastAsia="arial" w:hAnsi="arial" w:cs="arial"/>
          <w:color w:val="000000"/>
          <w:sz w:val="20"/>
          <w:lang w:val="en-US" w:eastAsia="en-US" w:bidi="ar-SA"/>
        </w:rPr>
        <w:t xml:space="preserve"> at 285-86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parties also disputed the Ministry's intent in sending C.H. to Maple Ridge on November 26, 1996. Some documentation on Ms. Boughen's file suggests that it was "an extended stay" or an "extended visit". In her testimony, Ms. Boughen initially said that C.H.'s purpose in going to Maple Ridge on November 26 was "to live with" Mr. G. pursuant to a private arrangement between Mrs. H. and Mr. G. She later insisted that the November 26 move was merely a visit. She stated, "The plan was [C.H.] was going to visit [Mr. G.] and then if they had come to an agreement, then I would withdraw from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it is not particularly important whether the initial move to Maple Ridge is characterized as a visit, a placement or a permanent move. Whether the move was intended to be permanent at the outset or whether it only became so at a later date, the inescapable fact is that when the Ministry decided to withdraw, it was apparent that C.H. would be residing with Mr. G. for the foreseeable future. In that sense, it either was or became, at the very least, a de facto placement. Ms. Boughen testified that a home study and formal criminal record checks were not required because the Ministry was not placing C.H. with Mr. G. but, rather, was withdrawing from care. In my view, this statement ignores the reality of the situation. It should have been readily apparent to the Ministry that the result of sending C.H. on an "extended visit" with Mr. G. and then withdrawing from care would be tantamount to a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the Ministry cannot combine a visit with a subsequent withdrawal as a means of avoiding the responsibility to screen the home to which they have sent a child. For this reason, I am persuaded that the legislation and policy pertaining to the placement of a child in the home of a relative, though perhaps not strictly applicable, does nonetheless offer some guidance in determining the appropriate standard of care the Ministry should have exercised in deciding to withdraw.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Section 71 of the CFCSA specifically directs the Ministry to consider placing a child in the care of a relative. It reads, in part,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deciding where to place a child, a director must consider the child's best interests.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must give priority to placing the child with a relative...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November 1996, the Ministry's policy stated the following with regard to s. 71(2):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Priority to placement with relative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considering placement options, the director must give priority to placing the child with a relative. In considering a relative's home as a placement, the director takes into account: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best interests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relevant factors in matching the needs, personality, and developmental needs of the child to the abilities and resources of the relative,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completion of a restricted family care home study, whether the director has any reason to believe that the child's safety or well-being would be at risk in the relative's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Section 41(1)(b) of the CFCSA allows the Ministry to obtain an order placing a child in the custody of a non-parent under the Ministry's supervision. The policy with regard to such placements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assesses the appropriateness of the placement by: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consent of the person willing to assume custody, completing a criminal records check on all adults in the home and the results of the criminal records check indicate that the child would not be at risk in that person's care;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 no information in the director's records that indicates the child would not be safe in that person's care;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and considering the child's views about living with that person and if the child has capacity, obtaining the consent of the child to the placement.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 recommends custody with another person when: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assesses that the home is safe for the child;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able and willing to meet the child's needs;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and that person agree on the terms and conditions of the director's supervision order;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and that person agree on the terms of the support agreement under section 93(1)(f)(ii);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agrees to work collaboratively with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apparent from the above policies that social workers are expected, when placing a child with a non-parent, to conduct a home study, as well as with criminal record checks for all adults living in the home. The policy further mandates a consideration of the ability of the prospective caregiver to meet the needs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provision of the CFCSA authorizing the Ministry to withdraw is itself instructive regarding the care to be exercised in making such a decision. Section 48 reads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after the presentation hearing, a director may return a child to the parent apparently entitled to custody and withdraw from a proceeding if the director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an agreement with the parent that the director considers adequate to protect the child,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considers that circumstances have changed so that the child no longer needs protection.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director who withdraws from a proceeding must present to the court a written report on the director's reasons for returning the child.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director withdraws from a proceeding, the proceeding ends without an order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Whether the Ministry withdraws pursuant to subsection (1)(a) or (1)(b), the prerequisite for doing so is a determination that the child is not in need of the Ministry's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the basis of the evidence before me, I have concluded that the Ministry breached the standard of care it owed to C.H. in two respects: (1) failing to conduct an adequate inquiry into the G. home at the time that C.H. went to live with Mr. G. and when it became apparent that she would remain there, and (2) withdrawing from care without providing for any sort of ongoing supervision of the G. home. My reasons for arriving at these conclusions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With regard to the investigation into the G. home, I find that Ms. Boughen's investigation fell far short of what the Ministry's policy required for a placement in the home of a relative. Despite Ms. Boughen's request for a home study, none was done. Her criminal record check of Mr. G. was unofficial and, as such, she could not be certain that the information she obtained was complete. Ms. Boughen did not conduct any form of criminal record check with regard to the other two adults in the home. In fact, there is no evidence before me that Ms. Boughen knew anything about Mrs. G.'s son. Though counsel did not make much of this fact, it strikes me as quite troubling that the Ministry would send a 15-year old girl to live in the same home as a 20-year old man, to whom she was not related, without learning anything of his background. This investigative omission is especially concerning in light of C.H.'s peculiar vulnerabilities.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found that the Ministry's decision to send C.H. on an "extended visit" with Mr. G. and then to withdraw from care was tantamount to a placement decision. It was apparent that C.H. would be residing with Mr. G. for the foreseeable future. In those circumstances, as C.H.'s guardian, the Ministry had an obligation to ensure that her new home was suitable. In my view, the minimal inquiries done cannot possibly satisfy that obligation, whether or not they complied with the Ministry's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turn now to consider the Ministry's decision to withdraw. At the time of withdrawal, Ms. Boughen's knowledge concerning Mr. G. included the following:</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 had been physically abusive of Mrs. H. during their marriage.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 obtained a restraining order against Mr. G. because of violence after they separated.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 believed that Mr. G. had broken into the H. home and cut up Mrs. H.'s lingerie.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 had suffered from depression during a subsequent relationship.</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G.'s current partner reported no abuse in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Boughen was also aware that during C.H.'s visit to Mr. G.'s home in February, "the situation deteriorated rapidly."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Boughen acknowledged that, as of November 1996, C.H. was an extremely troubled young girl. She was angry, explosive, a danger to her family and a danger to herself, having made several suicidal gestures. In the report that Ms. Boughen completed when C.H. was being sent to Seven Oaks, she wrote, "[C.H.'s] anger and confrontational behaviours can be managed by a skilled caregiver." She agreed during her testimony that she had been looking for someone with "real skills" to handle C.H.'s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fact, Ms. Boughen admitted to having had reservations about Mr. G.'s ability to handle C.H. During her examination by Mr. Coad, the following exchange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Had [C.H.'s] behaviour or profile improved in any way, shape or form when she went to live with [Mr. 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 was quite situational and I told [Mr. G.] there was a very good chance that that wouldn't - that he wouldn't be able to manage her, that she did have these problems and he knew that she needed family connections.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 I just want to be clear I heard what I thought I heard. You told [Mr. G.] that - that [C.H.] was such a handful and - and you expressed some doubt as to his being able to handle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 based this doubt on [C.H.'s] performance in the past,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knew that wherever [C.H.] went, it was simply a matter of time before the bomb went off,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say that I knew that, but I would - I would believe that they wouldn't have a smooth relationship after maybe an initial honeymoon period, and I talked to him about that, and that there were services available for him. And, you know, I was thinking maybe that the mother and daughter relationship might - might improve over time, too.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Day 10, pp.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Given the information known to the Ministry concerning Mr. G., the volatile state of C.H. and the minimal investigation of the G. home, I cannot accept that the Ministry's decision to withdraw entirely from her care was in keeping with its duty of special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should have been readily apparent that it was not appropriate to withdraw altogether from C.H.'s care, leaving an extremely troubled teenager in the hands of a man who was essentially a stranger to her, apart from a one-month visit that ended poorly, and about whom the Ministry had scant information, most of it negative. According to her own evidence, Ms. Boughen knew that C.H. could be confrontational and explosive, that Mr. G. was known to have a violent temper, and that there was a "very good chance" that Mr. G. would be unable to handle C.H. The combination of these factors strongly suggests the need for maintaining some form of ongoing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not persuaded that the decision to permit C.H. to attempt to live with Mr. G. was, itself, a breach of the standard of care. In light of C.H.'s desire to give Mr. G.'s home a try and the shortage of other options, the old allegations of violent and jealous behaviour, arising as they did out of the breakdown of a marriage, were probably not of so great a concern that Mr. G.'s home should have been ruled out entirely. Moreover, as I will discuss under the heading "Causation", it does not appear as though a more thorough initial investigation would have given rise to any additional concerns. Thus, I cannot conclude that the decision to permit C.H. to attempt to live with Mr. G. was itself negligent. In the circumstances, it may have been worth a 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factors cited earlier, however, lead me to conclude that it was entirely unreasonable to withdraw from care only weeks later, leaving C.H. in Mr. G.'s home, without any form of ongoing supervision. The circumstances known to the Ministry cried out for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Ministry could have applied for an order under s. 41(1)(b) permitting C.H. to live with Mr. G. while under the Ministry's supervision. If the Ministry was intent on returning legal custody, though not physical custody, to Mr. and Mrs. H. (assuming this to be permissible under s. 48), it could have applied under s. 46 for a supervision order. Rather, the Ministry relinquished all control over C.H. without retaining any mechanism for monitoring her life in the G.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should not be read as resiling from my earlier conclusion that the Ministry cannot be held liable for failing to supervise after a legitimate withdrawal. Where one can reasonably conclude that a child is in a safe and adequate home, the Ministry is entitled to withdraw from care and cannot be held liable for a subsequent failure to supervise.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Ministry in the case at bar lies in the act of withdrawing without providing for some sort of supervision in circumstances where supervision was clearly necessary. Having taken on the role of guardian, the Ministry had a duty not to abandon C.H. I find that the Ministry essentially washed its hands of a troubled girl in circumstances where it was far from clear that she was out of harm's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that both the inadequate investigation and the decision to withdraw without supervision fell below the standard of care that the Ministry owed to C.H. I arrive at the same conclusion regardless of whether I apply the special diligence standard or the ordinary standard of the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Earlier in these reasons, I indicated that my finding that Mr. and Mrs. H. were not involved in the plan to send their daughter to Maple Ridge was not, in my view, determinative of the issue of the Ministry's liability. Even if Mr. and Mrs. H. had come to some sort of private agreement with Mr. G., such an agreement would not absolve the Ministry of its duty as C.H.'s legal guardian to ensure that Mr. G.'s home was safe. Section 48(1)(a) permits the Ministry to withdraw pursuant to an agreement with the parents only where the Minister is satisfied that the agreement is adequate to protect the child. The Ministry is neither obliged nor entitled simply to defer to the judgment of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This analysis might be somewhat different if Mr. G. had actually obtained joint custody over C.H. The most the Ministry could allege in this case, however, was an informal agreement between the parents. Just as the Ministry was entitled to refuse Mrs. H.'s demands that C.H. be returned to her, so too was the Ministry entitled to refuse any arrangement she may have made with Mr. G. or to insist, at least, on maintaining a right of supervision. As C.H.'s guardian, the Ministry was, in the circumstances, not merely entitled to do so; it was obliged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Good Faith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Section 101 of the CFCSA provides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person is personally liable for anything done or omitted in good faith in the exercise or performance or intended exercise or performance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by or under this Act,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on behalf of or under the direction of a person on whom the power, duty or function is conferred by or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Ministry contends that the decisions made with regard to C.H. were made in good faith and that, by reason of s. 101 of the Act, neither the social workers nor the Ministry should be held liable for any errors in judgment that may have been made. Our courts have expressed divergent views as to whether a good faith defence is compatible with the imposition of a duty of special diligence. See J.H. v. British Columbia, </w:t>
      </w:r>
      <w:hyperlink r:id="rId14"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M.B. v. British Columbia, </w:t>
      </w:r>
      <w:hyperlink r:id="rId15"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xml:space="preserve"> (S.C.), </w:t>
      </w:r>
      <w:hyperlink r:id="rId15"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 xml:space="preserve">; R.A.R.B. v. British Columbia, </w:t>
      </w:r>
      <w:hyperlink r:id="rId16" w:history="1">
        <w:r>
          <w:rPr>
            <w:rFonts w:ascii="arial" w:eastAsia="arial" w:hAnsi="arial" w:cs="arial"/>
            <w:i/>
            <w:color w:val="0077CC"/>
            <w:sz w:val="20"/>
            <w:u w:val="single"/>
            <w:shd w:val="clear" w:color="auto" w:fill="FFFFFF"/>
            <w:lang w:val="en-US" w:eastAsia="en-US" w:bidi="ar-SA"/>
          </w:rPr>
          <w:t>[2001] B.C.J. No. 963</w:t>
        </w:r>
      </w:hyperlink>
      <w:r>
        <w:rPr>
          <w:rFonts w:ascii="arial" w:eastAsia="arial" w:hAnsi="arial" w:cs="arial"/>
          <w:color w:val="000000"/>
          <w:sz w:val="20"/>
          <w:lang w:val="en-US" w:eastAsia="en-US" w:bidi="ar-SA"/>
        </w:rPr>
        <w:t xml:space="preserve"> (S.C.), </w:t>
      </w:r>
      <w:hyperlink r:id="rId16" w:history="1">
        <w:r>
          <w:rPr>
            <w:rFonts w:ascii="arial" w:eastAsia="arial" w:hAnsi="arial" w:cs="arial"/>
            <w:i/>
            <w:color w:val="0077CC"/>
            <w:sz w:val="20"/>
            <w:u w:val="single"/>
            <w:shd w:val="clear" w:color="auto" w:fill="FFFFFF"/>
            <w:lang w:val="en-US" w:eastAsia="en-US" w:bidi="ar-SA"/>
          </w:rPr>
          <w:t>2001 BCSC 667</w:t>
        </w:r>
      </w:hyperlink>
      <w:r>
        <w:rPr>
          <w:rFonts w:ascii="arial" w:eastAsia="arial" w:hAnsi="arial" w:cs="arial"/>
          <w:color w:val="000000"/>
          <w:sz w:val="20"/>
          <w:lang w:val="en-US" w:eastAsia="en-US" w:bidi="ar-SA"/>
        </w:rPr>
        <w:t>. It does not fall to me to resolve that issue here, as it is my view that the Province has not satisfied the good faith test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With regard to the application of the "good faith" defence to the Ministry's negligent investigation of Mr. G.'s home, I find instructive the following passage from the reasons of Levine J. (as she then was) in the trial decision in M.B. v. British Columbia, supra, at paras. 169-70: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Notably, in every case referred to by the Crown where the good faith defence arose, the plaintiff specifically challenged the Ministry's judgment concerning the placement or removal of the child-in-care.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relate predominantly to the failure of social workers to adequately supervise and monitor the P. home. In my view, a social worker's responsibilities to monitor and supervise do not involve the exercise of discretion sufficient to raise the application of the defence of good faith. The nature and quality of the decision of a social worker in deciding whether and how often to visit a foster home, for example, is not to any extent the exercise of a "policy-making" function, but involves only practical considerations, such as geography, time, workload and similar factors. The decisions made in carrying out the duty to monitor and supervise foster children are not discretionary in the sense used in G.(A.) v. Supt. of Fam. &amp; Child Service, McAlpine v. H.(T.) and D.(B.) v. British Columbia. As in Dorset Yacht (see p. 301), the issue of good faith does not arise here because no discretion was given to the social workers in respect of their duty to monitor and supervise the plaintiff while she was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note that the Court of Appeal did not find it necessary to address the issue of good faith: </w:t>
      </w:r>
      <w:hyperlink r:id="rId17" w:history="1">
        <w:r>
          <w:rPr>
            <w:rFonts w:ascii="arial" w:eastAsia="arial" w:hAnsi="arial" w:cs="arial"/>
            <w:i/>
            <w:color w:val="0077CC"/>
            <w:sz w:val="20"/>
            <w:u w:val="single"/>
            <w:shd w:val="clear" w:color="auto" w:fill="FFFFFF"/>
            <w:lang w:val="en-US" w:eastAsia="en-US" w:bidi="ar-SA"/>
          </w:rPr>
          <w:t>(2002), 99 B.C.L.R. (3d) 256</w:t>
        </w:r>
      </w:hyperlink>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2002 BCCA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duty to investigate a home is comparable to the duty to supervise a placement. It is not an exercise of discretion in the sense of requiring the balancing of factors and weighing of interests. Rather, it involves the same practical considerations as those listed in the passage above. It is a purely operational decision and, in my view, the issue of good faith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Ministry's decision to withdraw, on the other hand, is clearly an exercise of discretion. Thus, I must consider whether the good faith defence is applicable to my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 helpful discussion of the meaning of "good faith" can be found in MacAlpine v. H.(T.) </w:t>
      </w:r>
      <w:hyperlink r:id="rId18" w:history="1">
        <w:r>
          <w:rPr>
            <w:rFonts w:ascii="arial" w:eastAsia="arial" w:hAnsi="arial" w:cs="arial"/>
            <w:i/>
            <w:color w:val="0077CC"/>
            <w:sz w:val="20"/>
            <w:u w:val="single"/>
            <w:shd w:val="clear" w:color="auto" w:fill="FFFFFF"/>
            <w:lang w:val="en-US" w:eastAsia="en-US" w:bidi="ar-SA"/>
          </w:rPr>
          <w:t>(1991), 57 B.C.L.R. (2d) 1</w:t>
        </w:r>
      </w:hyperlink>
      <w:r>
        <w:rPr>
          <w:rFonts w:ascii="arial" w:eastAsia="arial" w:hAnsi="arial" w:cs="arial"/>
          <w:color w:val="000000"/>
          <w:sz w:val="20"/>
          <w:lang w:val="en-US" w:eastAsia="en-US" w:bidi="ar-SA"/>
        </w:rPr>
        <w:t xml:space="preserve"> (C.A.). The facts in MacAlpine were succinctly summarized by our Court of Appeal in B.D. v. British Columbia </w:t>
      </w:r>
      <w:hyperlink r:id="rId19"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xml:space="preserve"> at para. 45,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of Family and Child Service placed two adolescent boys together in a foster-like situation on Saltspring Island. One of the boys had a history of delinquent behaviour including breaking and entering. Over a period of several days they destroyed a neighbouring cottage owned by the plaintiffs. Liability was assessed at trial against the foster parent and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paras. 34-39 of MacAlpine, MacFarlane J.A. said the following with regard to s. 23 of the Family and Child Service Act, S.B.C. 1980, c. 11, which read substantially the same as s. 101 of the current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duty of the superintendent, and those delegated to exercise the duties of the superintendent, is to honestly consider the facts he knew or ought to have known before he makes his decision: "i.e., believing in facts which, if true, would have justified what he did." (per Kellock J, Chaput v. Romain, supra, p. 859).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"good faith" must be read in the context in which they are found. Section 23 provides an exemption for anything done or omitted in the exercise or purported exercise of powers conferred by the Family and Child Service Act, provided there is "good faith". The social workers in this case were authorized to place these boys in a home under the terms of the contract in question. Mr. Farup was bound by contract and by law to provide care, including supervision. There is no question in this case of lack of authority as there was in Chaput v. Romain.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no question in this case that the social workers honestly believed that the Farup home was a suitable place for a troubled youngster. The placement of T.H. had been successful, and no difficulty had been occasioned by placing him on Salt Spring Island. The trial judge found that the superintendent was acting bona fide in his discretion under the statute when he placed T.H. in Mr. Farup's care. The social workers were entitled to believe that placing M.S. in a suitable home on Salt Spring Island was also in the best interests of that boy. They had no knowledge, nor is there any evidence that they ought to have known, that such a placement was not a suitable one for 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pause to observe that in order to have an honest belief in that fact the social workers should have informed themselves as to his background. They did so. What they did not do was to wait for a written report concerning his former placement. But an inquiry by telephone had been made. There is no evidence that they were put on inquiry (in the sense referred to in Black's Law Dictionary) with respect to matters which may have affected their decision to place M. in the Farup home. If they had been put on inquiry, I do not think it could be said that they acted with an honest belief that the placement was suitable.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is faulted by the trial judge for placing the youths together. But that is a matter of judgment, not of bad faith. The trial judge held that the agreed facts, and the examination for discovery of Tom Farup, made it clear that both Farup and the superintendent were exercising their powers under the Act in good faith. The judge found them liable because, in his view, it was a mistake to place them together and not to provide constant supervision of their activities. But there were no facts within the knowledge of the superintendent to indicate that placing these two youths in one home was unsuitable. Of course, there is always a risk that such a placement will not be satisfactory (that two rebellious youths will get into trouble). But, in the end, it is a matter of judgment to be honestly exercised by the superintendent or his delegates. There is nothing in the judgment below, or in the facts as I know them, that would lead me to conclude that there was a lack of good faith on the part of the superintendent or his staff.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Superintendent of Family and Child Service is exempt from liability by reason of s. 23 of the Family and Child Service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above passage, MacFarlane J.A. observes that in order to have an honest belief, it is essential for the social workers to inform themselves of the information necessary to make a placement decision. Having done so, if the social workers are "put on inquiry" as to potential problems, yet fail to properly consider those problems, it cannot be said that they have acted with an honest belief that the placement was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clear that the circumstances in MacAlpine were substantially different from those in the case at bar. MacFarlane J.A. found that the social workers had informed themselves of the pertinent information. In the case at bar, by contrast, I have found that Ms. Boughen failed to conduct an appropriate inquiry into the G. home. That is to say, she failed to apprise herself of the information necessary to assess whether it was safe for the Ministry to withdraw altogether, leaving C.H. in the hands of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MacFarlane J.A. further found that the social workers had no knowledge, nor was there any evidence that they ought to have known, that the placement was not a suitable one. Again, by contrast, there was ample evidence in the case at bar that the placement (using the term loosely) might be unsuitable. Ms. Boughen was clearly "put on inquiry" regarding matters of potential concern, such as the allegations of spousal violence, the lingerie incident and the failed visit in February. The fact that Ms. Boughen herself thought that Mr. G. would have trouble handling C.H. utterly belies her statement in the withdrawal form that, "there is no cause of concern for her safety and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my view, it cannot be said that Ms. Boughen formed the "honest belief" that the G. home was safe and suitable for C.H. Rather, her decision to send C.H. to Maple Ridge and to withdraw appears to have been made with little regard to the safety of Mr. G.'s home. The following extract from Ms. Hemminger's examination of Ms. Boughen demonstrates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understand that it's a very clear section of the Act that we've been talking about in this trial, section 48 of the child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it also has another section in it too, A and B.</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Okay. Yes, and I'm talking about the part that says one of the ways that you can return a child is if there is no cause for -- cause of concern for her safety or wellbeing,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One of the ways you can return a child is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your document at tab 93 you say [as read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is no cause of concern for her safety or wellbeing.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say that in the document to court,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testified earlier, is that something the courts want to hear?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no, I didn't say that. I said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is something on our investigation sheets we used to have a little box that said, "No cause for . . ." whatever, that phrase. And so I was using sort of a phrase that the ministry uses.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Okay. So, when you wrote that down in that form B, did you turn your mind to whether or not there was any cause of concern, or concern for [C.H.'s] wellbeing?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meant with being with her family.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included [Mr. G.], to whom you were giving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 I was returning to [Mrs. H.], and they had that agreement.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when you said, "There is no cause for concern for her safety," did you mean when -- did you include in that, that there was no cause for concern for her safety or wellbeing when she was with [Mr. G.], and you knew she was going to be with [Mr. G.], regardless of whether you arranged it, or with or without [Mrs. H's] assistance?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rather regret that I used that phrase.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did you -- what did you mean by that phrase and you wrote -- that's what I'm asking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meant -- I meant that there would be no -- she wasn't returning to her family where they had all the upsets and fights, and she -- she would get very threatening about suicide, that sort of thing; that she was going to -- her family had made a plan for her that could work for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fact, there was no cause of concern -- no cause for concern about safety or wellbeing when she was with [Mr. G.]. Is that what you meant? Because that was the plan, according to you, that you say existed.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I -- my plan I had to legally return to [Mrs. H.], but returning to [Mrs. H.] was not going to cause that problem because there was the other plan.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 - you weren't including [Mr. G.] in this then,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directly,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Indirectly?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I was thinking that way. I was thinking of the return to [Mrs. H.], and I was not -- I didn't have any indi -- present indicators at that time that something would happen.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Day 11, pp. 38-40]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apparent from Ms. Boughen's testimony that her view of the matter was that the problem was located in the H. home and that because C.H. was not returning to that home, there was no cause for concern. That, of course, is only half the equation. Placing C.H. in Mr. G.'s home may have removed the problem concerning the tension and violence in the H. home, but the Ministry was still under an obligation to ensure that Mr. G.'s home was suitable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the evidence before me, I find that Ms. Boughen did not sufficiently inform herself of the information necessary to make an honest, good faith decision as to the suitability of Mr. G.'s home. Moreover, having been put on inquiry with regard to several potential problems, she failed to take those factors into account in any meaningful way in deciding to withdraw without retaining some mechanism of supervision. Thus, she cannot be said to have "honestly consider[ed] the facts [she] knew or ought to have known." In the result, I find that the Ministry is liable for the negligent acts of its social workers and that those workers cannot avail themselves of the good faith defence in s. 101 of the CFCSA.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same result obtains when the matter is analyzed under the common law principle from Home Office v. Dorset Yacht Co. Ltd., [1970] 2 All E.R. 294 (H.L.), that the Crown is immune from liability where it exercises its statutory discretion with "due care". In G.(A.) v. British Columbia </w:t>
      </w:r>
      <w:hyperlink r:id="rId20" w:history="1">
        <w:r>
          <w:rPr>
            <w:rFonts w:ascii="arial" w:eastAsia="arial" w:hAnsi="arial" w:cs="arial"/>
            <w:i/>
            <w:color w:val="0077CC"/>
            <w:sz w:val="20"/>
            <w:u w:val="single"/>
            <w:shd w:val="clear" w:color="auto" w:fill="FFFFFF"/>
            <w:lang w:val="en-US" w:eastAsia="en-US" w:bidi="ar-SA"/>
          </w:rPr>
          <w:t>(1989), 61 D.L.R. (4th) 136</w:t>
        </w:r>
      </w:hyperlink>
      <w:r>
        <w:rPr>
          <w:rFonts w:ascii="arial" w:eastAsia="arial" w:hAnsi="arial" w:cs="arial"/>
          <w:color w:val="000000"/>
          <w:sz w:val="20"/>
          <w:lang w:val="en-US" w:eastAsia="en-US" w:bidi="ar-SA"/>
        </w:rPr>
        <w:t xml:space="preserve"> at 149 (B.C.C.A.), Esson J.A. explained the principle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view, "due care" in that context does not refer to the degree of care required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sense in which the term is there employed, there will have been want of due care only if there has been a failure to carry out the duty to consider the matter, or if the conclusion reached is so unreasonable as to show a failure to carry out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my view, the evidence establishes a failure by Ms. Boughen to genuinely consider the issue of C.H.'s safety in the home of Mr. G. Her decision to end all Ministry involvement in C.H.'s care was, in the circumstances, so unreasonable as to demonstrate a failure to carry out her duty to consider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Once again, I will deal first with the Ministry's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adequately investigate the G. home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am not persuaded that this aspect of the Ministry's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causally linked with the subsequent abuse. There is no evidence before me of any additional risk indicators that the Ministry would have uncovered. There is, for instance, no evidence that complete criminal record checks of all adults in the G. home would have revealed anything in addition to Mrs. H.'s allegations that Mr. G. had been abusive during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Likewise, the plaintiff has led no evidence concerning discoverable elements of risk that would have been revealed by a home study. I agree with the plaintiff that the daily usage of marijuana in the G. home, had it been known, would likely have resulted in C.H.'s removal. C.H. testified, however, and I accept, that Mr. and Mrs. G. were anticipating a home study and were doing their best to make their home appear suitable. Their decision to marry shortly after C.H.'s arrival was motivated, at least in part, by a desire to make their home more stable. For these reasons, I am satisfied that the G. family would likely have concealed their marijuana usage during any visit by a social worker. Thus, I am not persuaded that the use of marijuana in the G. home would have been discovered through a home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am, therefore, inclined to the view that even if the Ministry had conducted a more thorough investigation, C.H. would still have been permitted to reside with Mr. G. I have already expressed my view that, on the evidence before me, permitting C.H. to attempt to live with Mr. G. was not, in itself, negligent. For these reasons, I cannot see how the negligent investigation of the G. home can have any causative relation to the subsequent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arrive at a different conclusion with regard to the Ministry's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withdrawing without providing for ongoing supervision. I am satisfied that, to the extent that court approval would have been required for any of the various mechanisms of supervision, such approval would easily have been obtained, given C.H.'s well-documented volatility and the difficulties she had experienced in every previous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What I must consider, then, is whether the abuse would have occurred had the Ministry maintained proper supervision over C.H.'s care in the G. home. This is no easy question. As Madam Justice Southin observed in Lankenau v. Dutton </w:t>
      </w:r>
      <w:hyperlink r:id="rId21" w:history="1">
        <w:r>
          <w:rPr>
            <w:rFonts w:ascii="arial" w:eastAsia="arial" w:hAnsi="arial" w:cs="arial"/>
            <w:i/>
            <w:color w:val="0077CC"/>
            <w:sz w:val="20"/>
            <w:u w:val="single"/>
            <w:shd w:val="clear" w:color="auto" w:fill="FFFFFF"/>
            <w:lang w:val="en-US" w:eastAsia="en-US" w:bidi="ar-SA"/>
          </w:rPr>
          <w:t>(1991), 55 B.C.L.R. (2d) 218</w:t>
        </w:r>
      </w:hyperlink>
      <w:r>
        <w:rPr>
          <w:rFonts w:ascii="arial" w:eastAsia="arial" w:hAnsi="arial" w:cs="arial"/>
          <w:color w:val="000000"/>
          <w:sz w:val="20"/>
          <w:lang w:val="en-US" w:eastAsia="en-US" w:bidi="ar-SA"/>
        </w:rPr>
        <w:t xml:space="preserve"> at para. 54 (C.A.) leave to appeal to S.C.C. dismissed, </w:t>
      </w:r>
      <w:hyperlink r:id="rId22" w:history="1">
        <w:r>
          <w:rPr>
            <w:rFonts w:ascii="arial" w:eastAsia="arial" w:hAnsi="arial" w:cs="arial"/>
            <w:i/>
            <w:color w:val="0077CC"/>
            <w:sz w:val="20"/>
            <w:u w:val="single"/>
            <w:shd w:val="clear" w:color="auto" w:fill="FFFFFF"/>
            <w:lang w:val="en-US" w:eastAsia="en-US" w:bidi="ar-SA"/>
          </w:rPr>
          <w:t>(1991) 58 B.C.L.R. (2d) xxxiv</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practical sense, it is much more difficult to determine what would have happened if something which ought to have been done but was not done had been done than it is to determine the effect of the doing of something which ought not to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M.M. v. K.K. </w:t>
      </w:r>
      <w:hyperlink r:id="rId23" w:history="1">
        <w:r>
          <w:rPr>
            <w:rFonts w:ascii="arial" w:eastAsia="arial" w:hAnsi="arial" w:cs="arial"/>
            <w:i/>
            <w:color w:val="0077CC"/>
            <w:sz w:val="20"/>
            <w:u w:val="single"/>
            <w:shd w:val="clear" w:color="auto" w:fill="FFFFFF"/>
            <w:lang w:val="en-US" w:eastAsia="en-US" w:bidi="ar-SA"/>
          </w:rPr>
          <w:t>(1987), 11 B.C.L.R. (2d) 90</w:t>
        </w:r>
      </w:hyperlink>
      <w:r>
        <w:rPr>
          <w:rFonts w:ascii="arial" w:eastAsia="arial" w:hAnsi="arial" w:cs="arial"/>
          <w:color w:val="000000"/>
          <w:sz w:val="20"/>
          <w:lang w:val="en-US" w:eastAsia="en-US" w:bidi="ar-SA"/>
        </w:rPr>
        <w:t xml:space="preserve"> (S.C.) varied in part on other grounds </w:t>
      </w:r>
      <w:hyperlink r:id="rId13" w:history="1">
        <w:r>
          <w:rPr>
            <w:rFonts w:ascii="arial" w:eastAsia="arial" w:hAnsi="arial" w:cs="arial"/>
            <w:i/>
            <w:color w:val="0077CC"/>
            <w:sz w:val="20"/>
            <w:u w:val="single"/>
            <w:shd w:val="clear" w:color="auto" w:fill="FFFFFF"/>
            <w:lang w:val="en-US" w:eastAsia="en-US" w:bidi="ar-SA"/>
          </w:rPr>
          <w:t>(1989), 38 B.C.L.R. (2d) 273</w:t>
        </w:r>
      </w:hyperlink>
      <w:r>
        <w:rPr>
          <w:rFonts w:ascii="arial" w:eastAsia="arial" w:hAnsi="arial" w:cs="arial"/>
          <w:color w:val="000000"/>
          <w:sz w:val="20"/>
          <w:lang w:val="en-US" w:eastAsia="en-US" w:bidi="ar-SA"/>
        </w:rPr>
        <w:t xml:space="preserve"> (C.A.), the plaintiff, as a 15-year old girl, engaged in a consensual sexual relationship with her foster father. The trial judge held that the failure of the social workers to visit the home for over a year had no bearing on the damages suffered by the plaintiff. This finding was due, in part, to the fact that the plaintiff and the foster father had, for 16 months, successfully concealed their relationship from those persons in the best position to observe any impropriety, including a sister living in the same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Similar considerations must come into play in the case at bar. I am unable to conclude, on a balance of probabilities, that if the Ministry had maintained regular contact with the G. home, the abuse would have come to light. Once the abuse began, both Mr. G. and C.H. attempted to hide it. On the one occasion that C.H. did have contact with a social worker, she made every effort to keep the abuse a secret. She did not inform her probation officer or her counsellor. The evidence is clear that C.H. was intent on preventing the Ministry from discovering the abuse for fear of being taken back into the Ministry's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While I have concluded that the supervision of a social worker likely would not have revealed the sexual abuse, disclosure is not the only means by which supervision might have prevented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is important to remember the circumstances out of which the abuse arose. C.H. was spending almost all of her time with Mr. G. He had taken C.H. out of school and permitted her to lie around the house watching daytime television. With the exception of two neighbourhood boys whom C.H. eventually befriended, she was largely isolated from peers. The members of the household were smoking marijuana "all day long every day," according to C.H. Mr. G. must have become aware at some point in early 1997 that the Ministry would not be checking in on him. This relatively isolated, unmonitored setting of constant one-on-one contact between C.H. and Mr. G. was, I find, a breeding ground for the sexual abuse that eventually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persuaded that the lack of Ministry supervision is partly responsible for this state of affairs. Had social workers kept tabs on the G. home, it likely would have come to their attention that C.H. had been taken out of school and was entirely unoccupied for months on end. Reasonably diligent social workers likely would not have permitted this state of affairs to continue. The Ministry would probably have required, for instance, that C.H. enrol in school and other normal activities for a 15-year old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unsupervised living arrangement became even more unacceptable during the month that Mrs. G. spent in the hospital. Mr. G. essentially placed C.H. in the role of a housewife. Rather than accompany Mr. G. to his worksites, C.H. was required to remain at home to clean and cook for him. Mr. G. even had C.H. sleep in his bedroom during the month of his wife's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If the Ministry had been monitoring the situation at that time, I am persuaded that such a scenario would have been prevented. The mere fact that Mrs. G. had checked herself into a psychiatric hospital would have raised serious concerns for any prudent social worker. The suitability of the home and C.H.'s role in it would have required re-evaluation. Given that this situation developed after the abuse was well under way and at or near the time for expiry of any supervision order that the Ministry might have obtained, it may not assist in establishing causation. It does, however, demonstrate how far removed from normalcy the unsupervised situation in the G. home was permitted to stray.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It cannot be said with certainty that Ministry involvement would have prevented or minimized the abuse. That, however, is not the test for causation. In Athey v. Leonati </w:t>
      </w:r>
      <w:hyperlink r:id="rId24"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(S.C.C.), the Supreme Court of Canada explained as follows, at 238-9: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Snell v. Farrell, </w:t>
      </w:r>
      <w:hyperlink r:id="rId2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(S.C.C.); McGhee v. National Coal Board,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v. MacLaren, </w:t>
      </w:r>
      <w:hyperlink r:id="rId26"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22 D.L.R. (3d) 545</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County Board of Education, </w:t>
      </w:r>
      <w:hyperlink r:id="rId27"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123 D.L.R. (3d) 1</w:t>
        </w:r>
      </w:hyperlink>
      <w:r>
        <w:rPr>
          <w:rFonts w:ascii="arial" w:eastAsia="arial" w:hAnsi="arial" w:cs="arial"/>
          <w:color w:val="000000"/>
          <w:sz w:val="20"/>
          <w:lang w:val="en-US" w:eastAsia="en-US" w:bidi="ar-SA"/>
        </w:rPr>
        <w:t xml:space="preserve"> (S.C.C.); Bonnington Castings, Ltd. v. Wardlaw, [1956] 1 All E.R. 615 (H.L.); McGhee v. National Coal Board, supra. A contributing factor is material if it falls outside the de minimis range: Bonnington Castings, Ltd. v. Wardlaw, supra; see also R. v. Pinske </w:t>
      </w:r>
      <w:hyperlink r:id="rId28"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affirmed </w:t>
      </w:r>
      <w:hyperlink r:id="rId29"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Snell v. Farell, supra,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(H.L.),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(The Law of Torts, 8th ed. (Sydney: Law Book Co., 1992) at p. 193), a "fire ignited in a wastepaper basket is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Myers v. Peel County Board of Education, </w:t>
      </w:r>
      <w:hyperlink r:id="rId27"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one of the cases cited in the above passage, the plaintiff high school student was injured during a fall from gymnastics equipment. The plaintiff alleged that the injury was the result of the school's use of inadequate mats and the absence of supervision. McIntyre J., writing for the court, held as follows with regard to the issue of proof of causation at p.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in my view, incumbent upon the plaintiff in a case such as this to prove positively that the presence of the crash mat would have prevented the injury. The plaintiff is bound to prove, according to a balance of probabilities, that the failure of the school authorities to provide more adequate matting and insist upon its use contributed to the accident. On all the evidence before him the trial judge reached the conclusions [sic] that such proof had been made and, in my opinion, he was justified in that finding.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absence of supervision, again I am not prepared to accept the proposition advanced by the respondent that the presence of a teacher supervising at the time of the accident would not have prevented the accident, nor that it is incumbent upon the appellant to prove that the presence of the teacher would have prevented the accident. On a balance of all the probabilities it was the opinion of the trial judge, which in my view of the evidence was justified, that the absence of supervision contributed to the cause of the accident. In my opinion, it cannot be said that the presence of a teacher among six to eight students in the exercise room would not have had a restraining effect upon the students which could have influenced the course of events and prevented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Thus, it is not necessary that the plaintiff prove positively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Ministry, the abuse would have been prevented. It is sufficient for the plaintiff to show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occurrence of the abuse. Taking a "robust and pragmatic approach to the ... facts" (as prescribed by Lord Bridge in Wilsher v. Essex Area Health Authority, [1988] 2 W.L.R. 557 at 569 (H.L.)), I have concluded that the absence of supervision by a social worker was a factor that materially contributed to the abuse that took place in the 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This conclusion flows from my findings concerning the likely effect that supervision would have had on the situation in the G. home. I am persuaded that reasonable Ministry supervision would likely have prevented each of the following circumstances, which were, I find, material contributing factors to the onset and continuation of the abuse.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 was aware that his care of and relationship with C.H. was wholly unsupervised.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is reasonable to conclude that the presence of supervision in the G. home may have had a restraining effect on Mr. G. The Ministry tendered the report of Dr. Yuille, an expert in the field of child sexual and physical abuse. In that report, Dr. Yuille states, and I accept, that one factor that increases the likelihood of an offender committing incest is "a socially or geographically isolated family." I infer that the significance of this factor lies, at least in part, in the decreased likelihood of detection in an isolated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absence of supervision in the present case increased the degree of isolation in the G. home. It is not unreasonable to conclude that Mr. G. was made more brazen by the fact that "no one was watching" and that detection was, therefore, less likely.</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than being engaged with school and other peer-related activities, C.H. was permitted to spend all her time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am satisfied that there is a causal link between the excessive amount of time that Mr. G. was spending with C.H. and the abuse. Had C.H. been enrolled in school, making friends among her own peers, the amount of time spent alone with Mr. G. would likely have been drastically reduced, thereby limiting the opportunities for the abuse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am also persuaded that the excessive amount of time that C.H. spent with Mr. G. likely contributed to the development of whatever unnatural intimacy led Mr. G. to perceive his biological daughter in so perverse a manner. It is worth noting that the abuse did not commence immediately, but occurred, rather, after several months of continuous contact, much of it one-on-one. Mr. G. came to know C.H. well after paternal bonding would ordinarily occur and while she was going through puberty. That he lost sight of his role as her biological father is apparent from his later suggestion that they flee the country and get married. It seems reasonable to conclude that the inordinate amount of time spent alone with C.H. was a contributing factor to Mr. G.'s eventual gross transgression of the natural boundaries of the father-daughter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also considered the evidence of Dr. Marsha Runtz, a registered psychologist who testified as an expert in the field of childhood sexual abuse and its long-term effects. Dr. Runtz opined that C.H.'s absence from school, her lack of peer support and relative isolation may have made it more difficult for her to find avenues of escape once the abuse had started. In my view, there is merit to this contention.</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 was smoking marijuana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Runtz further testified, and I accept, that the continual use of marijuana may have numbed C.H. to the trauma she was enduring and made it more difficult for her to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While a home study might not have uncovered the marijuana use in the G. home, I am persuaded that the constant abuse of marijuana would likely have come to the Ministry's attention at some juncture had ongoing supervision taken place. Alternatively, Ministry supervision may have persuaded Mr. G. to reduce the use of marijuana in his home in order to prevent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sum,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Ministry left a 15-year old girl unsupervised in the home of a virtual stranger who isolated her from her peers, spent inordinate amounts of time alone with her and plied her with marijuana. These circumstances were preventable. While it cannot be conclusively demonstrated that Ministry supervision would have prevented the abuse, I do find that such supervision, by eliminating the above circumstances, could reasonably have prevented the abuse that took place in the G. home. On this basis, I find that the plaintiff has met her burden of establishing that the Ministry's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Proximate Causation/Foreseeability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my view, both sexual and physical abuse are types of injury that are reasonably foreseeable when the Ministry is negligent in withdrawing from the care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Counsel for the Province contends that the abuse of C.H. was not foreseeable because none of the factors traditionally associated with sexual offending were present or discoverable by the Ministry. With respect, I think this submission misses the point. It is not necessary that one be able to predict that the harm will in fact occur or is likely to occur. The principle of proximate causation merely requires that the injury suffered be of a type that is reasonably foreseeable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abuse of children at the hands of their caregivers is precisely the sort of harm that the Ministry was established to prevent. The Ministry has adopted a multitude of policies and procedures for the purpose of preventing children from being placed in the care of abusive caregivers. When the Ministry performs that function negligently, it cannot be said that the very type of injury that the Ministry is trying to avoid is an unforeseeable consequence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Even if one does consider the "warning signs" in this particular case, I am satisfied that sufficient indicators of this type of harm were present. The Ministry was well aware that C.H. had a tendency to provoke violent altercations. The Ministry was also aware that Mr. G. had a history of domestic violence. In these circumstances, it cannot be said that physical abuse is a type of injury that could not have been foreseen. In my view, sexual abuse is not so distinct as to fall outside this scope of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Conclusion on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As the plaintiff has established each of the essential elements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hold that the social workers responsible for C.H.'s care are liable for the damages suffered by the plaintiff at the hands of Mr. G. As none of those social workers have been named as defendants, personal judgment cannot lie against them. The Ministry, however, is vicariously liable for the negligent conduct of its social workers,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clearly occurred within the scope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 and Non-Delegable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plaintiff argues that the Ministry should be found liable, not only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employees, but also for the tortious acts of Mr. G. The plaintiff advances two theories of liability in this regard: vicarious liability and breach of a non-delegable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are diverging views in our Court of Appeal as to whether the relationship between a foster parent and the Ministry can give rise to vicarious liability or a non-delegable duty. See M.B. v. British Columbia (C.A.), supra, and K.L.B. v. British Columbia, supra. These matters await resolution by the Supreme Court of Canada. I find it unnecessary to decide these issues, as it is my view that, even if those doctrines are applicable in the child protection context, they cannot succeed in the unique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Traditionally, a finding of vicarious liability required the existence of an employer-employee relationship. In M.B., Prowse J.A., writing for herself only, took the view that vicarious liability could flow from the relationship of a foster parent to the Ministry. Crucial to the determination of that issue, however, was an assessment of the nature and degree of control exercised or exercisable by the Ministry over the foster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G. was not a foster parent. He had no relationship with the Ministry and the Ministry exercised no control or supervision over his parenting of C.H. The plaintiff concedes that Mr. G. was, in essence, a stranger to the Ministry. In these circumstances, it is impossible, in my view, to analogize the relationship between the Ministry and Mr. G. to that of an employer and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This was not a situation like that in M.B. where the Ministry had a right of control over the parent but failed to adequately exercise that right. Here, the Ministry had withdrawn entirely from C.H.'s care and had returned legal custody to Mr. and Mrs. H. At the time that Mr. G. committed his tortious acts, the Ministry had no greater right of control over him than it did over any other parent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have similar concerns with regard to the plaintiff's non-delegable duty argument. The non-delegable duty doctrine is typically employed as a means of establishing the liability of a principal for the tortious acts of an independent contractor. Once again, the doctrine presumes a relationship between the tortfeasor and the party being held liable. I follow the view expressed by McEachern C.J.B.C. in M.B., supra, that in order for the principal to be liable for the actions of the independent contractor, the relationship must entail a degree of control by the principal over the actions of the contractor. McEachern C.J.B.C. wrote at para. 145: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for the purposes of this case that the responsibility of the Crown in Lewis was based on the control exercised by the Minister over the highways, the statutory scheme established under this Act does not contemplate the kind of control or supervision of foster parents that would be necessary to establish a highways-type non-delegable duty on the part of the Superintendent to be responsible in damages for all harm done to children in foster homes, foreseeable or not.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case at bar, there simply was no relationship between Mr. G. and the Ministry. He was not an independent contractor and, as I have just said, he was not subject to the control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Moreover, it is self-evident that a non-delegable duty cannot exist where the party whom the plaintiff wishes to fix with liability did not even owe an ordinary duty of care to the plaintiff. Both Mackenzie J.A. in K.L.B. and Prowse J.A. in M.B. held that the Ministry's non-delegable duty arose out of its status as guardian of the child in care. In the case at bar, the Ministry did not stand in the place of guardian with regard to C.H. at the time of the abuse. As I have earlier indicated, it is my view that after having withdrawn completely from care, the Ministry's duty to C.H.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is one thing to find, as I have, that the Ministry owed C.H. a duty of care while she was in the Ministry's custody and was negligent in withdrawing in such a way that C.H. was left in the unsupervised care of Mr. G. It is another thing entirely, in my view, to find that the Ministry continued to owe her a duty of care after withdrawal and should be held directly liable for the actions of Mr. G., who was neither an employee nor an independent contractor of the Ministry. I find this latter proposition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 conclude that the Ministry cannot be held liable for the actions of Mr. G. on the basis of either vicarious liability or non-delegable duty. The Ministry is liable only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Counsel for the plaintiff elected not to pursue a claim that the Ministry was liable for breach of fiduciary duty. This concession was appropriate in light of the decision in C.A. v. Critchley </w:t>
      </w:r>
      <w:hyperlink r:id="rId3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at para. 85 (C.A.). There was no suggestion in the evidence before me that any of the social workers involved in C.H.'s care took advantage of that fiduciary relationship for their own personal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claims damages against Mr. G. for assault, battery, intentional infliction of mental suffering and breach of fiduciary duty. Mr. G. proffered no defence to these claims and I have no hesitation in concluding that they have been proven on the evidence before me. One can hardly imagine a more egregious breach of trust than the sexual abuse that Mr. G. inflicted upon his biological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find that Mr. G. and the Province are jointly and severally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Province claims contribution and indemnity from Mr. and Mrs. H., as well as from Mr. G. I find that the Province is entitled to full indemnity from Mr. G., whose intentional torts gave rise to the liability of the Province. The issue with regard to Mr. and Mrs. H. is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Counsel for the Province argues that Mr. and Mrs. H. were more aware of Mr. G.'s past than was the Ministry. After legal custody had been returned to them, they could have removed C.H. from Mr. G.'s care. Instead, they took no steps to bring C.H. home, having concluded that it was in C.H.'s best interests to remain in Maple Ridge. On this basis, the Ministry contends that if the Province is found negligent, Mr. and Mrs. H. should be found equally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 find it necessary to reiterate here the basis for my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Ministry. I have not concluded that the decision to allow C.H. to attempt to live with Mr. G. was itself a breach of the standard of care owed by the Ministry. Rather,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in the Ministry's decision to withdraw from her care entirely without retaining any ability to supervise the G. home. Once C.H. was in Maple Ridge and the Ministry had withdrawn, it did nothing whatsoever to monitor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Applying the same considerations to Mr. and Mrs. H., I am not persuaded that the same result obtains. First, just as I do not fault the Ministry for permitting C.H. to attempt to live with Mr. G., I do not fault Mr. and Mrs. H. for permitting C.H. to continue to reside in Maple Ridge after legal custody was returned to them. Mrs. H. testified, and I accept, that C.H. was a strong-willed 15-year old whom they probably could not force to return to Victoria. I find that the decision by Mr. and Mrs. H. not to attempt to compel C.H. to return to Victoria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Second, unlike the Ministry, Mr. and Mrs. H. did not cease all contact with C.H. She came to their home for two visits. Mrs. H. also visited her in the Lower Mainland on two occasions. Mrs. H. further testified, and I accept, that she maintained regular telephone contact with C.H. while she was living with Mr. G. Unlike the Ministry, Mr. and Mrs. H. were not in a position to do a home study of the G. residence. Neither could they supervise C.H.'s situation to the degree that a social worker could. I find that the Ministry was in a much better position to intervene in Mr. G.'s home than were Mr. and Mrs. H. Given their circumstances, I am satisfied that Mr. and Mrs. H.'s involvement with C.H. while she was in Maple Ridge did not fall below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would also reject any suggestion that Mr. and Mrs. H. are liable for not alerting the Ministry to potential warning signs of abuse. C.H.'s behaviour was certainly odd at times. I refer, in particular, to her frantic phoning for Mr. G. during the January visit to Victoria and her habit of returning prematurely to Mr. G.'s home during visits with Mrs. H. in the Lower Mainland. However, Mrs. H. did not consider such behaviour to be out of character for C.H. I find that these behaviours do not amount to cogent evidence of abuse such that a reasonable person would feel compelled to alert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phone call that Mrs. H. received from Mrs. G. should have raised greater concerns for Mrs. H. than it did. I accept, however, that Mrs. H. did not give any credence to Mrs. G.'s allegations because Mrs. G. had been intoxicated, because Mr. G. informed her that Mrs. G. was not well and because Mrs. H. simply did not think her former husband was capable of such behaviour. She testified that there had never been any roughness or abuse in the sexual aspect of her marriage with Mr.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While the standard of care is an objective one, the court is not precluded from considering the subjective characteristics of the defendant. Esson J.A., writing for the majority in M.M. v. R.F. </w:t>
      </w:r>
      <w:hyperlink r:id="rId31"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(C.A.), held as follows at para. 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relation to the question whether a defendant should have become aware of a danger of another person committing a criminal assault in a necessarily clandestine manner, the subjective characteristics of the defendant must be taken into account. In such a case, the question must be whether a reasonable person, having the background and capacity for understanding of this defendant, would have appreciated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satisfied, in light of her own experience with Mr. G. and her personal circumstances, that it was not unreasonable for Mrs. H. to fail to appreciate the likelihood of abuse based on the drunken allegations of Mrs.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There was one additional disclosure to which I did not refer in my recitation of the evidence. Near the end of August, C.H. had a phone conversation with her mother in which she alluded to the fact that Mr. G. might have struck her. When pressed on the matter by Mrs. H., C.H. denied that any assault had occurred. I find it unnecessary to decide whether Mrs. H.'s failure to act on this disclosure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disclosure appears to have occurred almost immediately prior to C.H.'s departure from the G. home and I am not persuaded that any omission by Mrs. H. at this stage could bear any causal relationship to C.H.'s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the result, I find that Mr. and Mrs. H. did not breach the standard of care they owed to the plaintiff. I note that most of the efforts at maintaining contact with C.H. were those of Mrs. H. I do not fault Mr. H. for failing to maintain separate contact of his own with C.H. The evidence established that, for the most part, Mr. H. let his wife handle the situation with C.H. and that she kept him fully apprised of their daughter's circumstances. The bond between Mrs. H. and C.H., fractured as it was, appears to have been closer than C.H.'s bond with Mr. H. In my view, Mr. H. reasonably relied on his wife, whom he trusted, to maintain contact with C.H. and to keep him informed of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There can be little doubt that C.H. has suffered profoundly as a result of the abuse that took place in the G. home. C.H. testified to several ongoing difficulties that she attributes to the abuse. She said that she has difficulty trusting people, especially men, and that she does not make friends easily. She described herself as very withdrawn and anti-social. She suffers from anxiety and has difficulty being in public places, such as riding a bus or walking through crowds. She becomes very nervous when home alone. C.H. further testified that sexual intercourse produces no pleasure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C.H. also advised the court that, since the events in Maple Ridge, she has suffered from poor memory. In December 2002, she attempted work for the first time since living with Mr. G. She obtained employment as a bartender, but quit after a couple of months, in part because she had difficulty remembering what she had learned in her bartending course. She is currently on income assistance. Her attempts to further her education, which stalled at the grade nine or ten level, have also been frustrated by her poor memory. Nonetheless, she does intend to pursue her graduate equivalency degree and proceed to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C.H. has been seeing psychologist Catherine Young on a weekly basis for nearly three years. C.H. says that, although she finds the counselling helpful, it has been a slow process and they have only "scraped the surface" of what transpired at Mr. G.'s home. She has taken medication prescribed to her for depression and panic attacks, but has discontinued these medications at the request of her fiancé.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Runtz met with and examined C.H. in August and September 2002. She also consulted with Dr. Young and reviewed various documents relevant to C.H.'s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Runtz diagnosed C.H. with Post-Traumatic Stress Disorder ("PTSD"), opining that the condition was caused by the abuse from Mr. G. and has been ongoing for the past five years. She testified that C.H. suffers from flashbacks, acute stress, moderate depression, dissociation and low self-esteem. She further testified that C.H. has a pessimistic and overly cautious outlook, that she avoids dealing directly with problems and that she lacks motivation and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Runtz explained that difficulties with memory and concentration are symptoms of dissociation and often result from childhood sexual abuse. She explained that relationship difficulties and decreased sexual responsiveness are also common for victims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Runtz acknowledged that some of C.H.'s difficulties predated the abuse. She reviewed a psychological assessment of C.H. conducted in the year prior to the assaults and observed some commonalities with C.H.'s post-abuse psychological profile, such as the presence of depression, anxiety, poor self-esteem and suicidal ideation. She observed, however, that the symptoms appear to have worsened since the time of the abuse. Dr. Runtz was of the opinion that these particular symptoms, though not caused by the abuse, were exacerbated by it. There is no evidence, on the other hand, that C.H. suffered from PTSD before the abuse. Dr. Runtz was of the opinion that the PTSD was attributable solely to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far as C.H.'s prognosis is concerned, Dr. Runtz opined that she will likely require weekly therapy for at least 2 to 3 years. She anticipates that C.H. will experience ongoing psychological vulnerability and may encounter greater than average challenges in child-rearing.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Generally speaking, I accept the evidence of Dr. Runtz with respect to the effects of the abuse on C.H. I also accept C.H.'s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must take into account the fact that many of C.H.'s difficulties predated the abuse. In terms of compensation, C.H. is entitled to be put into the position she would have been in had the abuse not occurred. I am persuaded that, even if the abuse had not occurred, C.H. would still be suffering from a number of problems, such as depression, anxiety, anger, low self-esteem and general relationship difficulties. I am satisfied, however, that each of these conditions was markedly exacerbated by the abuse. C.H. is entitled to be compensated for that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find that the PTSD, memory difficulties and decreased sexual responsiveness were caused solely by the abuse. Given that the PTSD has been ongoing for 5 years, I find it likely that this condition will persist for some time yet and that regular counselling for the next three years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Based on these findings, I now turn to consider the appropriate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begin by observing that no financial award could ever restore to C.H. that which has been taken from her by Mr. G. A pecuniary award is poor compensation for so grave an injustice. As our Court of Appeal observed in Y.(S.) v. C.(F.G.) </w:t>
      </w:r>
      <w:hyperlink r:id="rId32"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at paras. 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are just beginning to understand the horrendous impact of sexual abuse. To assess damages for the psychological impact of sexual abuse on a particular person is like trying to estimate the depth of the ocean by looking at the surface of the water. The possible consequences of such abuse presently are not capable of critical measurement.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Comparison with the awards made in similar cases is helpful in maintaining consistency, and therefore giving fair and equivalent treatment to all victims. But the impact on individuals in particular circumstances of sexual abuse is so difficult to measure that other cases can only provide a rough guide for assessment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Counsel have referred me to a number of cases that provide some guidance in assessing the appropriate quantum of general damages. The award in each case depends, of course, on a variety of factors, including the duration and severity of the abuse and the effects of the abuse on the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C.A. v. Critchley </w:t>
      </w:r>
      <w:hyperlink r:id="rId33" w:history="1">
        <w:r>
          <w:rPr>
            <w:rFonts w:ascii="arial" w:eastAsia="arial" w:hAnsi="arial" w:cs="arial"/>
            <w:i/>
            <w:color w:val="0077CC"/>
            <w:sz w:val="20"/>
            <w:u w:val="single"/>
            <w:shd w:val="clear" w:color="auto" w:fill="FFFFFF"/>
            <w:lang w:val="en-US" w:eastAsia="en-US" w:bidi="ar-SA"/>
          </w:rPr>
          <w:t>(1997), 35 B.C.L.R. (3d) 234</w:t>
        </w:r>
      </w:hyperlink>
      <w:r>
        <w:rPr>
          <w:rFonts w:ascii="arial" w:eastAsia="arial" w:hAnsi="arial" w:cs="arial"/>
          <w:color w:val="000000"/>
          <w:sz w:val="20"/>
          <w:lang w:val="en-US" w:eastAsia="en-US" w:bidi="ar-SA"/>
        </w:rPr>
        <w:t xml:space="preserve"> (S.C.), reversed in part </w:t>
      </w:r>
      <w:hyperlink r:id="rId3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the trial judge awarded general damages in the range of $50,000 to $75,000 to each of four plaintiffs. The plaintiffs had suffered repeated physical and sexual abuse, including incidents of forced anal and oral sex, at the hands of the defendant, who ran a wilderness group home for troubled youths on contract for the Ministry of Human Resources. All four plaintiffs experienced subsequent difficulties, including substance abuse, criminal behaviour and difficulty forming intimate relationships. The Court of Appeal did not disturb the compensatory portion of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L.T. v. R.W.T. </w:t>
      </w:r>
      <w:hyperlink r:id="rId34" w:history="1">
        <w:r>
          <w:rPr>
            <w:rFonts w:ascii="arial" w:eastAsia="arial" w:hAnsi="arial" w:cs="arial"/>
            <w:i/>
            <w:color w:val="0077CC"/>
            <w:sz w:val="20"/>
            <w:u w:val="single"/>
            <w:shd w:val="clear" w:color="auto" w:fill="FFFFFF"/>
            <w:lang w:val="en-US" w:eastAsia="en-US" w:bidi="ar-SA"/>
          </w:rPr>
          <w:t>(1997), 36 B.C.L.R. (3d) 165</w:t>
        </w:r>
      </w:hyperlink>
      <w:r>
        <w:rPr>
          <w:rFonts w:ascii="arial" w:eastAsia="arial" w:hAnsi="arial" w:cs="arial"/>
          <w:color w:val="000000"/>
          <w:sz w:val="20"/>
          <w:lang w:val="en-US" w:eastAsia="en-US" w:bidi="ar-SA"/>
        </w:rPr>
        <w:t xml:space="preserve"> (S.C.) involved the abuse of a prepubescent girl by her biological father. Over the course of 5 years, her father sexually fondled her on numerous occasions. The court found that the abuse had "devastating emotional effects" on the plaintiff, that the plaintiff's ability to form healthy relationships had been damaged and that her prospects for employment had been diminished. The court awarded the plaintiff $85,000 in general damages and $10,000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M.M. v. R.F., supra, the plaintiff was sexually abused by her adult foster brother over a period of 7 years. The abuse included fondling and oral sex and eventually culminated in 12 to 25 instances of sexual intercourse when the plaintiff was 10 or 11 years old. The plaintiff was profoundly affected by the abuse. Donald J.A. described the effects as follows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devastation manifested itself in dropping out of school, illicit drug use, severe alcohol abuse, depression, self-mutilation, periods of uncontrollable anger, compulsive behaviour, periods of being homeless, giving up one of her two children, being in violent chaotic relationships with men and an almost non-existent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judge assessed general damages at $100,000. On appeal, Donald J.A. would have increased the award to $200,000, but the majority held that interference with the award was not justified. Esson J.A. wrote at para.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the time judgment was pronounced in this case, $100,000.00 was well within the range for similar cases. It can now be regarded as at the lower end but not as outside the range. Y.(S.) v. C. (F.G.) involved significant aggravating features which are not present here. I would not interfere with the award of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Y.(S.) v. C.(F.G.), supra, the Court of Appeal reduced a jury award of $350,000 in general damages to $250,000. The court also reduced punitive damages from $250,000 to $50,000. Beginning at age 7, the plaintiff was sexually abused by her stepfather for some 7 years and was sexually harassed by him for a further 4 years. The trial judge described the effect of the stepfather's actions as "stripping [the plaintiff] of her sexual innocence." The evidence of abuse was summarized by the Court of Appeal as follows at paras.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trial, the plaintiff testified that incidents of abuse would occur from one to three times a week, generally at night in her bedroom. The abuse included pinching and twisting of the plaintiff's nipples, forceful and painful digital penetration of her vagina, lying naked on the plaintiff with his penis between her legs, placing her hands on his penis, and masturbating in front of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was fourteen years old she told her mother about the sexual abuse. The plaintiff testified that the defendant retaliated by increasing his physical assaults on her although the sexual abuse was reduced to touching and pinching. The plaintiff also testified that during the next four years the defendant made threats to kill her, as well as making frequent sexual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abuse had a profound effect on the plaintiff. The psychiatric evidence indicated that the effects of the abuse included disassociation, impaired relationships, low self-esteem, depression, anxiety, suicidal feelings, promiscuity, substance abuse, lack of self-confidence, mistrust of others, withdrawal from sexual relationships and a propensity to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court noted that damage awards in sexual abuse cases had increased substantially during the 1990's. The court further observed that at that time, namely 1996, damages in cases involving sustained patterns of sexual abuse at the hands of a person whom the plaintiff was entitled to trust ranged from about $100,000 to $175,000. Although the court recognized that a jury award is not to be lightly interfered with, the court held that the award as assessed by the jury was "wholly out of proportion" to damage awards in similar cases. At the same time, the court noted the numerous aggravating factors present in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relationship between the parties, the number of assaults, the ages at which those assaults occurred, the frequency and duration of the abuse, the degree of violence and coercion, the nature of the abuse, and the physical pain and mental suffering associated with it.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Taking into account the fact that the jury did not have the benefit of guidance provided by similar cases and the aggravating factors listed above, the court reduced the award to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 have also found helpful the summary of cases provided by Gill J. in L.B. v. W.M., </w:t>
      </w:r>
      <w:hyperlink r:id="rId35" w:history="1">
        <w:r>
          <w:rPr>
            <w:rFonts w:ascii="arial" w:eastAsia="arial" w:hAnsi="arial" w:cs="arial"/>
            <w:i/>
            <w:color w:val="0077CC"/>
            <w:sz w:val="20"/>
            <w:u w:val="single"/>
            <w:shd w:val="clear" w:color="auto" w:fill="FFFFFF"/>
            <w:lang w:val="en-US" w:eastAsia="en-US" w:bidi="ar-SA"/>
          </w:rPr>
          <w:t>[2003] B.C.J. No. 433</w:t>
        </w:r>
      </w:hyperlink>
      <w:r>
        <w:rPr>
          <w:rFonts w:ascii="arial" w:eastAsia="arial" w:hAnsi="arial" w:cs="arial"/>
          <w:color w:val="000000"/>
          <w:sz w:val="20"/>
          <w:lang w:val="en-US" w:eastAsia="en-US" w:bidi="ar-SA"/>
        </w:rPr>
        <w:t xml:space="preserve"> at paras. 22-27 (S.C.), </w:t>
      </w:r>
      <w:hyperlink r:id="rId35" w:history="1">
        <w:r>
          <w:rPr>
            <w:rFonts w:ascii="arial" w:eastAsia="arial" w:hAnsi="arial" w:cs="arial"/>
            <w:i/>
            <w:color w:val="0077CC"/>
            <w:sz w:val="20"/>
            <w:u w:val="single"/>
            <w:shd w:val="clear" w:color="auto" w:fill="FFFFFF"/>
            <w:lang w:val="en-US" w:eastAsia="en-US" w:bidi="ar-SA"/>
          </w:rPr>
          <w:t>2003 BCSC 261</w:t>
        </w:r>
      </w:hyperlink>
      <w:r>
        <w:rPr>
          <w:rFonts w:ascii="arial" w:eastAsia="arial" w:hAnsi="arial" w:cs="arial"/>
          <w:color w:val="000000"/>
          <w:sz w:val="20"/>
          <w:lang w:val="en-US" w:eastAsia="en-US" w:bidi="ar-SA"/>
        </w:rPr>
        <w:t>. These cases confirm that $100,000 to $175,000 is an appropriate range for non-pecuniary damages in cases of repeated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Finally, I have reviewed cases dealing with damage awards for single incidents of sexual abuse. In K.L.B. v. British Columbia, supra, damages for a single incident of sexual abuse were assessed at $10,000. In M.B. v. British Columbia, supra, the Court of Appeal reduced damages for a single incident from $80,000 to $30,000 and left undisturbed an award of $5,000 for aggravated damages. I find these cases to be of limited assistance in assessing damages in the present case, involving as it does numerous incidents of sexual and physical abuse over the span of half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Turning to the case at bar, I take into consideration the following aggravating factors. The nature of the abuse was at the very high end of the scale, including as it did vaginal and oral sex coupled with physical abuse. The frequency of the abuse was similar to that in Y.(S.), though the duration was significantly less. The fact that the abuse was incestuous is, in my view, an aggravating factor. Mr. G. abused a position of authority and trust in relation to his daughter. He also took gross advantage of her vulnerability and her desperation to make things work at his home. Mr. G. attempted to make his biological daughter his wife and spoke openly with her about having children together. It is difficult to fathom the disturbing effects that such mistreatment would have on the psyche of a 15-year old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accept that this case falls within the class of cases described in Y.(S.) where the typical quantum of compensatory damages ranges from $100,000 to $175,000. I am not satisfied that an award at the high end of the range is appropriate in this case. Most cases at the high end tend to involve abuse spanning many years, from infancy into the late teens. The present case is not one in which the plaintiff spent all of her formative years at the hands of an abuser. The abuse in the case at bar persisted for approximately 6 months. C.H. was considerably older than the plaintiff in Y.(S.) at the time of the abuse and it cannot be said that she was "stripped of her sexual innocence" by Mr. G. I must emphasize that these considerations, C.H.'s earlier promiscuity in particular, are not mitigating factors. They do, however, represent the absence of certain aggravating factors, which, if present, might justify an award at the higher end of the scale. In performing a comparison with other cases, I must also be mindful that many of C.H.'s present difficulties were pre-existing, a factor not typically present in cases where the abuse begins in infancy.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That said, the abuse in the present case was of a very serious nature and left the plaintiff with substantial injuries from which she will not soon recover. Taking into account all of the above factors, I assess the plaintiff's general damages at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light of C.H.'s humiliation and loss of dignity and self-respect, I have included in the above total a $10,000 aggravated damages component for which Mr. G. is solely liable. As McEachern C.J.B.C. noted in Critchley, supra, at para. 122, "generally speaking, there cannot be joint and several responsibility for aggravated damages because they can only arise from the misconduct of a particular defendant." On the facts before me, the employees of the Province were negligent, but their behaviour does not, in my view, attract an award of aggravated damages. The reprehensible conduct of Mr. G., on the other hand, does attract such an award. Thus, the Province and Mr. G. will be jointly and severally liable for the first $125,000; Mr. G. will be liable for the remaining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agree with counsel for the Province that the sum of $7,500 for "pain and suffering" paid to C.H. by the Criminal Injury Compensation Program (the "CICP") ought to be deducted from the award for non-pecuniary damages. I am advised that the CICP is electing not to pursue its subrogated claim for return of these monies. As C.H. has already been partially compensated for her non-pecuniary damages and will not have to repay those monies to the CICP, I deduct the $7,500 paid to C.H. by the CICP from the general damages award. To be clear, this deduction is to be made from the general damages for which Mr. G. and the Province are jointly and severally liable. It does not reduce Mr. G.'s separate liability for the $10,000 in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purpose of punitive damages is not to compensate the plaintiff, but rather to punish and deter the defendant: Y.(S.), supra. In the case at bar, Mr. G. was convicted of incest and assault and was subject to criminal sanctions. I am obliged to find that the need for denunciation and deterrence has already been met and I do so. There is, therefore, no basis for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C.H. has already received some counselling, for which the CICP has paid a total of $6,175. There will be no award for past counselling costs, as the CICP has paid for the counselling to date and does not intend to recover these costs from 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find that C.H. will likely continue to require counselling on a weekly basis for the next three years. Dr. Runtz testified that the "recommended rate" for registered psychotherapists is $130 per hour. She did not comment specifically on the cost of therapy for C.H., nor did she testify regarding the recommended length of each weekly session. Neither party led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Doing the best I can with the material before me, I estimate that a year of weekly therapy at a rate of $130 per hour will cost approximately $5,000. Three years of therapy at $5,000 per year will cost a total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Counsel for the Province argued that the defendants should bear responsibility for the cost of future therapy only if the CICP does not continue to fund those expenses. The Province led no evidence to establish that the CICP has agreed or is obliged to continue to pay for C.H.'s future counselling. In the absence of such evidence, the plaintiff is entitled to the cost of that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note parenthetically that no claim was advanced for past or future wage loss. Given the unproductive path that C.H. was already travelling prior to the abuse, such an award would likely have been nominal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summary, I find that the plaintiff is entitled to an award of $127,500 for general damages and $15,000 for the cost of future therapy. The Province and Mr. G. are jointly and severally liable for these amounts, with the exception of the $10,000 aggravated damages component of the compensatory award, for which Mr. G. is solely liable. I direct that any payment made by Mr. G. towards C.H.'s damages be applied first to the aggravated damages award before satisfying any claim by the Province to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have determined that both the plaintiff and Mr. and Mrs. H., as third parties, shall have their costs against the defendants on Scale 3. Counsel may make submissions on any other matters with respect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Penticton (City) v. AXA Pacific Insurance Co., [2009] B.C.J. No. 2021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37117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2009 BCSC 1404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78 C.C.L.I. (4th) 273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[2010] I.L.R. I-4910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2009 CarswellBC 2707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181 A.C.W.S. (3d) 782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Corporation of the City of Penticton, Plaintiff, and AXA Pacific Insurance Company and Harcott Glanville Insurance Brokers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Insurance law — Insurers — Duties — Duty to defend — Rule 18A application by plaintiff City seeking an order that it was an insured under a policy of insurance issued by the defendant insurer to a contractor hired by the city to undertake highway repairs, allowed — The insurer was liable to indemnify the City against all costs and expenses incurred in defending the actions arising from the motor vehicle accident — The insurer's duty to defend the city was triggered as the substance and true nature of the claims arose out of the operations of the contractor in performing the works under the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Indemnity — Rule 18A application by plaintiff City seeking an order that it was an insured under a policy of insurance issued by the defendant insurer to a contractor hired by the city to undertake highway repairs, allowed — The insurer was liable to indemnify the City against all costs and expenses incurred in defending the actions arising from the motor vehicle accident — The insurer's duty to defend the city was triggered as the substance and true nature of the claims arose out of the operations of the contractor in performing the works under the contract.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18A application by plaintiff Corporation of the City of Penticton seeking an order declaring that it was an insured under a policy of insurance issued by the defendant AXA Pacific Insurance Co. (AXA) and that AXA was liable under that police to indemnify the City against all costs and expenses incurred in defending four tort actions arising from a motor vehicle accident which occurred in the City on Oct. 23, 2001.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the City hired to undertake repairs to certain roadways and subsurface areas in the City in removing a stop sign and an intersection and replacing it in the wrong location. The contractors had a policy of liability insurance with the City named as an additional insured. The City argued AXA had a duty to defend the City based on its inclusion as an additional insured on the contractor's policy, as the City's liability arose out of the operations of the insured contractor. AXA argued that liability was rather due to the direct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in failing to replace the stop sign as stipulated in one portion of the contract the City had with the contractor, thereby breaching its statutory duty to have civic works relating to its roadways carried out in a safe and proper manner. Although AXA acknowledged the City was covered under the policy, it argued its duty to defend extended only to the minor allegation of vicarious liability in two of the claims arising out of the motor vehicle accident actions. It further argued that as the City did not defend the vicarious liability claim it was either not liable or only liable for a minimal contribution to the cost of defending the two vicarious liability allegations.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following orders were made: (1) the City was an insured under the policy; (2) AXA was liable to indemnify the City against all costs and expenses incurred in defending the actions arising from the motor vehicle accident; (3) AXA would pay the defence costs and expenses to the City in an amount to be determined; and (4) the City was entitled to recover its costs from AXA. All of the allegations against the City in the pleadings flowed from and arose out of the operations of the contractor, which by the terms of the contract documents, was responsible for traffic control and safety around the construction area. Thus, the allegations were attributable to matters that arose out of the operations of the insured, the contractor. The facts giving rise to the multiple theories of liability were so intertwined and tied to the conduct and operations of the contractor that it was impossible on any principled bases to unravel them to apportion costs to one theory of liability or another. It was entirely possible that the allegations could give rise to liability within the policy coverage; that is, the liability arose out of the operations of the contractor, since it could be found that the contractor failed to abide by its contractual obligation in performing the works and in negligently removing and relocating the stop sign. When the substance and true nature of the allegations were discerned from the pleadings, it was readily apparent that the pleadings made allegations that could possibly give rise to liability within the insurance coverage. The substance and true nature of the claims arose out of the operations of the insured, the contractor, in performing the works under the contract it entered into as an independent contractor with the City. In this case AXA's duty to defend the City was triggered by the substance and true nature of the allegations contained in the pleadings.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CHAPTER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R.S.O. 1990, c. O-2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D.K. Hori and A.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D.M. Twining.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K.M. KER J."/>
            <w:bookmarkEnd w:id="13"/>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the Corporation of the City of Penticton (the "City") has brought an application pursuant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seeking an order declaring that the City is an insured under a policy of insurance issued by the defendant, AXA Pacific Insurance Company ("AXA Pacific"), and that AXA Pacific is liable under that policy of insurance to indemnify the City against all costs and expenses incurred by the City in defending four tort actions (the "MVA Claims") arising from a motor vehicle accident (the "MVA") which occurred in the City of Penticton on the 23rd day of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MVA occurred at an intersection under construction by Peters Bros. Construction Ltd. (the "Contractors"), an independent contractor the City hired in August 2001 to undertake repairs to certain roadways and subsurface areas in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term of the contract between the City and the Contractors, required the Contractors to purchase a policy of liability insurance with the City named as an additional insured. A Certificate of Insurance dated August 30, 2001 was provided, adding the City as an additional insured to the Contractor's insurance policy. AXA Pacific was the insurer for the policy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issue that arises on this application is whether the City is entitled to contribution from AXA Pacific under the policy in issue for legal costs it incurred in defending the MVA Claims initiated as a result of the MVA. The City argues that AXA Pacific has a duty to defend the City based on its inclusion as an additional insured on the Contractor's insurance policy, as the MVA occurred as a result of the Contractors'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removing a stop sign at the intersection and replacing it in the wrong location. The City argues that its liability "arises out of the operations of the insured"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AXA Pacific argues that when the true nature of the allegations as outlined in the pleadings are determined, liability does not arise out of the operations of the Contractor but rather is the direct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in failing to replace the stop sign as stipulated in one portion of the contract it had with the Contractor, thereby breaching its statutory duty to have civic works relating to its roadways carried out in a safe and proper manner. Accordingly, argues AXA Pacific, there is no duty to defend owed to the City as an additional insured on the Contractor's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AXA Pacific does acknowledge that the City is covered under the insurance policy but that its duty to defend only extends to the minor allegation of vicarious liability in two of the claims arising out of the motor vehicle accident actions. However, AXA Pacific goes on to argue that as the City did not defend the vicarious liability claim it is either not liable or only liable for a minimal contribution to the cost of defending the two vicarious liability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City is a municipality incorporated pursuant to the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AXA Pacific is an insurance company carrying on business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order to determine the extent of an insurer's duty to defend, the analysis follows the "pleadings rule". Before determining whether AXA Pacific has a duty to defend the underlying action, it is first necessary to determine what materials can be properly considered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Moneco Ltd. v. Commonwealth Insurance 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Mr Justice Iacobucci expressed the "pleadings rule" at para. 28 in the following manner:</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starting premise for assessing whether an insurer's duty to defend has been triggered rests in the traditional "pleadings rule". Whether an insurer is bound to defend a particular claim has been conventionally addressed by relying on the allegations made in the pleadings filed against the insured, usually in the form of a statement of claim. If the pleadings allege facts which, if true, would require the insurer to indemnify the insured for the claim, then the insurer is obliged to provide a defence. This remains so even though the actual facts may differ from the allegations pleaded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Dave's K. &amp; K. Sandblasting (1988) Ltd. v. Aviva Insurance Co. of Canada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2007 BCSC 791</w:t>
        </w:r>
      </w:hyperlink>
      <w:r>
        <w:rPr>
          <w:rFonts w:ascii="arial" w:eastAsia="arial" w:hAnsi="arial" w:cs="arial"/>
          <w:color w:val="000000"/>
          <w:sz w:val="20"/>
          <w:lang w:val="en-US" w:eastAsia="en-US" w:bidi="ar-SA"/>
        </w:rPr>
        <w:t>, Mr Justice Goepel reviewed the principles governing the scope of materials that are to be considered in assessing whether an insurer's duty to defend has been triggered in a particular proceeding, stating at paras. 9-12: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starting premise for assessing whether the duty to defend has been triggered is the pleadings. If the pleadings allege facts, which if true would require an insurer to indemnify the insured for the claim, the insurer is obliged to provide a defence even if the actual facts differ from the allegations pleaded.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One of the earliest articulation of the pleadings rules is found in Bacon (Guardian ad litem of) v. McBride </w:t>
      </w:r>
      <w:hyperlink r:id="rId46" w:history="1">
        <w:r>
          <w:rPr>
            <w:rFonts w:ascii="arial" w:eastAsia="arial" w:hAnsi="arial" w:cs="arial"/>
            <w:i/>
            <w:color w:val="0077CC"/>
            <w:sz w:val="20"/>
            <w:u w:val="single"/>
            <w:shd w:val="clear" w:color="auto" w:fill="FFFFFF"/>
            <w:lang w:val="en-US" w:eastAsia="en-US" w:bidi="ar-SA"/>
          </w:rPr>
          <w:t>(1984), 5 C.C.L.I. 146</w:t>
        </w:r>
      </w:hyperlink>
      <w:r>
        <w:rPr>
          <w:rFonts w:ascii="arial" w:eastAsia="arial" w:hAnsi="arial" w:cs="arial"/>
          <w:color w:val="000000"/>
          <w:sz w:val="20"/>
          <w:lang w:val="en-US" w:eastAsia="en-US" w:bidi="ar-SA"/>
        </w:rPr>
        <w:t xml:space="preserve"> (B.C.S.C.), where Wallace J. stated, at 151: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pleadings govern the duty to defend -- not the insurer's view of the validity or nature of the claim or by the possible outcome of the litigation. If the claim alleges a state of facts which, if proven, would fall within coverage of the policy the insurer is obliged to defend the suit regardless of the truth or falsity of such allegations. If the allegations do not come within the policy coverage the insurer has no such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Cases dealing with the duty to defend have not always distinguished between the statement of claim and other pleadings. Some cases have suggested that the court can also look at a statement of defence, particularly if it contains admissions, or other pleadings which could impact on coverage. In Unrau v. Canadian Northern Shield Insurance Co., </w:t>
      </w:r>
      <w:hyperlink r:id="rId47" w:history="1">
        <w:r>
          <w:rPr>
            <w:rFonts w:ascii="arial" w:eastAsia="arial" w:hAnsi="arial" w:cs="arial"/>
            <w:i/>
            <w:color w:val="0077CC"/>
            <w:sz w:val="20"/>
            <w:u w:val="single"/>
            <w:shd w:val="clear" w:color="auto" w:fill="FFFFFF"/>
            <w:lang w:val="en-US" w:eastAsia="en-US" w:bidi="ar-SA"/>
          </w:rPr>
          <w:t>2004 BCCA 585</w:t>
        </w:r>
      </w:hyperlink>
      <w:r>
        <w:rPr>
          <w:rFonts w:ascii="arial" w:eastAsia="arial" w:hAnsi="arial" w:cs="arial"/>
          <w:color w:val="000000"/>
          <w:sz w:val="20"/>
          <w:lang w:val="en-US" w:eastAsia="en-US" w:bidi="ar-SA"/>
        </w:rPr>
        <w:t xml:space="preserve">, it was suggested in obiter that in some cases it might be helpful to analyze the defences when defining the nature of the claims. In Wi-Lan Inc. v. St. Paul's Guarantee Insurance Co., </w:t>
      </w:r>
      <w:hyperlink r:id="rId48" w:history="1">
        <w:r>
          <w:rPr>
            <w:rFonts w:ascii="arial" w:eastAsia="arial" w:hAnsi="arial" w:cs="arial"/>
            <w:i/>
            <w:color w:val="0077CC"/>
            <w:sz w:val="20"/>
            <w:u w:val="single"/>
            <w:shd w:val="clear" w:color="auto" w:fill="FFFFFF"/>
            <w:lang w:val="en-US" w:eastAsia="en-US" w:bidi="ar-SA"/>
          </w:rPr>
          <w:t>2005 ABCA 352</w:t>
        </w:r>
      </w:hyperlink>
      <w:r>
        <w:rPr>
          <w:rFonts w:ascii="arial" w:eastAsia="arial" w:hAnsi="arial" w:cs="arial"/>
          <w:color w:val="000000"/>
          <w:sz w:val="20"/>
          <w:lang w:val="en-US" w:eastAsia="en-US" w:bidi="ar-SA"/>
        </w:rPr>
        <w:t>, the Alberta Court of Appeal held that it is wholly inappropriate to consider the statement of defence. I agree with that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insurer's obligation to defend arises from the allegations in the statement of claim. Nothing filed by an insured in its statement of defence can create a duty to defend if that duty does not already exist. This conclusion is consistent with Non-Marine Underwriters, Lloyd's of London v. Scalera, </w:t>
      </w:r>
      <w:hyperlink r:id="rId49"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where Iacobucci J. for the Court, said at paragraph 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therefore conclude that the respondent will only have to defend the appellant if the plaintiff's statement of claim (my emphasis) alleges a state of facts that, properly construed, would support an action that could potentially fall within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considering whether an insurer's duty to defend under a policy of insurance has been triggered, the court must look at the pleadings, that is, the statement of claim, and in this case the third party notices. The only extrinsic evidence a court may consider is that found in any documents explicitly referred to in the pleadings. Such extrinsic evidence may be considered in determining the substance and true nature of the allegations, and, thus, to appreciate the nature and scope of an insurer's duty to defend: </w:t>
      </w:r>
      <w:r>
        <w:rPr>
          <w:rFonts w:ascii="arial" w:eastAsia="arial" w:hAnsi="arial" w:cs="arial"/>
          <w:i/>
          <w:color w:val="000000"/>
          <w:sz w:val="20"/>
          <w:lang w:val="en-US" w:eastAsia="en-US" w:bidi="ar-SA"/>
        </w:rPr>
        <w:t>Moneco Ltd</w:t>
      </w:r>
      <w:r>
        <w:rPr>
          <w:rFonts w:ascii="arial" w:eastAsia="arial" w:hAnsi="arial" w:cs="arial"/>
          <w:color w:val="000000"/>
          <w:sz w:val="20"/>
          <w:lang w:val="en-US" w:eastAsia="en-US" w:bidi="ar-SA"/>
        </w:rPr>
        <w:t xml:space="preserve">. at paras. 36-38; </w:t>
      </w:r>
      <w:r>
        <w:rPr>
          <w:rFonts w:ascii="arial" w:eastAsia="arial" w:hAnsi="arial" w:cs="arial"/>
          <w:i/>
          <w:color w:val="000000"/>
          <w:sz w:val="20"/>
          <w:lang w:val="en-US" w:eastAsia="en-US" w:bidi="ar-SA"/>
        </w:rPr>
        <w:t>Dave's K. &amp; K. Sandblasting</w:t>
      </w:r>
      <w:r>
        <w:rPr>
          <w:rFonts w:ascii="arial" w:eastAsia="arial" w:hAnsi="arial" w:cs="arial"/>
          <w:color w:val="000000"/>
          <w:sz w:val="20"/>
          <w:lang w:val="en-US" w:eastAsia="en-US" w:bidi="ar-SA"/>
        </w:rPr>
        <w:t xml:space="preserve"> at paras. 8-21; </w:t>
      </w:r>
      <w:r>
        <w:rPr>
          <w:rFonts w:ascii="arial" w:eastAsia="arial" w:hAnsi="arial" w:cs="arial"/>
          <w:i/>
          <w:color w:val="000000"/>
          <w:sz w:val="20"/>
          <w:lang w:val="en-US" w:eastAsia="en-US" w:bidi="ar-SA"/>
        </w:rPr>
        <w:t>Agresso Corp v. Temple Insurance Co</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2007 BCSC 19</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Thus, whether a claim falls within insurance coverage and triggers a duty to defend in an insurance policy is considered in relation to the substance and true nature of the allegations covered by the pleadings which set out the claim against the party seeking coverage. The allegations are compared to the insuring agreement and applicable exclusions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the Contract Documents and the Insurance Policy are referred to in the pleadings and as such are also admissible and relevant to a consideration and determination of the substance and true nature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One of the locations that the Contractor was responsible for under the Contract was the intersection of Okanagan Avenue and Camrose Street in Penticton. During the course of the Contractor's resurfacing work, a stop sign for northbound traffic on Camrose Street at the intersection with Okanagan Avenue, was removed by the Contractor or its employees and relocated to a nearby position where it was not readily visible to traffic travelling northbound on Camrose Street and approaching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October 23, 2001, there was a motor vehicle accident at the intersection of Okanagan Avenue and Camrose Street when two vehicles collided in the intersection. Barry Matfield was travelling northbound on Camrose Street and failed to yield to the traffic travelling on Okanagan Avenue. As the Matfield vehicle drove through the intersection it collided with another vehicle operated by Dallas Jackson which was travelling eastbound on Okanagan Avenue. Alexis Carmela Brown was a passenger in the Jackson vehicle and was injured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parties injured in the MVA initiated actions against a number of parties, including the Contractor, claiming that the MVA occurred because the stop sign at the intersection in issue had been removed and replaced in the wrong position. Only one action initially named the City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Contractor then issued third party notices against the City and claimed that the City had been negligent in failing to replace the stop signs contrary to its obligation under clause SS3.3 of the Contract Documents. As a consequence of this the plaintiffs in one underlying action filed amended statements of claim adding the City as a defendant and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City in removing the stop sign, failing to replace the stop sign, failing to warn that the stop sign had been removed, failing to supervise the Contractor's work as well as vicarious liability for the acts or omissions of the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MVA Claims have all been settled. The City was not required to contribute to the settlement but incurred costs in relation to its defence of the claims. AXA Pacific has not paid any of these defence costs arguing that there was no duty to defend as the claims arose out of the City's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What remains outstanding is whether AXA Pacific, as insurer to the Contractor, had a duty to defend the City as an additional insured under the terms of the policy and certificate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Pleadings 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the MVA, the above mentioned MVA Claims were initiated. The following summary of the relevant pleadings assists in determining whether AXA Pacific's duty to defend the City has been triggered: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Matfield v Matfield and others</w:t>
      </w:r>
      <w:r>
        <w:rPr>
          <w:rFonts w:ascii="arial" w:eastAsia="arial" w:hAnsi="arial" w:cs="arial"/>
          <w:color w:val="000000"/>
          <w:sz w:val="20"/>
          <w:lang w:val="en-US" w:eastAsia="en-US" w:bidi="ar-SA"/>
        </w:rPr>
        <w:t>, Kelowna Registry No. S62505 (action by Barbara Edith Matfield, originally filed October 10, 2003). The amended amended statement of claim (amended in February 2005) added the City as a Defendant to that action after a third party notice, issued by the Contractors and filed on June 14, 2004, alleged the City was negligent and in breach of its contractual and statutory duties to replace the stop sign at the intersection. The amended amended statement of claim alleges the Contractor was negligent in removing and relocating the stop sign and in a number of other particulars that relate to the construction of the intersection and the handling of the traffic stop sign. The amended amended statement of claim alleges the City was negligent in failing to supervise the construction work and in breach of its contractual duty to replace the stop sign at the intersection and its statutory duty to have the works safely undertaken in a manner to protect the public.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Matfield v. Peter's Bros. Construction Ltd. and others,</w:t>
      </w:r>
      <w:r>
        <w:rPr>
          <w:rFonts w:ascii="arial" w:eastAsia="arial" w:hAnsi="arial" w:cs="arial"/>
          <w:color w:val="000000"/>
          <w:sz w:val="20"/>
          <w:lang w:val="en-US" w:eastAsia="en-US" w:bidi="ar-SA"/>
        </w:rPr>
        <w:t xml:space="preserve"> Penticton Registry No. 24111 (action by Barry Ronald Matfield, originally filed September 15, 2003). The statement of claim did not include the City as a defendant. The City became involved in this action through the third party notice issued by the Contractor and filed on June 14, 2004, alleging the City was negligent and in breach of its contractual duty to replace the stop sign at the intersection and its statutory duty to have the works safely undertaken in a manner to protect the public.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Brown v. Matfield and others</w:t>
      </w:r>
      <w:r>
        <w:rPr>
          <w:rFonts w:ascii="arial" w:eastAsia="arial" w:hAnsi="arial" w:cs="arial"/>
          <w:color w:val="000000"/>
          <w:sz w:val="20"/>
          <w:lang w:val="en-US" w:eastAsia="en-US" w:bidi="ar-SA"/>
        </w:rPr>
        <w:t>, Penticton Registry No. 24618 (action by Alexis Carmela Brown originally filed January 22, 2004). The statement of claim named the City as a Defendant alleging it had been negligent in failing to have the works safely undertaken in a manner that would protect the public and in being vicariously liable for the acts and omissions of the Contractor and its employees. It also alleges the Contractor and its employees were negligent in removing and relocating the stop sign and in a number of other particulars that relate to the construction of the intersection and the handling of the traffic stop sign.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I.C.B.C. v. Peter's Bros. Construction Ltd and others</w:t>
      </w:r>
      <w:r>
        <w:rPr>
          <w:rFonts w:ascii="arial" w:eastAsia="arial" w:hAnsi="arial" w:cs="arial"/>
          <w:color w:val="000000"/>
          <w:sz w:val="20"/>
          <w:lang w:val="en-US" w:eastAsia="en-US" w:bidi="ar-SA"/>
        </w:rPr>
        <w:t>, Kelowna Registry No. S63074 (action by I.C.B.C. initiated on November 27, 2003). The statement of claim did not include the City as a defendant. The City became involved in this action through the third party notice issued by the Contractor and filed on June 14, 2004, alleging the City was negligent and in breach of its contractual and statutory duties in failing to replace the stop sign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City was named in each of these MVA Claims as either a defendant or a third party or both. In effect, there were six claims made against the City in the MVA Claims, two by plaintiffs (Barbara Matfield and Alexis Brown) and four by way of third party proceedings all initiated by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in each of the MVA Claims allege that the MVA occurred because the stop sign for northbound traffic on Camrose Street was removed and then replaced in an inappropriate manner and location. The statements of claim in each of the MVA Claims allege, in particular, that the stop sign in issue had been removed and replaced by the Contractor, its agents, servants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specific allegations against the Contractor in the MVA Claims, as evidenced by the pleadings, include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adequate or any warning to traffic entering the intersection, that construction was under way in and around the intersection;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the stop sign from its usual fixed setting;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the stop sign in a location where it was not readily visible to northbound traffic approaching the intersection on Camrose Street, particularly during periods of darkness;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any or any adequate warning that the stop sign had been moved to that location;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comply with building code, legislative, regulatory and contractual requirements regarding, inter alia,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notifying motorists of construction zones;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stop signs;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moving stop sings to alternative locations;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reasonable care to ensure the safety of motorists and pedestrians passing through construction zones;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comply with sections 137 and 138 of the </w:t>
      </w:r>
      <w:r>
        <w:rPr>
          <w:rFonts w:ascii="arial" w:eastAsia="arial" w:hAnsi="arial" w:cs="arial"/>
          <w:color w:val="000000"/>
          <w:sz w:val="20"/>
          <w:u w:val="single"/>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specific allegations against the City in the MVA Claims, as evidenced by all the pleadings, include the following:</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its duty to have the works safely undertaken and in a manner to protect the public;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replacing the existing stop sign or erecting a new stop sign;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replace the existing stop sign in its usual and/or ordinary place;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that the stop sign has been relocated in other than its usual and ordinary place;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supervise Peter's Bros. or its subcontractors in their contractual obligations;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vicariously liable for the negligent acts and omissions of the contractors, their agents, servants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Contractor, in all the third party pleadings initiated against the City, relied upon a clause in a section of the Contract Documents addressing existing traffic signs and the City's responsibility for the replacement of existing or installation of new traffic signs, to allege that any injuries, loss or damage suffered by the plaintiffs in the MVA Claims were due to the City's breach of contract with the Contractor and the breach of its statutory duty to protect the public by failing to have the works safely undertaken and the City's failure to warn the public that the stop sign had been relocated and in failing to replace the stop sign to its usual and ordinary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Essentially, the plaintiffs in the MVA Claims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Contractor and its agents and employees for the MVA because it removed and improperly relocated the stop sign. They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City in failing to properly supervise the Contractor and in failing to discharge its statutory duty to ensure the safety of its roadway. In the third party notices, the Contractor alleges the City breached its contractual and statutory duties for failing to fulfil its responsibilities to replace and warn of the relocation of the stop sign and in failing to have the works safely undertaken in a manner to protect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addition to considering the statements of claim and third party notice pleadings in the underlying actions, the Court can also review the terms of the Contract Documents and the Insurance Policy, those items having been specifically referred to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August 2001 the City entered into a Capital Works Contract (the "Contract") with the Contractor for the improvement of specified roadways within the City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Contract between the City and the Contractors was for the construction of underground utilities and road works and included the upgrading of sewers, water mains, and road services in the Penticton Industrial Development area, including the intersection of Okanagan Avenue and Camrose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Contract itself set out the scope of the contractor's work and obligations and stated: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will perform all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and provide all labour, equipment and material and do all things strictly as required by the </w:t>
      </w:r>
      <w:r>
        <w:rPr>
          <w:rFonts w:ascii="arial" w:eastAsia="arial" w:hAnsi="arial" w:cs="arial"/>
          <w:i/>
          <w:color w:val="000000"/>
          <w:sz w:val="20"/>
          <w:lang w:val="en-US" w:eastAsia="en-US" w:bidi="ar-SA"/>
        </w:rPr>
        <w:t>Contract Documents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Contract Documents were defined as those documents listed in Schedule 1 of the Agreement and included a document entitled the Master Municipal Construction Documents (the "MMCD"), as well as documents the City formulated to amend the MMCD and were entitled the Supplemental General Conditions (the "SGC") and the Supplemental Construction Specifications (the "SS"). The relevant portions of the Contract Documents are outlined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MMCD contained the following provisions addressing the Contractor's control of the work project, indemnification and insurance: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The Contractor shall have complete control of the Work and shall effectively direct and supervise the Work so as to ensure conformance with the Contract Documents. Subject to the Owner's rights as specifically set out in the Contract Document to give directions regarding the Work, the Contractor shall be solely responsible for construction means, methods, techniques, sequences and procedures and for coordinating the various parts of the Work under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22.1.1 The Contractor shall indemnify and hold harmless the Owner and the Contract Administrator, their agents and employees from and against claims, demands, losses, costs, damages, actions, suits or proceedings by third parties that arise out of, or are attributable to, any act or omission or alleged act or omission of the Contractor, the Contractor's agents, employees or Subcontractors or suppliers in performance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24.1.1 Contractor will at the Contractor's expense, carry with an insurance company or companies and under policies of insurance acceptable to and approved by the Owner the following insurance with limits not less than shown in the respective items: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Comprehensive General Bodily Injury and Property Damage Liability Insurance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Limits: Bodily Injury inclusive $5,000,000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shall include Contractor's Contingent Liability and Contractual Liability of sufficient scope to include the liability assumed by the Contractor under the terms of this Contract, and Completed Operations Liability. The policy shall include the Owner, the Contract Administrator and all Subcontractors as additional insureds with a cross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SGC component of the Contract Documents included requirements that the Contractor was responsible for traffic control including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SGC 6.2</w:t>
      </w:r>
      <w:r>
        <w:rPr>
          <w:rFonts w:ascii="arial" w:eastAsia="arial" w:hAnsi="arial" w:cs="arial"/>
          <w:color w:val="000000"/>
          <w:sz w:val="20"/>
          <w:lang w:val="en-US" w:eastAsia="en-US" w:bidi="ar-SA"/>
        </w:rPr>
        <w:t xml:space="preserve"> The Contractor shall be responsible for the supply, maintenance and removal of any and all construction zone traffic control which will, or may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Instructions to Tender Documents were also incorporated into the Contract Documents and provided the following with respect to traffic safety: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4.10. Flag Persons/Traffic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4.10.1 The Contractor prices shall include flag persons required and be responsible for retaining and directing safe public travelled lanes, signs, barricades and detours.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start of works each day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construction hours all day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End of each work day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work hours and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the SS component of the Contract Documents, set out in Section 5 of the Contract Documents, included a provision addressing traffic signs that contained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SS3. Existing Traffic 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Contractor shall be responsible for protecting and/or returning to City Yards, all existing street name or traffic signs. Damage to existing signs will result in replacement costs being invoiced to the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Contractor shall notify the City, in writing, of any existing damage to these items prior to start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City will be responsible for the replacement of existing or the installation of all new street name, or traffic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Collectively the terms of the Contract Documents make it clear that the Contractor was responsible for the following: all aspects of the construction project including project safety of the construction areas, directing safe public travel in the construction area, supply and maintenance of all construction zone traffic control and day to day protection and maintenance of all existing traffic signs until the Contract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Contractor was also responsible for returning to the City Yards existing traffic signs and when that was done the City was responsible for the replacement of existing traffic signs or installation of new traffic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Terms of the Insurance Policy Adding the City as an Additional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Pursuant to the terms of the Contract, the Contractor instructed its insurance broker, Harcott Glanville Insurance Brokers, to take the necessary steps to add the City as an additional insured to its policy. The insurance brokers issued the Certificate of Insurance Policy #1172213 and AXA Pacific was the insurer. The Certificate of Insurance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the policy/policies noted above shall contain amendments to reflect the following:</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deductible or reimbursement clause contained in the policy shall not apply to the The Corporation of the City of Penticton, and shall be the sole responsibility of the Insured named above [the Contractor].</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of the City of Penticton is named as Additional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Certificate of Insurance and underlying Commercial Insurance Policy contains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unqualified word "Insured" includes the Named Insured and any interest under the management control of the Named Insured, or for which the Named Insured is responsible for arranging insurance and also includes: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person, firm, corporation or government body for whom the Insured has contracted to provide insurance </w:t>
      </w:r>
      <w:r>
        <w:rPr>
          <w:rFonts w:ascii="arial" w:eastAsia="arial" w:hAnsi="arial" w:cs="arial"/>
          <w:color w:val="000000"/>
          <w:sz w:val="20"/>
          <w:u w:val="single"/>
          <w:lang w:val="en-US" w:eastAsia="en-US" w:bidi="ar-SA"/>
        </w:rPr>
        <w:t>but only with respect to liability which arises out of the operations of the Insured, and only to the extent required by such contract</w:t>
      </w:r>
      <w:r>
        <w:rPr>
          <w:rFonts w:ascii="arial" w:eastAsia="arial" w:hAnsi="arial" w:cs="arial"/>
          <w:color w:val="000000"/>
          <w:sz w:val="20"/>
          <w:lang w:val="en-US" w:eastAsia="en-US" w:bidi="ar-SA"/>
        </w:rPr>
        <w:t>. Notice of cancellation shall be provided to such persons, firms, corporations or government bodies in accordance with the certificates of insurance on file with the Insurer.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central issue in this Rule 18A application is whether AXA Pacific has a duty to defend the City in the MVA Claims. More specifically the issues can be stated as: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AXA Pacific have a duty to defend the City in the underlying actions arising from the MVA of October 23, 2001?</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claims made against the City in the underlying action of a nature that they are liabilities attributable to the operations of the insured Contractor such that the City is covered as an additional insured pursuant to the certificate of insurance or are the claims against the City liabilities that are distinct and not attributable to the operations of the Contractor?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City's statutory duty relating to public safety and the use of the City's roadways a non-delegable duty that gives rise to direct and independent fault on the part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City says that the various statements of claim and third party notices that pertain to the MVA Claims from the MVA clearly demonstrate that the substance and true nature of the allegations in this matter are liabilities that arise out of the operations of the insured, the Contractor, for its failure to properly secure and maintain the safety of the construction area including the maintenance of proper traffic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City argues that the totality of the pleadings and extrinsic evidence outlined above demonstrate that it is covered as an additional insured under the certificate of insurance for the liability arising out of the operations of the Contractor in removing and improperly relocating the traffic stop sign, failing to maintain safety of the roadway pursuant to the contract terms and in failing to notify the City of the movement of the traffic stop sign at the intersection of Okanagan Avenue and Camrose Street in Penticton, B.C. Consequently, argues the City, AXA Pacific has a duty to defend the City in relation to the MVA Claims that arose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Contractor in its handling of construction site safety and traffic control of the intersection where the MVA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City also argues that given the inextricably intertwined nature of the claims as against the City for its alleged breach of contract and statutory duty to ensure the safety of the public when using its roadways, it would be difficult to apportion the costs of defending the breach of contract claim and the breach of statutory duty claim, therefore the duty to defend applies to all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AXA Pacific denies it is obliged to defend the City in any of the actions, with the exception of the two minor incidental claims dealing with the vicarious liability of the City in respect of the Contractor's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essence, AXA Pacific argues that since the pleadings in the MVA Claims all allege liability or fault on the City's part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operations, including breaching its contractual duty to replace the existing traffic signs and breaching its statutory duty to have the works safely undertaken in a manner consistent with protecting the public and in failing to replace the stop sign to its usual or ordinary place or warning the public that the stop had been relocated, its duty to defend the City as an additional insured on the Contractors insurance policy does not arise. AXA Pacific thus argues that substantially all of the allegations in the various claims in which the City is either a defendant or a third party are grounded in the liability of the City for its direct fault through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operations by failing to replace the stop sign (contrary to the requirements of the Contract Documents) or through breach of a non-delegable duty of ensuring the safety of the public on its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AXA Pacific has admitted that the City is insured under the insurance clause. However it says that when the substance and true nature of the allegations are determined, the pleadings rule establishes that the claims as against the City relate to its own direct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the operations of the insured Contractor, in failing to fulfill its responsibility to replace existing traffic signs as clause SS3.3 of the Contract Documents above requires and in breaching its statutory duty to ensure the safety of the public on its streets and that the works were carried out properly. Accordingly, AXA Pacific argues it has no duty to defend the City under the terms of the policy as the City's liability arises out of its own actions, not the operations of the insured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parties do not differ on the principles that govern the duty to defend and have reviewed the principles in depth in their written submissions filed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law is clear that the duty to defend is governed by the pleadings. AXA Pacific will only have a duty to defend the City if the statements of claim in the underlying actions allege a state of facts that, properly construed, would support an action that could potentially fall within coverage: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 90,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808; </w:t>
      </w:r>
      <w:r>
        <w:rPr>
          <w:rFonts w:ascii="arial" w:eastAsia="arial" w:hAnsi="arial" w:cs="arial"/>
          <w:i/>
          <w:color w:val="000000"/>
          <w:sz w:val="20"/>
          <w:lang w:val="en-US" w:eastAsia="en-US" w:bidi="ar-SA"/>
        </w:rPr>
        <w:t>Agresso Corp v. Temple Insurance Co</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2007 BCSC 19</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duty to defend is broader than the duty to indemnify "in the sense that the duty to defend arises where the claim alleges acts or omissions falling within the policy coverage, while the duty to indemnify arises only where such allegations are proven at trial": </w:t>
      </w:r>
      <w:r>
        <w:rPr>
          <w:rFonts w:ascii="arial" w:eastAsia="arial" w:hAnsi="arial" w:cs="arial"/>
          <w:i/>
          <w:color w:val="000000"/>
          <w:sz w:val="20"/>
          <w:lang w:val="en-US" w:eastAsia="en-US" w:bidi="ar-SA"/>
        </w:rPr>
        <w:t>Reform Party of Canada v. Western Union Insurance Co</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BCCA 274</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87 B.C.L.R. (3d) 299</w:t>
        </w:r>
      </w:hyperlink>
      <w:r>
        <w:rPr>
          <w:rFonts w:ascii="arial" w:eastAsia="arial" w:hAnsi="arial" w:cs="arial"/>
          <w:color w:val="000000"/>
          <w:sz w:val="20"/>
          <w:lang w:val="en-US" w:eastAsia="en-US" w:bidi="ar-SA"/>
        </w:rPr>
        <w:t xml:space="preserve"> at para. 3, citing</w:t>
      </w:r>
      <w:r>
        <w:rPr>
          <w:rFonts w:ascii="arial" w:eastAsia="arial" w:hAnsi="arial" w:cs="arial"/>
          <w:i/>
          <w:color w:val="000000"/>
          <w:sz w:val="20"/>
          <w:lang w:val="en-US" w:eastAsia="en-US" w:bidi="ar-SA"/>
        </w:rPr>
        <w:t xml:space="preserve"> Scalera</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Nichols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Agresso Corp.</w:t>
      </w:r>
      <w:r>
        <w:rPr>
          <w:rFonts w:ascii="arial" w:eastAsia="arial" w:hAnsi="arial" w:cs="arial"/>
          <w:color w:val="000000"/>
          <w:sz w:val="20"/>
          <w:lang w:val="en-US" w:eastAsia="en-US" w:bidi="ar-SA"/>
        </w:rPr>
        <w:t xml:space="preserve"> at para. 31 and footnote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general rule regarding the scope of the pleadings was stated in </w:t>
      </w:r>
      <w:r>
        <w:rPr>
          <w:rFonts w:ascii="arial" w:eastAsia="arial" w:hAnsi="arial" w:cs="arial"/>
          <w:i/>
          <w:color w:val="000000"/>
          <w:sz w:val="20"/>
          <w:lang w:val="en-US" w:eastAsia="en-US" w:bidi="ar-SA"/>
        </w:rPr>
        <w:t>Bacon v. McBride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(1984), 51 B.C.L.R. 228</w:t>
        </w:r>
      </w:hyperlink>
      <w:r>
        <w:rPr>
          <w:rFonts w:ascii="arial" w:eastAsia="arial" w:hAnsi="arial" w:cs="arial"/>
          <w:color w:val="000000"/>
          <w:sz w:val="20"/>
          <w:lang w:val="en-US" w:eastAsia="en-US" w:bidi="ar-SA"/>
        </w:rPr>
        <w:t xml:space="preserve"> (S.C.) at 232: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govern the duty to defend -- not the insurer's view of the validity or the nature of the claim or the possible outcome of the litigation. If the claim alleges a state of facts which, if proven, would fall within the coverage of the policy, the insurer is obliged to defend the suit regardless of the truth or falsity of such allegations. If the allegations do not come within the policy coverage, the insurer has no such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pleadings must be assessed to ascertain the substance and true nature of the claims, and the factual allegations must be considered in their entirety to determine whether they could possibly support the plaintiff's claims: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Agresso</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Iacobucci J. developed a three-step process (at paras. 50-52)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First, a court should determine which of the plaintiff's legal allegations are properly pleaded. In doing so, courts are not bound by the legal labels chosen by the plaintiff. A plaintiff cannot change an intentional tort into a negligent one simply by choice of words, or vice versa. Therefore, when ascertaining the scope of the duty to defend, a court must look beyond the choice of labels, and examine the substance of the allegations contained in the pleadings. This does not involve deciding whether the claims have any merit; all a court must do is decide, based on the pleadings, the true nature of the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At the second stage, having determined what claims are properly pleaded, the court should determine if any claims are entirely derivative in nature. The duty to defend will not be triggered simply because a claim can be cast in terms of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tort. If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the same harm as the intentional tort, it will not allow the insured to avoid the exclusion clause for intentionally caused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Finally, at the third stage the court must decide whether any of the properly pleaded, non-derivative claims could potentially trigger the insurer's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duty to defend principles outlined above must be considered within the overall context of the general principles of insurance contract interpretation. First, the general purpose of insurance is, as noted by Madam Justice Fisher in </w:t>
      </w:r>
      <w:r>
        <w:rPr>
          <w:rFonts w:ascii="arial" w:eastAsia="arial" w:hAnsi="arial" w:cs="arial"/>
          <w:i/>
          <w:color w:val="000000"/>
          <w:sz w:val="20"/>
          <w:lang w:val="en-US" w:eastAsia="en-US" w:bidi="ar-SA"/>
        </w:rPr>
        <w:t>Agresso</w:t>
      </w:r>
      <w:r>
        <w:rPr>
          <w:rFonts w:ascii="arial" w:eastAsia="arial" w:hAnsi="arial" w:cs="arial"/>
          <w:color w:val="000000"/>
          <w:sz w:val="20"/>
          <w:lang w:val="en-US" w:eastAsia="en-US" w:bidi="ar-SA"/>
        </w:rPr>
        <w:t xml:space="preserve"> at para. 36, to provide "a mechanism for transferring fortuitous contingent risks":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insurance usually makes economic sense only where the losses covered are unforeseen or accidental. (Scalera at para. 68-69, citing C. Brown and J. Menezes, Insurance Law in Canada (2nd ed. 1991) at 125-126)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Moreover, insurance contracts are essentially adhesionary, ambiguities are construed against the insurer; coverage provisions should be construed broadly and exclusion clauses narrowly: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Agresso</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And finally, where the contract is unambiguous, a court should give effect to the clear language, reading the contract as a whole; where there is ambiguity, the court should give effect to the reasonable expectations of the parties: </w:t>
      </w:r>
      <w:r>
        <w:rPr>
          <w:rFonts w:ascii="arial" w:eastAsia="arial" w:hAnsi="arial" w:cs="arial"/>
          <w:i/>
          <w:color w:val="000000"/>
          <w:sz w:val="20"/>
          <w:lang w:val="en-US" w:eastAsia="en-US" w:bidi="ar-SA"/>
        </w:rPr>
        <w:t>Agresso</w:t>
      </w:r>
      <w:r>
        <w:rPr>
          <w:rFonts w:ascii="arial" w:eastAsia="arial" w:hAnsi="arial" w:cs="arial"/>
          <w:color w:val="000000"/>
          <w:sz w:val="20"/>
          <w:lang w:val="en-US" w:eastAsia="en-US" w:bidi="ar-SA"/>
        </w:rPr>
        <w:t xml:space="preserve"> at para. 38. In this case the parties agree there are no ambiguities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insurer's obligation to defend arises from the allegations in the statement of claim: </w:t>
      </w:r>
      <w:r>
        <w:rPr>
          <w:rFonts w:ascii="arial" w:eastAsia="arial" w:hAnsi="arial" w:cs="arial"/>
          <w:i/>
          <w:color w:val="000000"/>
          <w:sz w:val="20"/>
          <w:lang w:val="en-US" w:eastAsia="en-US" w:bidi="ar-SA"/>
        </w:rPr>
        <w:t>Dave's K. &amp; K. Sandblasting (1988) Ltd.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purpose of this application is not to determine the outcome of the underlying action. The only issue before the Court is whether or not the allegations in the statements of claim trigger coverage for the City and thus engage AXA Pacific's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Considering all of these legal principles, I turn to the first issue that must be determined in assessing whether AXA Pacific's duty to defend the City is triggered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What is the "substance and true nature of the claim" contained within the pleadings and relevant extrinsic evidence on the four MVA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Careful examination of the pleadings filed in the four MVA Claims, as reviewed above, reveals that the MVA giving rise to the MVA Claims was caused by the removal and relocation of the stop sign at the intersection where the MVA occurred. The allegations with respect to the cause of the accident are identical in substance in each of the MVA Claims and in all the underlying actions the cause of the accident was the removal and relocation of the stop sign, an act alleged to have been done by the Contractor or its agents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City is named as a defendant in the actions initiated by Barbara Matfield and Alexis Brown and those two actions allege the City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statutory duty by:</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its duty to have the works safely undertaken and in a manner to protect the public;</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replacing the existing stop sign or erecting an new stop sign;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replace the existing stop sign in its usual and/or ordinary place;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that the stop sign has been relocated in other than its usual and ordinary place;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supervise Peter's Bros. or its subcontractors in their contractual obligations;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vicariously liable for the negligent acts and omissions of the contractors, their agents, servants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AXA Pacific argues that these allegations against the City, with the exception of (f), give rise to separate, distinct grounds of liability that are independent of the operations or conduct of the Contractor and thus do not fall within the coverage for liability arising out of the operations of the insured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Essentially AXA Pacific's argument of separate liability on the part of the City appears to simply analyze the allegations against the City as contained within the statements of claim and third party notices without considering the entirety of the underlying action as against the Contractor and the City. AXA Pacific also relies on the pleadings from the third party notices issued by the Contractor to suggest that the SS contract provisions in the Contract Documents relating to existing traffic signs have been breached by the City. But these arguments ignore the fact that the underlying action, the MVA Claims, all arise and revolve around work done by the Contractor at the intersection where the MVA occurred. The fact that the Contractor endeavours to place the responsibility back on the City through its pleadings does not neutralize or eradicate the substance and true nature of the allegations 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AXA Pacific appears to be arguing that because ultimate responsibility in the Contractor's and its own view lies with City, that absolves AXA Pacific of its duty to defend the City. But as outlined above, that is inconsistent with principles of the duty to defend. The court is not to examine the underlying action from the perspective of the insurer's view of the validity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Third Party Notice pleadings in all of the MVA Claims, the Contractor relies upon the terms of the Contract Documents contained in clause SS3.3 dealing with existing traffic signs. These specific terms are outlined above at para. 35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None of the allegations in the pleadings suggest that the City moved the stop sign or knew or ought to have known that the stop sign had been moved, that the Contractor returned the stop sign to the City yards, or that the Contractor notified the City that the stop sign had been relocated. Consequently, all of the allegations against the City in all of the pleadings flow from and arise out of the operations of the Contractor which, by the terms of the Contract Documents, was responsible for traffic control and safety around the construction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Thus when the pleadings are assessed to ascertain the substance and true nature of all the claims, and the factual allegations are considered in their entirety, the claims against the City specifically all relate to its purported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have the works by the Contractor carried out in a safe manner and in failing to warn about the removal and improper replacement of the stop sign. But each and every claim in this regard, flows back to the movement of the stop sign and the conduct of the Contractor and its employees in removing and improperly relocating the stop sign and its failure to properly fulfill its obligations under the contract it had with the City. In other words the allegations are attributable to matters that "arise out of the operations of the insured", here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To put it another way, and to adopt the neatly stated comments of Madam Justice Southin in the British Columbia Court of Appeal's decision upheld by the Supreme Court of Canada in its decision in </w:t>
      </w:r>
      <w:r>
        <w:rPr>
          <w:rFonts w:ascii="arial" w:eastAsia="arial" w:hAnsi="arial" w:cs="arial"/>
          <w:i/>
          <w:color w:val="000000"/>
          <w:sz w:val="20"/>
          <w:lang w:val="en-US" w:eastAsia="en-US" w:bidi="ar-SA"/>
        </w:rPr>
        <w:t>Monenco Ltd.</w:t>
      </w:r>
      <w:r>
        <w:rPr>
          <w:rFonts w:ascii="arial" w:eastAsia="arial" w:hAnsi="arial" w:cs="arial"/>
          <w:color w:val="000000"/>
          <w:sz w:val="20"/>
          <w:lang w:val="en-US" w:eastAsia="en-US" w:bidi="ar-SA"/>
        </w:rPr>
        <w:t xml:space="preserve"> at para. 23, the claim in the underlying action is a claim "arising out of" the construction project and thus arising out of the works of the insured contractor. As Southin J.A. stated "[s]uffice it to say that if this project had not existed, there would have been no claim, ergo the claim arises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case at bar, had the Contractor not been working on the construction contract at the particular intersection in issue and had it not removed and relocated the stop sign, there would have not have been any claims. Thus the liability arises out of the operations of the insured,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All of these claims allege a state of facts which, if proven, result in allegations that arise out of the operations of the Contractor in initially removing and relocating the stop sign and failing to notify the City of the steps it had taken with respect to the stop sign and in failing to fulfill its obligations as to safety of its construction site and traffic flow in that area as stipulated in the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Non-Delegable Duty and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AXA Pacific also argues that because the pleadings allege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contractual and statutory duties by the City in relation to its own operations in failing to have the works relating to construction activities on its roadway carried out in a safe manner, all of which relate to the failure to replace the stop sign in its usual place or at all and in failing to warn the public about the relocation, any breach of duty by the City relating to public safety and the use of the City's roadways is a non-delegable duty that gives rise to direct fault on the part of the City and cannot be characterized as vicarious liability arising through the operations of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AXA Pacific relies upon a passage from </w:t>
      </w:r>
      <w:r>
        <w:rPr>
          <w:rFonts w:ascii="arial" w:eastAsia="arial" w:hAnsi="arial" w:cs="arial"/>
          <w:i/>
          <w:color w:val="000000"/>
          <w:sz w:val="20"/>
          <w:lang w:val="en-US" w:eastAsia="en-US" w:bidi="ar-SA"/>
        </w:rPr>
        <w:t>B.(M.) v. British Columbia</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2001 BCCA 227</w:t>
        </w:r>
      </w:hyperlink>
      <w:r>
        <w:rPr>
          <w:rFonts w:ascii="arial" w:eastAsia="arial" w:hAnsi="arial" w:cs="arial"/>
          <w:color w:val="000000"/>
          <w:sz w:val="20"/>
          <w:lang w:val="en-US" w:eastAsia="en-US" w:bidi="ar-SA"/>
        </w:rPr>
        <w:t xml:space="preserve"> where Madam Justice Prowse stated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 it is important to bear in mind that the words "non-delegable duty" are somewhat misleading. To call a duty non-delegable does not mean that the duty cannot be delegated, but, rather, that ultimate responsibility for the performance of the duty cannot be delegated. Responsibility for the performance of the duty remains with the delegator who will be held liable in the event that the duty is not performed, or it is performed negligently or tortuously.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AXA Pacific argues that this means that the City could not delegate its duty relating to its obligation to ensure public safety with respect to the use of the City's roadways. As the pleadings specifically aver to the City breaching its statutory duty to ensure public safety, this, submits AXA Pacific, gives rise to direct fault on the part of the City not vicarious liability arising out of the operations of the Contractor. Accordingly, the City's direct liability is not covered under the certificate of insurance issued for it being an additional insured on the Contractor's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While the City's duty to ensure public safety may well fall within the parameters of a non-delegable duty, the overall context of the allegations nonetheless and the true nature of the claims arise from actions taken and works done by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must be recalled that where a statement of claim alleges several causes of action or theories of recovery against an insured, one of which is within the coverage of the policy and another which is not, the insurer is bound to defend the insured regarding the cause of action which, if proved, would be within coverage: </w:t>
      </w:r>
      <w:r>
        <w:rPr>
          <w:rFonts w:ascii="arial" w:eastAsia="arial" w:hAnsi="arial" w:cs="arial"/>
          <w:i/>
          <w:color w:val="000000"/>
          <w:sz w:val="20"/>
          <w:lang w:val="en-US" w:eastAsia="en-US" w:bidi="ar-SA"/>
        </w:rPr>
        <w:t>Bacon v. McBride</w:t>
      </w:r>
      <w:r>
        <w:rPr>
          <w:rFonts w:ascii="arial" w:eastAsia="arial" w:hAnsi="arial" w:cs="arial"/>
          <w:color w:val="000000"/>
          <w:sz w:val="20"/>
          <w:lang w:val="en-US" w:eastAsia="en-US" w:bidi="ar-SA"/>
        </w:rPr>
        <w:t xml:space="preserve"> at 233, </w:t>
      </w:r>
      <w:r>
        <w:rPr>
          <w:rFonts w:ascii="arial" w:eastAsia="arial" w:hAnsi="arial" w:cs="arial"/>
          <w:i/>
          <w:color w:val="000000"/>
          <w:sz w:val="20"/>
          <w:lang w:val="en-US" w:eastAsia="en-US" w:bidi="ar-SA"/>
        </w:rPr>
        <w:t>Hartup v. BCAA Insurance Corp.</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2002 BCSC 972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Agresso</w:t>
      </w:r>
      <w:r>
        <w:rPr>
          <w:rFonts w:ascii="arial" w:eastAsia="arial" w:hAnsi="arial" w:cs="arial"/>
          <w:color w:val="000000"/>
          <w:sz w:val="20"/>
          <w:lang w:val="en-US" w:eastAsia="en-US" w:bidi="ar-SA"/>
        </w:rPr>
        <w:t xml:space="preserve"> at para. 35. Where apportionment of causes of action within and outside coverage can be conducted then the assessment should proceed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AXA Pacific argues that there should be apportionment in this case and that any duty to defend the City relates only to the issue of vicarious liability for the Contractor's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some circumstances though, it may well be difficult to separate out those portions of the allegations that arise solely from the operations and fault of the insured, in this case the Contractor, as compared to the liabilities arising from independent operations and actions of the party arguing the insurer has a duty to defend it as well, in this case the City. In </w:t>
      </w:r>
      <w:r>
        <w:rPr>
          <w:rFonts w:ascii="arial" w:eastAsia="arial" w:hAnsi="arial" w:cs="arial"/>
          <w:i/>
          <w:color w:val="000000"/>
          <w:sz w:val="20"/>
          <w:lang w:val="en-US" w:eastAsia="en-US" w:bidi="ar-SA"/>
        </w:rPr>
        <w:t>Kelly Panteluk Construction v. AXA Pacific Insurance Co.</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2005 SKQB 239</w:t>
        </w:r>
      </w:hyperlink>
      <w:r>
        <w:rPr>
          <w:rFonts w:ascii="arial" w:eastAsia="arial" w:hAnsi="arial" w:cs="arial"/>
          <w:color w:val="000000"/>
          <w:sz w:val="20"/>
          <w:lang w:val="en-US" w:eastAsia="en-US" w:bidi="ar-SA"/>
        </w:rPr>
        <w:t xml:space="preserve"> at para. 27, the court noted that there are at least three exceptions to the general rule regarding apportionment articulated in </w:t>
      </w:r>
      <w:r>
        <w:rPr>
          <w:rFonts w:ascii="arial" w:eastAsia="arial" w:hAnsi="arial" w:cs="arial"/>
          <w:i/>
          <w:color w:val="000000"/>
          <w:sz w:val="20"/>
          <w:lang w:val="en-US" w:eastAsia="en-US" w:bidi="ar-SA"/>
        </w:rPr>
        <w:t>Continental Insurance Co. V. Dia Met Minerals Ltd.</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(1996), 77 B.C.A.C. 251</w:t>
        </w:r>
      </w:hyperlink>
      <w:r>
        <w:rPr>
          <w:rFonts w:ascii="arial" w:eastAsia="arial" w:hAnsi="arial" w:cs="arial"/>
          <w:color w:val="000000"/>
          <w:sz w:val="20"/>
          <w:lang w:val="en-US" w:eastAsia="en-US" w:bidi="ar-SA"/>
        </w:rPr>
        <w:t>: (i) where a claim alleges a single cause of action with different theories of liability; (ii) where an action raises mixed non-derivative claims that overlap to the degree it is impossible or impractical to apportion the cost of defending both; and (iii) where the insurer has failed to discharge its obligation to defend or to share in the cost of defending a claim covered by its policy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RioCan Real Estate Investment Trust v. Lombard Insurance Co.,</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[2008] O.J. No. 1449</w:t>
        </w:r>
      </w:hyperlink>
      <w:r>
        <w:rPr>
          <w:rFonts w:ascii="arial" w:eastAsia="arial" w:hAnsi="arial" w:cs="arial"/>
          <w:color w:val="000000"/>
          <w:sz w:val="20"/>
          <w:lang w:val="en-US" w:eastAsia="en-US" w:bidi="ar-SA"/>
        </w:rPr>
        <w:t xml:space="preserve"> (S.C.J.) (QL), Hennessy J. of the Ontario Superior Court of Justice addressed the issue of the duty to defend where only some of the theories of liability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contractor in failing to perform obligations under a contract to remove snow and ice at two shopping mall properties. Two customers at the malls owned by RioCan were injured in separate incidents of falling on ice or snow in the mall parking lots. RioCan had a contract with another party to provide snowplowing and winter maintenance for the parking lots. RioCan was named as an additional insured on the contractor's insurance policy. Lombard Insurance refused to provide a defence to RioCan arguing that some of the claims asserted breaches of RioCan's statutory obligation as an occupier and that the contractor's insurance coverage did not extend to cover RioCan for its own negligent acts of breaches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R.S.O. 1990, c. 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Justice Hennessy found that Lombard Insurance had a duty to defend RioCan in the underlying actions. The fundamental issue raised in the actions and the true nature of the claim was found to be that the defendant was negligent in failing to maintain an ice-free parking lot and as a result the plaintiffs fell and sustained injuries. Issues of who was responsible if the snow and ice conditions were found to have caused the plaintiffs to fall were matters for the trial judge to determine. At the hearing of the duty to defend application, it was impossible to determine where fault would lie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Court concluded in </w:t>
      </w:r>
      <w:r>
        <w:rPr>
          <w:rFonts w:ascii="arial" w:eastAsia="arial" w:hAnsi="arial" w:cs="arial"/>
          <w:i/>
          <w:color w:val="000000"/>
          <w:sz w:val="20"/>
          <w:lang w:val="en-US" w:eastAsia="en-US" w:bidi="ar-SA"/>
        </w:rPr>
        <w:t>RioCan</w:t>
      </w:r>
      <w:r>
        <w:rPr>
          <w:rFonts w:ascii="arial" w:eastAsia="arial" w:hAnsi="arial" w:cs="arial"/>
          <w:color w:val="000000"/>
          <w:sz w:val="20"/>
          <w:lang w:val="en-US" w:eastAsia="en-US" w:bidi="ar-SA"/>
        </w:rPr>
        <w:t xml:space="preserve"> at paras. 36-39 that where there is a duty on an insurer to defend some, or only one, of the claims against an insured and that claim embodies the true nature of the claim, a duty to defend the entire claim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 similar conclusion was reached by Mr Justice Beveridge [as he then was] in </w:t>
      </w:r>
      <w:r>
        <w:rPr>
          <w:rFonts w:ascii="arial" w:eastAsia="arial" w:hAnsi="arial" w:cs="arial"/>
          <w:i/>
          <w:color w:val="000000"/>
          <w:sz w:val="20"/>
          <w:lang w:val="en-US" w:eastAsia="en-US" w:bidi="ar-SA"/>
        </w:rPr>
        <w:t>SREIT (Park West Centre) Ltd. v. ING Insurance Co of Canada</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2008 NSSC 183</w:t>
        </w:r>
      </w:hyperlink>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RioCan</w:t>
      </w:r>
      <w:r>
        <w:rPr>
          <w:rFonts w:ascii="arial" w:eastAsia="arial" w:hAnsi="arial" w:cs="arial"/>
          <w:color w:val="000000"/>
          <w:sz w:val="20"/>
          <w:lang w:val="en-US" w:eastAsia="en-US" w:bidi="ar-SA"/>
        </w:rPr>
        <w:t>, the owners of a shopping complex entered into a contract for snow clearing and to salt and sand the parking and sidewalk areas of the mall. A customer at the mall slipped and fell on a patch of transparent ice and suffered injuries. The insurer initially agreed to defend the owners of the shopping complex but then refused to participate when an amended statement of claim was filed that advanced multiple theories of liability that included operations outside the ambit of the contractor's snow removal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Justice Beveridge reviewed the jurisprudence and noted that the mere existence of claims plainly outside the insurance coverage does not relieve the insurer of the obligation to defend and fund the defence of the whole claim where there are claims within coverage. The Court in </w:t>
      </w:r>
      <w:r>
        <w:rPr>
          <w:rFonts w:ascii="arial" w:eastAsia="arial" w:hAnsi="arial" w:cs="arial"/>
          <w:i/>
          <w:color w:val="000000"/>
          <w:sz w:val="20"/>
          <w:lang w:val="en-US" w:eastAsia="en-US" w:bidi="ar-SA"/>
        </w:rPr>
        <w:t>SREIT</w:t>
      </w:r>
      <w:r>
        <w:rPr>
          <w:rFonts w:ascii="arial" w:eastAsia="arial" w:hAnsi="arial" w:cs="arial"/>
          <w:color w:val="000000"/>
          <w:sz w:val="20"/>
          <w:lang w:val="en-US" w:eastAsia="en-US" w:bidi="ar-SA"/>
        </w:rPr>
        <w:t xml:space="preserve"> concluded at para. 26-27 that the amended statement of claim contained allegations that were both within and some that were outside coverage, but the claims were so intertwined that there was no rational or practical basis for distinguishing costs related to the covered and arguably non-covered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Daher v Economical Mutual Insurance Co.</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[1996] O.J. No. 4394</w:t>
        </w:r>
      </w:hyperlink>
      <w:r>
        <w:rPr>
          <w:rFonts w:ascii="arial" w:eastAsia="arial" w:hAnsi="arial" w:cs="arial"/>
          <w:color w:val="000000"/>
          <w:sz w:val="20"/>
          <w:lang w:val="en-US" w:eastAsia="en-US" w:bidi="ar-SA"/>
        </w:rPr>
        <w:t xml:space="preserve"> (C.A.) (QL), the Ontario Court of Appeal upheld the ruling of a motions judge, </w:t>
      </w:r>
      <w:hyperlink r:id="rId60" w:history="1">
        <w:r>
          <w:rPr>
            <w:rFonts w:ascii="arial" w:eastAsia="arial" w:hAnsi="arial" w:cs="arial"/>
            <w:i/>
            <w:color w:val="0077CC"/>
            <w:sz w:val="20"/>
            <w:u w:val="single"/>
            <w:shd w:val="clear" w:color="auto" w:fill="FFFFFF"/>
            <w:lang w:val="en-US" w:eastAsia="en-US" w:bidi="ar-SA"/>
          </w:rPr>
          <w:t>[1993] O.J. No. 2361</w:t>
        </w:r>
      </w:hyperlink>
      <w:r>
        <w:rPr>
          <w:rFonts w:ascii="arial" w:eastAsia="arial" w:hAnsi="arial" w:cs="arial"/>
          <w:color w:val="000000"/>
          <w:sz w:val="20"/>
          <w:lang w:val="en-US" w:eastAsia="en-US" w:bidi="ar-SA"/>
        </w:rPr>
        <w:t>, that the insurer was required to defend the parents of a student who was injured in a science experiment at school. The School Board had filed a third party claim against the student's parents alleging they were negligent in failing to properly instruct their son on the use of Draino and in giving him a can of Draino from their retail store. Draino had been used in the science experiment at the school. The parents brought a motion to determine the issue of whether their insurer was required to defend the third party claim. In upholding the ruling of the motions judge, Mr. Justice Rosenberg wrote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a proper case it may be possible to apportion the defence costs where only certain claims fall within the terms of the policy. See Gosse v. Huemiller, </w:t>
      </w:r>
      <w:hyperlink r:id="rId61" w:history="1">
        <w:r>
          <w:rPr>
            <w:rFonts w:ascii="arial" w:eastAsia="arial" w:hAnsi="arial" w:cs="arial"/>
            <w:i/>
            <w:color w:val="0077CC"/>
            <w:sz w:val="20"/>
            <w:u w:val="single"/>
            <w:shd w:val="clear" w:color="auto" w:fill="FFFFFF"/>
            <w:lang w:val="en-US" w:eastAsia="en-US" w:bidi="ar-SA"/>
          </w:rPr>
          <w:t>[1988] O.J. No. 1595</w:t>
        </w:r>
      </w:hyperlink>
      <w:r>
        <w:rPr>
          <w:rFonts w:ascii="arial" w:eastAsia="arial" w:hAnsi="arial" w:cs="arial"/>
          <w:color w:val="000000"/>
          <w:sz w:val="20"/>
          <w:lang w:val="en-US" w:eastAsia="en-US" w:bidi="ar-SA"/>
        </w:rPr>
        <w:t xml:space="preserve">, [1988] I.L.R. (Ont. H.C.J.) and Continental Insurance Co. v. Dia Met Minerals Ltd. </w:t>
      </w:r>
      <w:hyperlink r:id="rId56" w:history="1">
        <w:r>
          <w:rPr>
            <w:rFonts w:ascii="arial" w:eastAsia="arial" w:hAnsi="arial" w:cs="arial"/>
            <w:i/>
            <w:color w:val="0077CC"/>
            <w:sz w:val="20"/>
            <w:u w:val="single"/>
            <w:shd w:val="clear" w:color="auto" w:fill="FFFFFF"/>
            <w:lang w:val="en-US" w:eastAsia="en-US" w:bidi="ar-SA"/>
          </w:rPr>
          <w:t>(1996), 36 C.C.L.I. (2d) 72</w:t>
        </w:r>
      </w:hyperlink>
      <w:r>
        <w:rPr>
          <w:rFonts w:ascii="arial" w:eastAsia="arial" w:hAnsi="arial" w:cs="arial"/>
          <w:color w:val="000000"/>
          <w:sz w:val="20"/>
          <w:lang w:val="en-US" w:eastAsia="en-US" w:bidi="ar-SA"/>
        </w:rPr>
        <w:t xml:space="preserve"> (B.C.C.A.). This is not a case, however, of multiple causes of action where it is possible to divide the costs of defending the various causes of action. The third party claim alleges only one single cause of action with different theories of liability. The facts giving rise to the multiple theories of liability are so intertwined that I cannot see any principled basis upon which this court or an assessment officer could unravel them to apportion costs to one theory rather than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operations of the Contractor in this case included the resurfacing of the roadway at the intersection of Okanagan Avenue and Camrose Street in accordance with the provisions of the Contract. Thus the Contractor was responsible for all aspects of the works including traffic control, public safety and traffic sign preservation. The Contract Documents set out the duties of the Contractor and included responsibility for (i) retaining and directing safe public travelled lanes, signs, barricades and detours (as per the Instructions to Tender clause 4.10.1); (ii) the supply, maintenance and removal of any and all construction zone traffic control which will, or may be required (as per clause SGC 6.2); and, (iii) the protection of all existing street name and traffic signs (as per clause SS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Examination and comparison of all the allegations in the pleadings reveals that the underlying conduct or action giving rise to the MVA Claims was the removal and relocation of the stop sign at the relevant intersection and that the removal had been done by the Contractors and its employees or agents. There is only one single cause of action with different theories of liability advanced. The multiple theories of liability which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statutory duty on the part of the City, as outlined in the pleadings, nonetheless are inextricably tied to and arise out of the conduct and operations of the Contractor. Thus each of these allegations could be attributable to, and have their genesis in, the failure of the Contractor to perform its obligations under the contract as specified in the Contract Documents. Consequently, the facts giving rise to the multiple theories of liability, are so intertwined and tied to the conduct and operations of the Contractor that it is impossible, on any principled basis, to unravel them to apportion costs to one theory of liability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RioCan, SREIT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Daher</w:t>
      </w:r>
      <w:r>
        <w:rPr>
          <w:rFonts w:ascii="arial" w:eastAsia="arial" w:hAnsi="arial" w:cs="arial"/>
          <w:color w:val="000000"/>
          <w:sz w:val="20"/>
          <w:lang w:val="en-US" w:eastAsia="en-US" w:bidi="ar-SA"/>
        </w:rPr>
        <w:t>, the totality of the pleadings in this case allege multiple theories of liability for the MVA. The substance and true nature of the claim, however, is that the MVA was caused by the removal and improper relocation of the stop sign. Who was responsible for the removal and replacement of the stop sign is not a subject for determination on this application, I need only consider whether or not it is possible that the allegations in the pleadings, that is the amended amended statement of claim of Barbara Matfield and the statement of claim of Alexis Brown as well as the third party notices could give rise to liability within the policy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this case the Contractor was responsible for all aspects of the construction project including project safety of the construction areas, directing safe public travel in the construction area, supply and maintenance of all construction zone traffic control and day to day protection and maintenance of all existing traffic signs until the Contract was completed. In these circumstances, it is my opinion that it is entirely possible that the allegations in the pleadings could give rise to liability within the policy coverage, that is the liability arose out of the operations of the Contractor, since it could be found that the Contractor failed to abide by its contractual obligation in performing the works and in its negligently removing and relocating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Even if it could be said that the pleadings contain allegations that are both within and some are outside the coverage, the claims are, in my opinion, so intertwined that there is no rational or practical basis for distinguishing costs related to the covered and arguably non covered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the substance and true nature of the allegations are discerned from the pleadings filed in the claims arising out of the underlying MVA Claims, it is readily apparent that the pleadings make allegations that could possibly give rise to liability within the insurance coverage. Thus the substance and true nature of the claims arise out of the operations of the insured, the Contractor, in performing the works under the contract it entered into as an independent contractor with the City. In this case AXA Pacific's duty to defend the City is triggered by the substance and true nature of the allegations contained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I make the following orders: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 an insured under a policy of insurance issued by AXA Pacific under number 1172213;</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AXA Pacific is liable, under the aforesaid policy of insurance, to indemnify the City against all costs and expenses incurred by the City in defending the Actions referred to in the City's amended statement of claim arising from the motor vehicle accident which occurred on the 23rd day of October, 2001;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AXA Pacific shall pay the defence costs and expenses to the City in an amount to be determined by a Master or Registrar of this Court;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is entitled to recover its costs of these proceedings against AXA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Dhillon v. Jaffer, [2011] B.C.J. No. 1342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 and 18-20,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S042375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BCSC 942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24 B.C.L.R. (5th) 123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2011 CarswellBC 1868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Gurmej Singh Dhillon, Plaintiff, and Jalal A. Jaffer and Nasib Kaur Dhillon,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Dhillon for damages for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While Dhillon was in India, his wife used a fraudulent power of attorney to enter into a contract for the sale of Dhillon's Canadian residence — She subsequently hired the defendant solicitor Jaffer to resist the sale but the purchasers obtained an order for specific performance — Jaffer paid the sales proceeds out to Dhillon's wife — Jaffer had no reason to consider Dhillon as his client — Furthermore, the fraudulent power of attorney occurred before Jaffer was retained and he did nothing in furtherance of the fraud.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Legal — Barristers and solicitors — Action by Dhillon for damages for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While Dhillon was in India, his wife used a fraudulent power of attorney to enter into a contract for the sale of Dhillon's Canadian residence — She subsequently hired the defendant solicitor Jaffer to resist the sale but the purchasers obtained an order for specific performance — Jaffer paid the sales proceeds out to Dhillon's wife — Jaffer had no reason to consider Dhillon as his client — Furthermore, the fraudulent power of attorney occurred before Jaffer was retained and he did nothing in furtherance of the fraud.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Dhillon for damages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Dhillon was living in India, his wife and son used a fraudulent power of attorney with a forged signature to enter into a contract for the sale of Dhillon's Canadian residence. Dhillon's wife and son had been living in the residence. When Dhillon's wife tried to get out of the sale, the purchasers brought a successful action against Dhillon for specific performance. Dhillon, who was still in India and unaware of the action, was noted in default. The defendant solicitor Jaffer was hired by Dhillon's wife to resist the sale of the home. Jaffer was unsuccessful in setting aside the specific performance order and the home was sold. Jaffer paid the sales proceeds out to Dhillon's wife. When Dhillon returned to Canada years later and discovered the fraud, he brought a successful civil action against his wife and son. Dhillon now took the position that Jaffer was negligent in acting on the sale of the home and paying out the sales proceeds to Dhillon's wife. Jaffer took the position that he owed no duties to Dhillon and that he could not be faulted for the fraudulent actions of Dhillon's wife, of which he was unaware.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Dhillon's wife hired Jaffer, she was trying to resist the sale of the property as an occupant rather than seeking to act under the fraudulent power of attorney. Jaffer therefore had no reason to consider Dhillon as his client and owed Dhillon no duty of care. Furthermore, the fraudulent power of attorney occurred before Jaffer was retained and he did nothing in furtherance of the fraud. Jaffer therefore did not negligently allow himself to be used as a fraudster's dupe.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Relations Act, </w:t>
      </w:r>
      <w:hyperlink r:id="rId70" w:history="1">
        <w:r>
          <w:rPr>
            <w:rFonts w:ascii="arial" w:eastAsia="arial" w:hAnsi="arial" w:cs="arial"/>
            <w:i/>
            <w:color w:val="0077CC"/>
            <w:sz w:val="20"/>
            <w:u w:val="single"/>
            <w:shd w:val="clear" w:color="auto" w:fill="FFFFFF"/>
            <w:lang w:val="en-US" w:eastAsia="en-US" w:bidi="ar-SA"/>
          </w:rPr>
          <w:t>RSBC 1996, CHAPTER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 Act, R.S.B.C. 1979, c. 219, s. 224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Paul E.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Jalal A. Jaffer: Allan A.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OUGHT MR. JAFFER TO HAVE SEEN MR. DHILLON AS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EFFECT OF THE VESTING ORDER REASONS AND VESTING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DID MR. JAFFER NEGLIGENTLY ALLOW HIMSELF TO BE USED AS A FRAUDSTER'S DUPE?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S.A. GRIFFIN J."/>
            <w:bookmarkEnd w:id="20"/>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alleging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where the solicitor unwittingly took steps on the instructions of a person who was acting fraudulently. The victim of the fraud is the plaintiff, Mr. Gurmej Dhillon. The perpetrator of the fraud was his wife, the defendant Mrs. Nasib Dhillon, who was assisted by the couple's son, Manohar Dhillon. When I refer to Mr. Dhillon, I am referring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solicitor, Mr. Jalal Jaffer, did not know anything about the fraud of Mrs. Dhillon and Manohar Dhillon. The evidence is clear that his own intentions were entirely 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Dhillon and her son used a fraudulent power of attorney, with a forged signature of Mr. Dhillon, to enter into contract for sale of the home where Mrs. Dhillon lived with Manohar and his own family. The property was registered in Mr. Dhillon's name, but he had years earlier returned to India. Later, Mrs. Dhillon changed her mind about the sale and tried to get out of it. The purchasers brought a lawsuit against Mr. Dhillon and sought and obtained an order for specific performance in default of appearance by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is where the defendant, Mr. Jaffer came in. He was hired by Mrs. Dhillon to resist the sale of the home. Mr. Jaffer was ultimately unsuccessful in setting aside the specific performance order and in resisting the purchaser's application for a vesting order. The home was sold, and Mr. Jaffer received the sales proceeds and paid them out to Mrs. Dhillon without any notice to Mr. Dhillon. He understood he was doing so in accordance with the oral reasons for judgment of the Court when it granted the purchaser's vesting order. The plaintiff has a different interpretation of those reasons for judgment, which were pronounced by Macdonald, J. in Chambers on November 27, 1992 (the "Vesting Order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Years later Mr. Dhillon returned to Canada, found out about the fraud, and brought a civil action against Mrs. Dhillon and their son, Manohar Dhillon. He was successful at trial and in sustaining the judgment on appeal. He says he was unable to recover his full damages from Mrs.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Dhillon alleges that Mr. Jaffer owed him a duty of care and was negligent in acting on the sale of the home and paying out the proceeds of sale to Mrs. Dhillon. He also advances a concurrent claim in contract. He seeks to recover damages against Mr. Jaffer, including his legal costs involved in his lawsuit against Mrs. Dhillon and the shortfall he has suffered in collecting his damages from her. The parties agree that if this Court does conclude that Mr. Jaffer is liable to Mr. Dhillon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the assessment of damages will be tried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Jaffer denies that he owed Mr. Dhillon any duties, in tort or in contract. Alternatively, he says that if he did owe Mr. Dhillon a duty of care, he did not breach that duty of care. Mr. Jaffer says he cannot be faulted for the fraudulent actions of Mrs. Dhillon, of which he was unaware. He says he put all evidence of which he was aware before the Court, and then simply complied with the Court's direction as set out in the Vesting Order Reasons, when he paid out the proceeds of sale to Mrs.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approach the issues in the following way:</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Ought Mr. Jaffer to have seen Mr. Dhillon as his client, given that Mrs. Dhillon had a Power of Attorney purportedly granted by Mr. Dhillon? If the answer to this is yes, then did Mr. Jaffer owe Mr. Dhillon a duty of care on this basis?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effect of the Vesting Order Reasons and Vesting Order? In this regard, was Mr. Jaffer simply complying with the Court's direction when he paid out the sale proceeds to Mrs. Dhillon?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Jaffer negligently allow himself to be used as a fraudster's dupe?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first set out the background facts in more detail. By and large the facts are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Dhillon and Mr. Jaffer never had direct dealings with each other, and their own testimony was for the most part uncontradicted. Mrs. Dhillon and Manohar Dhillon did not testify. In setting out the background facts, I have at times borrowed from the helpful written submissions of both counsel, without attribution, but only where I have reviewed and accepted their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1952, Gurmej Dhillon ("Mr. Dhillon") married Nasib Dhillon ("Mrs. Dhillon"). Together, they had four children, one of whom is their son Manohar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1968, Mr. Dhillon purchased the property with the civic address 520 East 57th Avenue, Vancouver, B.C. (the "Property"). He used his own money to purchase the Property and was the registered owner of the Property. It was a large house on a large lot, and had two rental suites.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and Mrs. Dhillon, along with their children, resided in the Property as their matrimonial home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mid-1980s, Mr. and Mrs. Dhillon experienced marital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Mr. and Mrs. Dhillon are originally from India. Mr. Dhillon is now 77 years old. He has no formal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Dhillon used an interpreter at trial. Mr. Dhillon testified that he had never seen Mrs. Dhillon read or write English, and her spoken English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Dhillon went to India in 1983, leaving Mr. Dhillon in Canada looking after three of their children. Manohar Dhillon also went to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Dhillon moved back to India in 1985. He said that there Mrs. Dhillon made it clear to him that their marriage was at an end. She returned to Canada to live at the Property with the four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Dhillon testified that he and Mrs. Dhillon did not even speak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Dhillon continued to live in India until sometime in March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23, 1992, Mrs. Dhillon signed a contract of purchase and Sale (the "Contract of Purchase and Sale") as the vendor of the Property. The Contract of Purchase and Sale provided that the completion date was January 31,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Dhillon was not a registered owner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sometime prior to entering into the Contract of Purchase and Sale, a document entitled "Special Power of Attorney" was created, purporting to be an instrument by which Mr. Dhillon gave Mrs. Dhillon his power of attorney (the "Power of Attorney") to sell the Property and receive the proceeds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Power of Attorney was dated October 20, 1991, and provided under what looks like a copy of a three rupee note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SPECIAL POWER OF ATTORNEY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Know all men by these presents that I, Gurmej Singh Dhillon, son of S. Banta Singh, resident of Vill. Nainowal Vaid, PO. Sikri, Distt. Hoshiarpur, do hereby appoint my wife Smt. Nasib Kaur, presently residing at 57 Ave. 520 East Vancouver B.C. Canada as my special Power of Attorney on my behalf and in my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I own immovable property situated in Canada at the above given address and at present I am residing in India, I cannot look after the property in Canada. So I have appointed my wife Smt. Nasib Kaur who is presently living in Canada as my special power of attorney.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virtue of the powers hereby given my said special attorney is authorise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to dispose off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my property in Canada in any way she like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She is also authorised by this power of attorney to do the following acts/things on my behalf that is to say; -</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dispose of my property situated in Canada in any way way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she like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receive the sale proceeds of the property on my behalf.</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give receipt regarding the sale proceeds of the said property.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to do all lawful acts necessary for disposing of my property in Canada on my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hereby agree that all acts, deeds and things lawfully done by my said attorney shall be deemed as acts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deeds and things done by me personally and I undertake to ratify and confirm all and whatsoever that my said attorney shall lawfully do or cause to be done for me by virtue of powers hereby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Special Power of Attorney had what looked like a seal, although it was impossible to read, next to a signature, suggestive of a witness, and then what purported to be the signature of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29, 1992, Mrs. Dhillon's son Manohar Dhillon swore a statutory declaration, which was filed on January 30, 1992 in the Land Title Office under instrument number BF033258 attaching the Power of Attorney (the "Statutory Declaration"). In it he swore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son of GURMEJ SINGH DHILLON and am of 16 years of age of older.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hereto is a Power of Attorney executed by my father Gurmej Singh Dhillon in India on 30th.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October, 1991 appointing my mother Nasib Kaur as his attorney.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fully acquainted with the signature of Transferor GURMEJ SINGH DHILLON and believe that the signature subscribed to the Power of Attorney is the signature of Gurmej Singh Dhillon.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Signature of Gurmej Singh Dhillon were not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certified by an officer under part 5 of the Land Title Act, R.S.B.C. 1979, c. 219 because the instrument was executed by the Transferor Gurmej Singh Dhillon outside British Columbia namely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Statutory Declaration was sworn in front of Jagdish Singh, a Notary Public acting on behalf of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fact, Mr. Dhillon's signature on the Power of Attorney was forged. Mr. Dhillon testified that he had never seen the document and did not sign it nor authorize his wife to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Dhillon refused to complete the Property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February 18, 1992, the proposed purchasers of the Property (the "Purchasers") commenced an action in the Vancouver Registry of the Supreme Court of British Columbia, </w:t>
      </w:r>
      <w:r>
        <w:rPr>
          <w:rFonts w:ascii="arial" w:eastAsia="arial" w:hAnsi="arial" w:cs="arial"/>
          <w:i/>
          <w:color w:val="000000"/>
          <w:sz w:val="20"/>
          <w:lang w:val="en-US" w:eastAsia="en-US" w:bidi="ar-SA"/>
        </w:rPr>
        <w:t>Hothi et al. v. Gurmej Dhillon</w:t>
      </w:r>
      <w:r>
        <w:rPr>
          <w:rFonts w:ascii="arial" w:eastAsia="arial" w:hAnsi="arial" w:cs="arial"/>
          <w:color w:val="000000"/>
          <w:sz w:val="20"/>
          <w:lang w:val="en-US" w:eastAsia="en-US" w:bidi="ar-SA"/>
        </w:rPr>
        <w:t xml:space="preserve">, Action No. C921030, seeking specific performance of the Contract of Purchase and Sale and naming only Mr. Dhillon as the defendant in the action (the "Specific Performance Action"). At the same time the plaintiffs in that action filed a certificate of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xml:space="preserv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November 4, 1992, the Purchasers brought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for default judgment and specific performance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An affidavit in support sworn by one of the Purchasers attached the Power of Attorney as part of the evidence relied upon to enforce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Purchasers' application materials for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included the Affidavit of their solicitor's legal secretary, Frances Leslie Tugwood sworn October 2, 1992. In respect to the issue of service upon Mr. Dhillon, Ms. Tugwood deposed as follows at paragraphs 2-5 of her Affidavit: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18th day of February, 1992, I requested our process servers West Coast Title Search Ltd., to serve the Defendant at 520 E. 57th Avenue, in the City of Vancouver, in the Province of British Columbia, with the Writ of Summons and Certificate of Lis Pendens in the within proceedings. The Agent for West Coast Title Search Ltd. attempted to serve the Defendant at that address; however, he was informed that the Defendant had just left for India to stay there for a couple of months. Attached hereto and marked Exhibit "A" is a copy of the Affidavit of Attempted Service of Carey Alden, Process Server.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26th day of February, 1992, a request was made to Mr. H.S. Sandu, Barrister-at-Law, to serve the Defendant at Village Nainowal Vaid, P.O. Sikri, Hoshiarpur, where he resides. Service was effected on March 8, 1992. Attached hereto and marked Exhibit "B" is a copy of the Affidavit of Service of Sohan Lal, of New Courts, Jalandar, Punjab, India.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14th day of June, 1992, an Amended Writ of Summons was filed to include the service ex juris endorsement.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25th day of July, 1992, the Amended Writ of Summons was served upon the Defendant in the Village of Nainowal, Distt. Hoshiarpur. Punjab, India. Attached hereto and marked Exhibit "C" is a copy of the Affidavit of Service of Sohan Lal of New Courts, sworn the 31st day of July,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attached affidavits of service in India did not identify how the process server located Mr. Dhillon or identified him, other than to say that Mr. Dhillon admitted that he was the defendant in the action and the proper party to be served, and that Mr. Dhillon's employer also identified him (the contact information of this employer was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Purchasers also filed evidence that no appearance or statement of defence had been filed by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Dhillon denies that he was served in India or that he had any knowledge about the Specific Performance Action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November 4, 1992,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was heard by Macdonald J., who granted default judgment and ordered specific performance of the Contract of Purchase and Sale (the "Specific Performance Order"). Macdonald J. understood that there were other occupants of the property, and that the actual mechanics of sale would still have to be worked out. His oral Reasons for Judgment were later transcribed, and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this motion in action number C921030, I am satisfied that in default of appearance in defence, the Plaintiffs are entitled to judgment and that that judgment should consist of an order for specific performance of the contract of purchase and sale in issue in the action and of course for costs. </w:t>
      </w:r>
      <w:r>
        <w:rPr>
          <w:rFonts w:ascii="arial" w:eastAsia="arial" w:hAnsi="arial" w:cs="arial"/>
          <w:color w:val="000000"/>
          <w:sz w:val="20"/>
          <w:u w:val="single"/>
          <w:lang w:val="en-US" w:eastAsia="en-US" w:bidi="ar-SA"/>
        </w:rPr>
        <w:t>There are matters that remain to be resolved, including</w:t>
      </w:r>
      <w:r>
        <w:rPr>
          <w:rFonts w:ascii="arial" w:eastAsia="arial" w:hAnsi="arial" w:cs="arial"/>
          <w:color w:val="000000"/>
          <w:sz w:val="20"/>
          <w:lang w:val="en-US" w:eastAsia="en-US" w:bidi="ar-SA"/>
        </w:rPr>
        <w:t xml:space="preserve"> the present state of title and </w:t>
      </w:r>
      <w:r>
        <w:rPr>
          <w:rFonts w:ascii="arial" w:eastAsia="arial" w:hAnsi="arial" w:cs="arial"/>
          <w:color w:val="000000"/>
          <w:sz w:val="20"/>
          <w:u w:val="single"/>
          <w:lang w:val="en-US" w:eastAsia="en-US" w:bidi="ar-SA"/>
        </w:rPr>
        <w:t>the proper method of transferring title to the Plaintiffs. Secondly, the issue of who is in possession of the property. I will declare myself seized of this motion or application and there will be liberty to apply with respect to those two issues once they have been investigated.</w:t>
      </w:r>
      <w:r>
        <w:rPr>
          <w:rFonts w:ascii="arial" w:eastAsia="arial" w:hAnsi="arial" w:cs="arial"/>
          <w:color w:val="000000"/>
          <w:sz w:val="20"/>
          <w:lang w:val="en-US" w:eastAsia="en-US" w:bidi="ar-SA"/>
        </w:rPr>
        <w:t xml:space="preserve"> I will be here in Vancouver for the next number of weeks, until December 4th. The motion can be brought before me, either before or after court hours and I will deal with it accordingly. You will have to arrange that time through trial division of course, but </w:t>
      </w:r>
      <w:r>
        <w:rPr>
          <w:rFonts w:ascii="arial" w:eastAsia="arial" w:hAnsi="arial" w:cs="arial"/>
          <w:color w:val="000000"/>
          <w:sz w:val="20"/>
          <w:u w:val="single"/>
          <w:lang w:val="en-US" w:eastAsia="en-US" w:bidi="ar-SA"/>
        </w:rPr>
        <w:t>the state of title must be investigated and the question of possession as well and I will have to deal with those two matters later.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Since Mrs. Dhillon was still living in the Property, the Purchasers subsequently served her with application materials for a vesting order to obtain the transfer of title in the Property (the "Vesting Order Application"). Their Notice of Motion, filed in the Court Registry on November 16, 1992, sought a vesting order under s. 224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R.S.B.C. 1979, c. 219 and "such further and other relief as this Honourable Court may order". They did not seek any specific relief regarding what would happen to the proceeds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November 19, 1992, Mrs. Dhillon first attended at Mr. Jaffer's offices along with her son Manohar Dhillon to seek legal advice about opposing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Vesting Order Application was returnable November 24, 1992, and so Mr. Jaffer felt he had to act quickly. He immediately asked his assistant to open a file, and to obtain documents from the Court Registry regarding the Specific Performance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Jaffer testified that when his assistant opened the file, unbeknownst to him she entered into their accounting system that the client was Mr. Dhillon. He testified that he did not notice this and that it was simply an error, and likely based on the fact that it was a litigation file and Mr. Dhillon was the named defendant in the pleadings. He says that he did not consider that Mr. Dhillon was his client, rather he considered Mrs. Dhillon to be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Jaffer addressed all of his accounts and client correspondence to Mrs. Dhillon. Manohar Dhillon paid the first $1,000.00 retainer to Mr. Jaffer.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Jaffer could not remember whether or not Mrs. Dhillon spoke English well. He does not speak Punjabi, which was her first language, although he does speak Hindi and there is some commonality. He did not recall having any issue with communicating with her, but he acknowledged that Manohar Dhillon was always present when they met, and he may have helped them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Jaffer soon determined that he would bring an application to join Mrs. Dhillon as a Defendant to the Specific Performance Action, and an application to set aside the Specific Performance Order of Macdonald J. made November 4, 1992. He prepared the Notice of Motion and filed it on November 23,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Notice of Motion prepared by Mr. Jaffer stated that an application would be made "on behalf of the defendants, Gurmej Singh Dhillon and Nasib Kaur Dhillon". He testified that this was a mistake as he was only acting for Mrs. Dhillon, and that he made this clear when he appeared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information that Mr. Jaffer obtained from Mrs. Dhillon which he considered material was put into an affidavit that he prepared for her to swear, which she did swear on November 23, 1992. In her affidavit, which Mr. Jaffer put before the Court on the Vesting Order Application and his application to set aside the specific performance order, she deposed: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 am the wife of the Defendant, GURMEJ SINGH DHILLON, and as such have personal knowledge of the facts and matters deposed to herein except where stated to be on information and belief and those so stated I verily believe to be true;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my husband, GURMEJ SINGH DHILLON, and I have been separated for about nine (9) years. He has gone back to India and has not once returned to Canada since that time;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 believe that there are no reasonable prospects of reconciliation between my husband and myself. </w:t>
      </w:r>
      <w:r>
        <w:rPr>
          <w:rFonts w:ascii="arial" w:eastAsia="arial" w:hAnsi="arial" w:cs="arial"/>
          <w:color w:val="000000"/>
          <w:sz w:val="20"/>
          <w:u w:val="single"/>
          <w:lang w:val="en-US" w:eastAsia="en-US" w:bidi="ar-SA"/>
        </w:rPr>
        <w:t>I have now instructed my solicitor to commence a Family Relations Act action</w:t>
      </w:r>
      <w:r>
        <w:rPr>
          <w:rFonts w:ascii="arial" w:eastAsia="arial" w:hAnsi="arial" w:cs="arial"/>
          <w:color w:val="000000"/>
          <w:sz w:val="20"/>
          <w:lang w:val="en-US" w:eastAsia="en-US" w:bidi="ar-SA"/>
        </w:rPr>
        <w:t xml:space="preserve">, to seek a Declaration pursuant to Section 44 of the </w:t>
      </w:r>
      <w:r>
        <w:rPr>
          <w:rFonts w:ascii="arial" w:eastAsia="arial" w:hAnsi="arial" w:cs="arial"/>
          <w:color w:val="000000"/>
          <w:sz w:val="20"/>
          <w:u w:val="single"/>
          <w:lang w:val="en-US" w:eastAsia="en-US" w:bidi="ar-SA"/>
        </w:rPr>
        <w:t>Family Relations Act</w:t>
      </w:r>
      <w:r>
        <w:rPr>
          <w:rFonts w:ascii="arial" w:eastAsia="arial" w:hAnsi="arial" w:cs="arial"/>
          <w:color w:val="000000"/>
          <w:sz w:val="20"/>
          <w:lang w:val="en-US" w:eastAsia="en-US" w:bidi="ar-SA"/>
        </w:rPr>
        <w:t xml:space="preserve"> [underlined in original] and also seek various other rights and remedies available to me, including the right to use and occupy the former matrimonial division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of assets;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sometime after October of 1991 the Defendant, GURMEJ SINGH DHILLON, sent me a Power of Attorney, a true copy of which is attached hereto and marked as Exhibit "A" to this my Affidavit. I have been advised by my Counsel and verily believe that the said Power of Attorney is deficient in a few technical respects;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the Defendant forwarded the Power of Attorney to me for the purpose of selling the house so that he could get "some money" from it. However, a few days prior to the proposed completion date, he advised me that he wanted "all of the money" from the sale</w:t>
      </w: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my son and I contacted the listing salesman and advised him of the misunderstandings and disagreements within the family</w:t>
      </w:r>
      <w:r>
        <w:rPr>
          <w:rFonts w:ascii="arial" w:eastAsia="arial" w:hAnsi="arial" w:cs="arial"/>
          <w:color w:val="000000"/>
          <w:sz w:val="20"/>
          <w:lang w:val="en-US" w:eastAsia="en-US" w:bidi="ar-SA"/>
        </w:rPr>
        <w:t xml:space="preserve"> and that the sale could not be completed. He advised us not to worry and that he would work it out. We relied on that assurance and took no further steps;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we had assumed that the matter had been resolved because we did not hear anything further until the evening of the 18th of November, 1992 when my son and I received a copy of the Praecipe, Notice of Motion and two Affidavits;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next day we contacted Mr. Jaffer and it was not until the following day that he was able to obtain copies of all pleadings from the Court Registry to understand what was happening;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 believe that I have a right to be joined as a Defendant in this action on the grounds that </w:t>
      </w:r>
      <w:r>
        <w:rPr>
          <w:rFonts w:ascii="arial" w:eastAsia="arial" w:hAnsi="arial" w:cs="arial"/>
          <w:color w:val="000000"/>
          <w:sz w:val="20"/>
          <w:u w:val="single"/>
          <w:lang w:val="en-US" w:eastAsia="en-US" w:bidi="ar-SA"/>
        </w:rPr>
        <w:t>I have a beneficial interest in the property</w:t>
      </w:r>
      <w:r>
        <w:rPr>
          <w:rFonts w:ascii="arial" w:eastAsia="arial" w:hAnsi="arial" w:cs="arial"/>
          <w:color w:val="000000"/>
          <w:sz w:val="20"/>
          <w:lang w:val="en-US" w:eastAsia="en-US" w:bidi="ar-SA"/>
        </w:rPr>
        <w:t>; and to defend the Plaintiffs' claim on the grounds: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of Purchase and Sale is improperly signed by myself as the Vendor;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of Attorney was improperly prepared and executed;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special grounds for the Court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[underlined in original] to exercise its discretion in granting a decree of specific performance.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house in question was purchased in or about 1975 from our joint savings and borrowing the balance by way of a mortgage. I have always worked as a fruit picker and have contributed all of my income for the use of the family. I have, in addition, cooked, cleaned, raised four children, looked after the house, and generally have made significant direct and indirect contribution in the acquisition and maintenance of the house;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since my husband's departure to India about nine (9) years ago, he has made no financial contribution whatsoever to myself. I have looked after the house, made mortgage payments and taken care of the family on my own</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facts which I have emphasized above made it clear to Mr. Jaffer, and would have made it clear to the Court, that Mr. and Mrs. Dhillon did not have a common interest in the proceeding, and indeed were potentially adverse.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fair to say that by the time of the trial of the present action, Mr. Jaffer could not recall learning much more about the facts from Mrs. Dhillon than what he set out in her affidavit, nor could he recall questioning her about the facts. He accepted what she told him, and did not inquire further into the circumstances of the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Jaffer also did not inquire into whether or not Mrs. Dhillon or Manohar Dhillon knew what Mr. Dhillon's position on the litigation was. He read the Purchasers' affidavits filed in support of the Vesting Order Application. He assumed that, based on the Purchaser's affidavit evidence, because Mr. Dhillon was apparently served and had not appeared, that he was taking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November 26, 1992, Mr. Jaffer's application to have Mrs. Dhillon joined as a Defendant in the Specific Performance Action was granted by Macdonald J., and the remaining aspect of the application as well as the Vesting Order Application was put over to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clear in the form of entered Order made November 26, 1992 that Mr. Jaffer was counsel for Mrs. Dhillon, and that Order did not suggest that he was counsel for Mr. Dhillon. It was also clear in the form of entered Order that it was Mrs. Dhillon's application that was being heard the next day, not an application for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support of the Vesting Order Application, the plaintiffs filed evidence of Mr. Shahgir S. Gill, a realtor. He deposed that he knew Manohar Gill and was the listing agent of the Property (although in fact on the contract of purchase and sale there is no MLS listing number). He said he believed there were six people living in the Property, and named Mrs. Dhillon, Manohar Dhillon, Manohar Dhillon's wife Harpreet and their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the hearing of the Vesting Order Application and the application to set aside specific performance, on November 27, 1992 before Macdonald J., Mr. Jaffer advanced three arguments: first, that there were flaws in the Contract of Purchase and Sale because it did not refer to the vendor or the Power of Attorney; second, that there were flaws in the Power of Attorney; and third, that the equities should favour Mrs. Dhillon, since she would lose her shelter.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flaws that Mr. Jaffer identified in the Power of Attorney in his submissions were that changes in the document were not initialled; there was no connection between the signatory and the vendor; there was no occupation or address mentioned for either the donor or the witness; the witness was not named; and the person referred to it could be any Gurmej Singh Dhillon because it is a common name in the Punjab area of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November 27, 1992, both the purchasers' Vesting Order Application and the application brought by Mr. Jaffer to set aside the Specific Performance Order were heard by Macdonald J. who granted the former and dismissed the latter. Oral reasons for judgment were given, and soon after transcribed (the "Vesting Order Reasons"). Macdonald J. accepted the evidence that Mr. Dhillon had been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was clear in his Vesting Order Reasons that Macdonald J. understood that it was Mrs. Dhillon who was applying to set aside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Mrs. Dhillon, having found out about this action only weeks ago by virtue of the service of proceedings relating to the application for the vesting order which is now before me as well, applies under Rules 18.5 and 52.5 to set aside that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I declined to rule on the threshold issue of whether or not I had the authority to revisit my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until I had heard the argument on the merits. I now do so and I am satisfied, under Rule 18.5 and 52.5, that I have the authority in the present circumstances to rescind that order in appropriate circumstances. However, I have decided, after hearing Mrs. Dhillon's arguments, that I am not prepared to vary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w:t>
      </w:r>
      <w:r>
        <w:rPr>
          <w:rFonts w:ascii="arial" w:eastAsia="arial" w:hAnsi="arial" w:cs="arial"/>
          <w:color w:val="000000"/>
          <w:sz w:val="20"/>
          <w:u w:val="single"/>
          <w:lang w:val="en-US" w:eastAsia="en-US" w:bidi="ar-SA"/>
        </w:rPr>
        <w:t>There are several arguments raised as to why Mrs. Dhillon should be allowed to defend this action</w:t>
      </w:r>
      <w:r>
        <w:rPr>
          <w:rFonts w:ascii="arial" w:eastAsia="arial" w:hAnsi="arial" w:cs="arial"/>
          <w:color w:val="000000"/>
          <w:sz w:val="20"/>
          <w:lang w:val="en-US" w:eastAsia="en-US" w:bidi="ar-SA"/>
        </w:rPr>
        <w:t xml:space="preserve">. The first is based on several alleged defects in the Power of Attorney itself, such as an inadequate identification of the grantor; the manner in which he is described in that document; the proper identification of the attorney and the absence of a declaration of attorney. After perusing the document and the supporting material, which was filed with it in the Land Title Office under the number which I recited, I am satisfied in respect of all those alleged deficiencies and I am not prepared to accept them as an excuse by Mrs. Dhillon for non-performance of the agreement which she signed. Secondly, Mrs. Dhillon signed the interim agreement in her own name and not as attorney for her husband. While that form of execution is a requirement for any instrument to be recorded in the Land Title Office, I am not convinced that it is a defect in a situation where everyone was aware of the capacity in which Mrs. Dhillon was signing the interim agreement and indeed the power of Attorney itself was produced at the time of execution to establish her authority to do so on behalf of her husband. The third issue raised arises out of the fact that specific performance is an equitable remedy. The arguments advanced in that regard deal with Mrs. Dhillon's abandonment, if I can put it that way, in this jurisdiction by her husband some nine years ago. The fact that she was left behind to raise four children and to pay the mortgage, working as a farm worker or fruit picker; the fact that when difficulties were encountered about division of the sales proceeds and she decided not to go ahead with the transaction, the real estate agents told her that she had nothing to worry about and that they would look after the matter, and the fact that she knew nothing about the ensuing legal proceedings until weeks ago. </w:t>
      </w:r>
      <w:r>
        <w:rPr>
          <w:rFonts w:ascii="arial" w:eastAsia="arial" w:hAnsi="arial" w:cs="arial"/>
          <w:color w:val="000000"/>
          <w:sz w:val="20"/>
          <w:u w:val="single"/>
          <w:lang w:val="en-US" w:eastAsia="en-US" w:bidi="ar-SA"/>
        </w:rPr>
        <w:t xml:space="preserve">I have a great deal of sympathy for Mrs. Dhillon arising out of those facts, but I must consider the position of the Plaintiffs as well and I intend to do what I can to protect Mrs. Dhillon by ensuring that the sales proceeds will be available to her in this jurisdiction for her use until such time as her husband has established a right thereto. I commented in the course of argument and I state again, that the past history of the Dhillon marriage and her contributions to child support and the maintenance of this asset while it has increased in value would in all likelihood dictate a very substantial reapportionment under s. 51 of the </w:t>
      </w:r>
      <w:r>
        <w:rPr>
          <w:rFonts w:ascii="arial" w:eastAsia="arial" w:hAnsi="arial" w:cs="arial"/>
          <w:i/>
          <w:color w:val="000000"/>
          <w:sz w:val="20"/>
          <w:u w:val="single"/>
          <w:lang w:val="en-US" w:eastAsia="en-US" w:bidi="ar-SA"/>
        </w:rPr>
        <w:t>Family Relations Act</w:t>
      </w:r>
      <w:r>
        <w:rPr>
          <w:rFonts w:ascii="arial" w:eastAsia="arial" w:hAnsi="arial" w:cs="arial"/>
          <w:color w:val="000000"/>
          <w:sz w:val="20"/>
          <w:u w:val="single"/>
          <w:lang w:val="en-US" w:eastAsia="en-US" w:bidi="ar-SA"/>
        </w:rPr>
        <w:t>, should the issue ever come to court. It would, therefore, be my intention to ensure that the net sale proceeds are directed in such a manner as to ensure Mrs. Dhillon's ability to utilize the same to acquire alternate accommodation.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Jaffer interpreted the above emphasized comments as a direction by the Court that the net proceeds of sale would go to Mrs. Dhillon. He immediately advised her of this fact, in his reporting letter explaining the outcome of the hearing. In the present trial, Mr. Jaffer confirmed that the transcribed Vesting Order Reasons of Macdonald J. recorded everything the Court said about this point. In other words, his interpretation that the Court directed that the sale proceeds would go to Mrs. Dhillon was based on the above Reasons, and was not based on something else said during the hearing or before or after the ruling, which was not transcribed.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Although Mrs. Dhillon's affidavit said that she had instructed her solicitor to commence a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action, she had not actually done more than express an interest in commencing such an action. No such action was commenced during the time of Mr. Jaffer's involvement in the events at issue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was a part of the ruling made by Macdonald J. that did not make it into the transcribed Vesting Order Reasons, and that had to do with the closing date of the sale. Mr. Jaffer understood that after discussions with counsel following the above oral ruling, the Court had ordered that the closing of the Property sale was to occur on or before January 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sale of the Property did not complete on or before January 1, 1993. Mr. Jaffer obtained instructions from Mrs. Dhillon to apply to set aside the November 27, 1992 Order of Macdonald J. (the "Vesting Order") on the basis that the Plaintiffs had failed to complete the sale by January 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support of this proposed application, on January 7, 1993, Mrs. Dhillon swore a second Affidavit. At that time there was apparently as yet no draft form of Vesting Order nor had Mr. Justice Macdonald's Vesting Order Reasons been yet transcribed and published to the parties. Because of this, Mrs. Dhillon set out in her Affidavit what she understood to have transpired in the November 27, 1992 hearing. In this regard, she relied entirely on what Mr. Jaffer told her, and deposed that the Court had ordered, amongst other things, that she was to receive the net proceeds of sale, with the right to use it for the purpose of purchasing another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an unknown date, while acting for the Purchasers, Ms. Indra Thind prepared a draft form of the Vesting Order whose terms provided, amongst other things,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net sale proceeds are to be paid directly to Nasib Kaur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Sometime after the November 27, 1992 hearing date, Ms. Thind left the employ of the law firm Dosanjh &amp; Company. Thomas Woolley became the purchasers'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receiving the transcribed Vesting Order Reasons, in early January 1993, Mr. Woolley prepared his own draft of the November 27, 1992 Vesting Order which added Mrs. Dhillon as a Defendant in the style of cause and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Plaintiffs coming on for hearing before me this day at Vancouver British Columbia; AND UPON HEARING Indra Thind, Counsel for the Plaintiffs; AND UPON HEARING Jalal A. Jaffer, Counsel for the Defendant, NASIB KAUR DHILLON; AND no one appearing for the Defendant, GURMEJ SINGH DHILLON as he was not served due to Default Judgment being entered against him; AND UPON READING the Affidavits of Carey Alden, Shahgir S. Gill, Frances Leslie Tugwood and Nasib Kaur Dhillon sworn and filed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Ex Parte Order of Mr. Justice Macdonald pronounced the 4th day of November, 1992, will not be varied.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title of the Defendant, GURMEJ SINGH DHILLON, in and to those certain lands located at 520 E. 57th Avenue in the City of Vancouver, legally described as PID No. 014-292-092, The West of 1/2 of Lot 14, Blocks 3 to 7, District Lot 657 Plan 1790 (the "Subject Property") be vested in the Plaintiffs, Paramjit Singh Hothi and Lakhvinder Singh Hajran, and that upon the application to register a Certified Copy of this Order being received by the Registrar of Titles at the said Vancouver Land Titles Office, the said Certified Copy of this Order be registered as a transfer of all the interest of the Defendant, GURMEJ SINGH DHILLON, in and to the Subject Property, free and clear of all charges and encumbrances on the interest of the Defendant in and to the said lands and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Plaintiffs recover the costs of this Action against the Defendant, GURMEJ SINGH DHILLON, which said costs shall be deducted from the purchase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Statement of Adjustments to confirm the purchase price shall be subject to the approval of Jalal A. Jaffer, Esq., the Solicitor for the Defendant, NASIB KAUR DHILLON.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net sale proceeds payable to the Defendant, GURMEJ SINGH DHILLON, pursuant to the transfer of the Subject Property in accordance with the terms of the Vesting Order be paid to the Solicitor for the Defendant, NASIB KAUR DHILLON.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costs of the Defendant, NASIB KAUR DHILLON, on a Solicitor/Client basis, shall be awarded to the Defendant, NASIB KAUR DHILLON, and shall be payable to her from the proceeds of the sale of the Subject Property which are paid in trust to the Solicitors for the Defendant, NASIB KAUR DHILLON.</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(The "Woolley Draft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or about January, 12, 1993, Mr. Woolley sent Mr. Jaffer a copy of the Woolley Draft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January 18, 1993, Mrs. Dhillon's application to set aside the November 27, 1992 Vesting Order was heard by Blair J., who dismissed the application and set the completion date for the Property sale as February 1, 1993 (the "January 18, 1993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January 19, 1993, Mr. Jaffer wrote a letter to Macdonald J. requesting clarification as to whether, in the November 27, 1992 Vesting Order, the Court intended to fix January 1, 1993 as the closing date for the Property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January 22, 1993, Mr. Woolley delivered Appointments to assess the Plaintiffs' costs and to settle the terms of the November 27, 1992 Vesting Order and January 18, 1993 Order of Blair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January 26, 1993, Macdonald J. wrote a Memorandum to Counsel addressed to Indra Thind and Mr. Jaffer advising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Mr. Jaffer's letter of January 19, 1993 regarding the specified completion and possession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my notes do not contain a reference to that aspect of the order, it is my clear recollection that January 1, 1993 was the date fixed, following some discussion with counsel. I was ot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prepared to require the delivery of possession before the Christmas holiday, but, as Mr. Jaffer recalls, "did not want to see this matter prolonged".</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 Since dictating the above, I have received Mr. Woolley's letter of January 21,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Upon receipt of the January 26, 1993 Memorandum of Macdonald J., Mr. Jaffer asked the Court Registry if Mrs. Dhillon could bring an application before Blair J. to review his January 18, 1993 Order. He was advised that he should write Blair J. a letter requesting an appearance before him for that purpose. On February 5, 1993, Blair J. issued a Memorandum re-affirming his January 18, 1993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Mr. Jaffer must have considered there was still merit in an argument that the sale should be set aside based on the purchasers' failure to complete on January 1, 1993 which he understood to be the date ordered by Macdonald J. He obtained instructions in early February 1993, from Mrs. Dhillon, to commence an appeal to set aside the November 27, 1992 Vesting Order and the January 18, 1993 Order. Mr. Jaffer filed a Notice of Appeal on behalf of Mrs. Dhillon on February 9, 1993 in </w:t>
      </w:r>
      <w:r>
        <w:rPr>
          <w:rFonts w:ascii="arial" w:eastAsia="arial" w:hAnsi="arial" w:cs="arial"/>
          <w:i/>
          <w:color w:val="000000"/>
          <w:sz w:val="20"/>
          <w:lang w:val="en-US" w:eastAsia="en-US" w:bidi="ar-SA"/>
        </w:rPr>
        <w:t>Hothi et al. v. Gurmej Singh Dhillon and Nasib Kaur Dhillon</w:t>
      </w:r>
      <w:r>
        <w:rPr>
          <w:rFonts w:ascii="arial" w:eastAsia="arial" w:hAnsi="arial" w:cs="arial"/>
          <w:color w:val="000000"/>
          <w:sz w:val="20"/>
          <w:lang w:val="en-US" w:eastAsia="en-US" w:bidi="ar-SA"/>
        </w:rPr>
        <w:t xml:space="preserve"> B.C.C.A. No. CA0116751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February 16, 1993, Mr. Jaffer faxed Mr. Woolley a letter advising that the Woolley Draft Order should be revised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MacDonald's Order should provide that Completion and Possession Date shall be on or before the 1st of January, 1993.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Woolley did not accept this suggested change and applied to settle the terms of the Vesting Order. On February 18, 1993, the Purchasers' application to settle the terms of the November 27, 1992 Vesting Order and January 18, 1993 Order was heard by Master Doolan. Mr. Jaffer did not appear on that occasion, as another lawyer from his firm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Among other things, Master Doolan settled both Orders in the terms presented by the Purchasers' counsel such that the November 27, 1992 Vesting Order was settled according to the Woolley Draft Order, as set out in its entirety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February 19, 1993, the Purchasers' solicitor delivered the proceeds of sale in the amount of $186,698.40 to Mr. Jaffer.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February 25, 1993, Mr. Jaffer's colleague, Mr. G. Creighton Scott returned the sales proceeds to the Purchasers'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or about February 25, 1993, Mr. Jaffer brought a further application on Mrs. Dhillon's behalf "to review and vary the Order of the Honourable Mr. Justice Macdonald made November 27, 1992, as settled by Master Doolan on February 18, 1993". This application was dismissed by Macdonald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July 26, 1993, in the Appeal proceedings, Mr. Jaffer's colleague, G. Creighton Scott, brought an application on Mrs. Dhillon's behalf to stay the sale of the Property. This application was dismissed by Rowles J.A. Mr. Scott then wrote to Mrs. Dhillon strongly recommending she abandon the appeal, given that the Property was going to be transferred in any event. Mrs. Dhillon apparently accepted that advice and the Appeal was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sale of the Property proceeded pursuant to the Vesting Order. Mr. Jaffer continued to act, and obtained instructions from Mrs. Dhillon to agree to the closing date of September 30,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Jaffer reviewed the Statement of Adjustments prepared by the purchasers' with Mrs. Dhillon. He obtained her approval of it and communicated this back to counsel for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September 30, 1993, the Purchasers' solicitor filed the Vesting Order at the New Westminster Land Title Office and delivered the proceeds of sale to Mr. Jaffer's firm by way of a trust cheque in the amount of $187,201.18.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That same day, Mr. Jaffer paid out the sales proceeds to Mrs. Dhillon less his firm's fees and disbursements for legal services in the amount of $5,034.68. His firm's account, addressed to Mrs. Dhillon, reduced legal fees from $7,250 to $3,500 as a courtesy due to the unsuccessful result in the litigation. The account included all the work in relation to the Appeal, settling the Vesting Order, and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net proceeds of sale paid to Mrs. Dhillon totalled $182,166.50.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Throughout all the work he did in relation to this matter, Mr. Jaffer never had any communication with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Mrs. Dhillon did not retain Mr. Jaffer or his firm to act further on her behalf. Notwithstanding her statement in her November 23, 1992 Affidavit that she had instructed her solicitor to commence proceedings pursuant to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she did not retain Mr. Jaffer to do so and it was not until August 19, 2005 that she commenced such proceedings using other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March 2000, Mr. Dhillon returned to Vancouver after living in India for approximately fifteen years. He says that is when he discovered the fraud on him and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 August 18, 2000, Mr. Dhillon commenced an action for fraud against both Mrs. Dhillon and her son Manohar Dhillon in respect to the sale of the Property and other matters in the action </w:t>
      </w:r>
      <w:r>
        <w:rPr>
          <w:rFonts w:ascii="arial" w:eastAsia="arial" w:hAnsi="arial" w:cs="arial"/>
          <w:i/>
          <w:color w:val="000000"/>
          <w:sz w:val="20"/>
          <w:lang w:val="en-US" w:eastAsia="en-US" w:bidi="ar-SA"/>
        </w:rPr>
        <w:t>Gurmej Dhillon v. Nasib Dhillon and Manohar Dhillon</w:t>
      </w:r>
      <w:r>
        <w:rPr>
          <w:rFonts w:ascii="arial" w:eastAsia="arial" w:hAnsi="arial" w:cs="arial"/>
          <w:color w:val="000000"/>
          <w:sz w:val="20"/>
          <w:lang w:val="en-US" w:eastAsia="en-US" w:bidi="ar-SA"/>
        </w:rPr>
        <w:t xml:space="preserve"> B.C.S.C. No. S004493 (the "Fraud Action"). Mr. Dhillon was successful both at trial and the subsequent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his Reasons for Judgment in the Fraud Action dated July 15, 2005, indexed at </w:t>
      </w:r>
      <w:hyperlink r:id="rId71" w:history="1">
        <w:r>
          <w:rPr>
            <w:rFonts w:ascii="arial" w:eastAsia="arial" w:hAnsi="arial" w:cs="arial"/>
            <w:i/>
            <w:color w:val="0077CC"/>
            <w:sz w:val="20"/>
            <w:u w:val="single"/>
            <w:shd w:val="clear" w:color="auto" w:fill="FFFFFF"/>
            <w:lang w:val="en-US" w:eastAsia="en-US" w:bidi="ar-SA"/>
          </w:rPr>
          <w:t>2005 BCSC 1903</w:t>
        </w:r>
      </w:hyperlink>
      <w:r>
        <w:rPr>
          <w:rFonts w:ascii="arial" w:eastAsia="arial" w:hAnsi="arial" w:cs="arial"/>
          <w:color w:val="000000"/>
          <w:sz w:val="20"/>
          <w:lang w:val="en-US" w:eastAsia="en-US" w:bidi="ar-SA"/>
        </w:rPr>
        <w:t>, among other things Pitfield J. found that Mrs. Dhillon and Manohar Dhillon had committed civil fraud by forging Mr. Dhillon's signature on the Special Power of Attorney, selling the Property without his consent or knowledge, and failing to provide him with any of the proceeds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para. 13 of his Reasons for Judgment in the Fraud Action, Pitfield J. found that Mrs. Dhillon had used a portion of the proceeds of the sale of the Property to purchase another property, which was later sold, and a third property purchased. Along the way, she also used a portion of the proceeds for her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para. 48 of his Reasons for Judgment, Pitfield J. granted relief to Mr. Dhillon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previously mentioned and I repeat, Nasib currently resides in 785 East 52nd Avenue. That property, as I have said, was purchased with funds derived from the sale of East 57th Avenue. It follows that I will grant the order sought by the plaintiff as recited in paragraph 146 of the plaintiff's submission to me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Nasib Kaur Dhillon, holds the title to the real property located at 785 East 52nd Avenue, Vancouver, British Columbia, legal description PID 003959899 Lot 24 except the south seven feet now road district lot 660 plan 4645 in trust on behalf of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an order that the title to this property be transferred to the plaintiff by vesting order as well as an order that the defendants and any members of their family, and indeed any person other than a tenant who is not related to either of Nasib or Manohar by blood or marriage, shall vacate the property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On August 19, 2005, Mrs. Dhillon commenced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proceedings against Mr. Dhillon in </w:t>
      </w:r>
      <w:r>
        <w:rPr>
          <w:rFonts w:ascii="arial" w:eastAsia="arial" w:hAnsi="arial" w:cs="arial"/>
          <w:i/>
          <w:color w:val="000000"/>
          <w:sz w:val="20"/>
          <w:lang w:val="en-US" w:eastAsia="en-US" w:bidi="ar-SA"/>
        </w:rPr>
        <w:t>Nasib Kaur Dhillon v. Gurmej Singh Dhillon</w:t>
      </w:r>
      <w:r>
        <w:rPr>
          <w:rFonts w:ascii="arial" w:eastAsia="arial" w:hAnsi="arial" w:cs="arial"/>
          <w:color w:val="000000"/>
          <w:sz w:val="20"/>
          <w:lang w:val="en-US" w:eastAsia="en-US" w:bidi="ar-SA"/>
        </w:rPr>
        <w:t xml:space="preserve"> B.C.S.C. No. E052656 ("Mrs. Dhillon's Matrimonial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October 18, 2005, in Mrs. Dhillon's Matrimonial Action, Satanove J. pronounced a declaration that there was no reasonable prospect of reconciliation between the Dhillons.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dismissing the appeal of the Fraud Action on November 23, 2006, at para. 112 of the Appeal Reasons ( </w:t>
      </w:r>
      <w:hyperlink r:id="rId72"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Thackray J.A. granted a one year stay of execution of the restitution and disgorgement portions of the relief granted by Pitfield J. This was to allow for the resolution of the matrimonial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Dhillons' matrimonial property issues were not disposed of within the one year stay of execution period granted by Thackray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March 6, 2008, upon the filing of the vesting order granted by Pitfield J. in the Fraud Action, Mrs. Dhillon's property located at 782 East 52nd Avenue, Vancouver, B.C. was transferred to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On September 8, 2009, Mr. Dhillon commenced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proceedings against Mrs. Dhillon in </w:t>
      </w:r>
      <w:r>
        <w:rPr>
          <w:rFonts w:ascii="arial" w:eastAsia="arial" w:hAnsi="arial" w:cs="arial"/>
          <w:i/>
          <w:color w:val="000000"/>
          <w:sz w:val="20"/>
          <w:lang w:val="en-US" w:eastAsia="en-US" w:bidi="ar-SA"/>
        </w:rPr>
        <w:t>Gurmej Singh Dhillon v. Nasib Kaur Dhillon</w:t>
      </w:r>
      <w:r>
        <w:rPr>
          <w:rFonts w:ascii="arial" w:eastAsia="arial" w:hAnsi="arial" w:cs="arial"/>
          <w:color w:val="000000"/>
          <w:sz w:val="20"/>
          <w:lang w:val="en-US" w:eastAsia="en-US" w:bidi="ar-SA"/>
        </w:rPr>
        <w:t xml:space="preserve"> B.C.S.C. No. E092772 ("Mr. Dhillon's Matrimonial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has been no final disposition of either Mrs. Dhillon's Matrimonial Action or Mr. Dhillon's Matrimonial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OUGHT MR. JAFFER TO HAVE SEEN MR. DHILLON AS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argues that since Mrs. Dhillon was acting under the Power of Attorney, Mr. Jaffer ought to have considered Mr. Dhillon as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factual question is in what capacity was Mr. Jaffer representing Mrs. Dhillon: in her capacity as the attorney under the Power of Attorney, or in her own personal capacity? If he was representing her in her capacity as attorney pursuant to the Power of Attorney, then arguments may be made that the donor of that Power of Attorney was truly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This was the point of expert opinion evidence of a solicitor called by the plaintiff as a witness, which suggested that when a lawyer takes instructions from a person acting under a power of attorney, the true client is actually the grantor of that power of attorney. But the premise of that opinion evidence was that the person dealing with the solicitor was acting under the power of attorney and not in his or her personal capacity. For the reasons that follow, I have found this premise to not apply to the facts of this case, and the expert opinion evidence to thus be of little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Jaffer's evidence was that he considered Mrs. Dhillon to be his client, not Mr. Dhillon. While there were a couple of small slip-ups in his records, his overall conduct was consistent with Mr. Jaffer considering that Mrs. Dhillon was his client in her personal capacity, and not as attorney for Mr. Dhillon, including: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Jaffer made no attempt to contact Mr. Dhillon, directing all correspondence and accounts to Mrs. Dhillon;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learned from Mrs. Dhillon that she had interests adverse to Mr. Dhillon, including over the use of the Power of Attorney and the division of any proceeds of sale and pending matrimonial litigation in which she might claim a beneficial interest in the Property, all of which he put before the Court in an Affidavit sworn by her;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represented her personally in the Purchaser's Specific Performance Action, including in bringing an application to add her as a party to set aside the Specific Performance Order, and in opposing the Vesting Order Application, and in numerous litigation steps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facts are that when Mrs. Dhillon came to see Mr. Jaffer, she had already exercised her purported authority under the Power of Attorney, by signing the Contract of Purchase and Sale. She told him how Mr. Dhillon had changed his mind about what was to happen with the proceeds of sale: that at first, he had wanted "some money" but then wanted "all of the money". These facts made her potentially adverse to Mr. Dhillon. She also told him facts about their marriage breakdown, and facts that would support her claiming a beneficial interest in the Property. These facts also made her potentially adverse to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when Mrs. Dhillon came to see Mr. Jaffer, she was not seeking to act under the Power of Attorney. Rather, she was trying to resist the sale, as occupant of the Property and someone with a separate interest from, and potentially adverse in interest to, the donor Mr. Dhillon. I find that in their initial meeting or meetings it was clear to Mr. Jaffer that Mrs. Dhillon was no longer acting under the Power of Attorney, trying to take steps on behalf of the donor, but instead was trying to set aside the whole transaction in her own right because it was prejudicing her personally by causing her to lose the home she lived in and had contributed to maintaining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conclude that when Mr. Jaffer first began to act for Mrs. Dhillon, he was acting for her in her own personal capacity, as occupant of the Property with a beneficial interest in it, and he was not acting for her in her capacity as attorney for Mr. Dhillon pursuant to the Power of Attorney. She had received the Vesting Order Application, and wanted to oppose the sale of the home she was living in. The materials Mr. Jaffer put together for the Vesting Order Application described her personal circumstances, including her interests potentially adverse to Mr. Dhillon, such as her assertion of a beneficial interest in the home. He was expressly seeking to represent her personally in litigation with a view to undermining the validity of the Power of Attorney and the Contract of Purchase and Sale. All of the steps Mr. Jaffer took in the litigation were with a view to assisting Mrs. Dhillon in her personal capacity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therefore have little difficulty in concluding that when Mr. Jaffer first began to act for Mrs. Dhillon and throughout the time he acted for her in the Specific Performance Action, he had no reason to consider that Mr. Dhillon was his client. That concept might have arisen had Mrs. Dhillon come to him to exercise her authority under the Power of Attorney. However, it did not because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But another question arises, and that is whether or not Mr. Jaffer's role in acting for Mrs. Dhillon in her personal capacity changed when he became involved in the sale of the Property, after the litigation efforts to resist the sale on her behalf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argues that Mr. Jaffer's only capacity in acting in respect of the sale of the Property, once the litigation ended, was to assist Mrs. Dhillon in her role as attorney under the Power of Attorney. No one else was representing the vendor of the Property who was the registered owner, Mr. Dhillon, and so the plaintiff argues, the only authority Mrs. Dhillon had was pursuant to the Power of Attorney, and Mr. Jaffer was thus representing her in her capacity as attorney. In such a situation, the plaintiff argues that Mr. Jaffer ought to have recognized that the true client was the donor,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Jaffer disagrees, and argues that the authority he had to take steps on the sale came as lawyer for Mrs. Dhillon in the Specific Performance Action, as the sale of the Property was based on the Vesting Order Reasons and Vesting Order in that litigation, and was not based on the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Thus, before I can answer the question of whether Mr. Jaffer ought to have considered Mr. Dhillon as his client on the sale of the Property, I must consider the effect of the Vesting Order Reasons and Vesting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EFFECT OF THE VESTING ORDER REASONS AND VESTING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clear that Macdonald J. made some comments about the proceeds of sale in his Vesting Order Reasons. The issue is: what was the effect of these comments and the resultant Vesting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Vesting Order Reasons, Macdonald J. did not expressly state that he was directing that the proceeds of sale of the Property should be paid out to Mrs. Dhillon. However, this is what Mr. Jaffer understood was the effect of the Vesting Order Reasons and this is why he says he did pay out the proceeds to Mrs.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Supreme Court of Canada has expressed the standard of care of a solicitor, in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per LeDain J. at 208,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solicitor is required to bring reasonable care, skill and knowledge to the performance of the professional service which he has undertaken: See </w:t>
      </w:r>
      <w:r>
        <w:rPr>
          <w:rFonts w:ascii="arial" w:eastAsia="arial" w:hAnsi="arial" w:cs="arial"/>
          <w:i/>
          <w:color w:val="000000"/>
          <w:sz w:val="20"/>
          <w:lang w:val="en-US" w:eastAsia="en-US" w:bidi="ar-SA"/>
        </w:rPr>
        <w:t>Hett v. Pun Pong</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(1890), 18 S.C.R. 290</w:t>
        </w:r>
      </w:hyperlink>
      <w:r>
        <w:rPr>
          <w:rFonts w:ascii="arial" w:eastAsia="arial" w:hAnsi="arial" w:cs="arial"/>
          <w:color w:val="000000"/>
          <w:sz w:val="20"/>
          <w:lang w:val="en-US" w:eastAsia="en-US" w:bidi="ar-SA"/>
        </w:rPr>
        <w:t>, at p. 292. The requisite standard has been variously referred to as that of the reasonably competent solicitor, the ordinary competent solicitor and the ordinary prudent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were at least two options open to Mr. Jaffer upon hearing and later obtaining a transcribed copy of the Court's Vesting Order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first option was to seek clarification of the Court's intention. Realizing that no submissions had been made as to what was to happen to the sale proceeds, no specific relief had been sought in the Notices of Motion in this regard, and Mr. Dhillon had no notice of any application by Mrs. Dhillon to take all of the proceeds, Mr. Jaffer could have decided to seek further direction from the court as to the meaning of the Court's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Counsel for the plaintiff argues that Mr. Jaffer should have considered the fact that normally courts do not make orders disposing of rights in property, when there has not been notice to affected parties. He should have considered the probability that the Court's comments were simply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comments inviting future applications by his client, on proper notice to Mr. Dhillon, to seek an order preserving the funds in the presumed pending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action. Given that Mr. Jaffer knew that Mr. Dhillon had told Mrs. Dhillon he wanted all of the sale proceeds, arguably Mr. Jaffer should have tried to obtain more certainty from the Court as to what was to happen with the proceeds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for the plaintiff also argues that Mr. Jaffer ought to have thought about the fact that the Court made a costs order that could be seen as inconsistent with the notion that all of the net sale proceeds would go to Mrs. Dhillon. The transcribed Vesting Order Reasons did not address costs. However, it appears as though costs were addressed after the main part of the ruling, in the Court's discussion with counsel, as is indicated in the Court Clerk's notes. Consistent with the Clerk's notes, the form of Vesting Order that was drafted by Purchasers' counsel had the Court awarding the Purchasers their costs out of the sale proceeds, on a party and party basis; and awarding Mrs. Dhillon her costs out of the sale proceeds on a solicitor and 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Logically, if the Court had truly intended to order that Mrs. Dhillon was to recover the net sale proceeds in any event, there would seem to be no need to order that she also recover her solicitor and client costs out of the same proceeds. This raises some doubt that the Court's intention was to direct the net sale proceeds to Mrs. Dhillon. Mr. Jaffer had no real explanation for this inconsistency and did not seek clarification from Macdonald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Jaffer chose a second option: not to seek clarification from the Court and simply rely on his own interpretation of the Vesting Order Reasons as directing the sale proceeds to go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temptation for a judge, having practiced as a lawyer, is to ask: "what would I have done as a solicitor, if in the situation in which Mr. Jaffer found himself?" That of course is not the correct test and courts must be mindful to resist this temptation in a case claiming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must determine if Mr. Jaffer's conduct, in interpreting the Vesting Order Reasons, and subsequent steps in reliance on his interpretation, fell below the standard of care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most prudent course for Mr. Jaffer to take would have been the first option above. The courts rely on counsel to seek clarification where there may be ambiguity in a court's order or where counsel may have concerns that the court may have overlooked an important matter. However, the issue is whether Mr. Jaffer fell below a standard of care in taking the second option, relying on his interpretation of the Vesting Order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are a number of facts which support Mr. Jaffer's reading of the Vesting Order Reasons as reasonable:</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could not logically order the registration of title in the Purchaser's name without dealing with the sale proceeds. While neither party had asked for specific relief regarding the sale proceeds, the Purchasers had asked for "such further and other relief as this Honourable Court may order". The issue of what to do about the sale proceeds was before the Court, as a natural consequence of the Vesting Order Application.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believed that Mr. Dhillon had not bothered to appear to defend the Specific Performance Action, despite being served, and that he was in India. The Court might have inferred that Mr. Dhillon had washed his hands of the whole process and was not particularly interested in what happened to the Property, and hence, was also not interested in what happened to the sale proceeds. While contrary to this was the evidence of Mrs. Dhillon that Mr. Dhillon had told her that he wanted all of the money from a sale, this was based on a conversation that had taken place before the litigation had commenced. Given the evidence of Mrs. Dhillon as to how long Mr. Dhillon had not lived at the Property, and how Mrs. Dhillon had been essentially left by him in Canada to fend for herself and the children, the Court may have inferred that Mr. Dhillon's previously stated position to Mrs. Dhillon was abandoned by him and was not one he was prepared to advance in Court given the family history.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clearly felt that had Mr. Dhillon tried to advance a claim to the sale proceeds, there was a good chance he would lose to some or all of Mrs. Dhillon's claims in a FRA action. However, something had to happen to the sale proceeds immediately, in order to allow the Purchasers to obtain title to the Property.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knew that Mr. Dhillon was the registered owner of the Property, but made no directions or inquiries as to how the sale proceeds were to be preserved for Mr. Dhillon or sent to him. If the Court had wanted Mr. Dhillon to receive the sale proceeds, or wanted to have the sale proceeds preserved for Mr. Dhillon, it would have needed to address how to accomplish this in the Vesting Order Reasons, but it did not.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can be argued that the Court had no jurisdiction to make an order that Mrs. Dhillon receive the sale proceeds, Mr. Jaffer was in Court representing Mrs. Dhillon's interests and not Mr. Dhillon's interests on the applications before Macdonald J. Mrs. Dhillon had lost the argument that the specific performance order should be set aside, but the judge was sympathetic to her plight in losing her home. It was within the Court's jurisdiction to make orders regarding what would happen to the sale proceeds. Since the Court was as aware of the facts as Mr. Jaffer, it may not have reasonably crossed his mind to question the Court's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Jaffer's belief that the Court had ordered that the sale proceeds go to Mrs. Dhillon seemed consistent with the approach to the form of Vesting Order drafted by counsel for the Purchasers in the Specific Performance Action. The first draft Order by the Purchasers' counsel had the proceeds being paid directly to Mrs. Dhillon. For reasons that are not entirely clear, this form of the Order was changed to have the proceeds being paid to Mrs. Dhillon's counsel in trust. But the Purchasers had no reason to believe that if the proceeds were paid to Mrs. Dhillon's counsel in trust, that they would not be paid out to Mrs. Dhillon once legal fees and disbursements were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Purchasers' counsel would be taking a risk paying the proceeds to Mrs. Dhillon's counsel, without any guarantees or restrictions on what would happen to the funds, if they thought that the proceeds were to be preserved for Mr. Dhillon. The Purchasers' counsel knew from the same evidence that was before the Court on the Vesting Order Application that Mrs. Dhillon had interests potentially adverse to Mr. Dhillon. The Purchasers knew that Mr. Dhillon was the registered owner of the Property. Yet, the Purchasers' counsel appeared to have interpreted the Court's Vesting Order Reasons the same way as Mr. Jaffer did: that the sale proceeds would be paid to the benefit of Mrs. Dhillon. They must have assumed that any dispute between Mrs. Dhillon and Mr. Dhillon over the sale proceeds could later be sorted out by them, presumably in a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If I were to suppose that Mr. Jaffer had resigned acting for Mrs. Dhillon immediately after the Vesting Order Reasons were rendered, I have little doubt inferring from all of the evidence that the Purchasers would have sought her approval of the Statement of Adjustments and paid the sale proceeds directly to her based on the Vesting Order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One interpretation of the costs ruling is that its inconsistency with the direction that all net sale proceeds go to Mrs. Dhillon was simply an oversight. Another explanation is that the Court wished to make clear that if Mr. Dhillon made a claim to the sale proceeds in the future, such as in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litigation, that at a minimum Mrs. Dhillon was entitled to have her costs of the Specific Performance Action paid out of the proceeds; and, in the meantime, she was to have the use of the net sale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Another term that made its way into the Vesting Order, but was not mentioned in the Vesting Order Reasons, was the term that Mr. Jaffer approve the Statement of Adjustments on the sale. This term is contained in the Clerk's notes of the hearing, and must have been something that was raised in discussion with counsel about the mechanics of the sale, after the oral ruling. The Court knew that Mr. Jaffer was not representing Mr. Dhillon. The only reason for ordering that Mr. Jaffer approve the Statement of Adjustments must have been to protect Mrs. Dhillon's interest in the sale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was nothing in the Vesting Order Reasons, or any evidence of the Court's discussion with counsel, that would indicate that the Court was relying on Mr. Jaffer as an officer of the court to protect Mr. Dhillon's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the facts put before the Court, I find that neither the counsel for the Purchasers, nor the Court, could have had any expectation that Mr. Jaffer was acting for anyone other than Mrs. Dhillon, or that he was protecting Mr. Dhillon's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When the form of Vesting Order was settled by a Master, it appears that no issue was raised by anyone about the fact that the order provided that the sale proceeds would be paid to Mr. Jaffer in trust. But the Master was concerned with another dispute, namely, the closing date, and so may not have considered this term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 argues that so many months went by, between the Vesting Order and the actual sale of the Property, that Mr. Jaffer ought to have brought to the Court the fact that Mrs. Dhillon had not commenced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proceedings, and so an underlying fact relied upon by the Court in granting the Vesting Order Reasons had not actually occurred. The problem with this argument is that the Court, in granting the Vesting Order, clearly understood that the outcome of any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litigation was not certain and was in the future, commenting that the facts would "... in all likelihood dictate a very substantial reapportionment under s. 51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should the issue ever come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Court made no directions as to what should happen in the potential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litigation. For example, the Court did not order that the sale proceeds be paid into Court pending a Court order in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litigation. Rather, the Court simply observed the fact that in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litigation, Mrs. Dhillon would likely have a very strong claim to reapportionment. This is what gave the Court the confidence that its Order directing the sale proceeds to Mrs. Dhillon was appropriate, leaving the onus on Mr. Dhillon to pursue those proceeds rather than leaving her without the ability to find another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also argues that Mr. Jaffer's role changed at least by the time of the sale of the Property, so many months after his role on the Vesting Order Application. The plaintiff argues that Mr. Jaffer's role in the sale of the Property was based on Mrs. Dhillon's instructions pursuant to the Power of Attorney. I do not agree. Rather, as counsel for Mrs. Dhillon in the litigation, it was reasonable for Mr. Jaffer to see that he had a role in carrying out the Court's Vesting Order which was the result of that litigation, and indeed, the Court ordered that he have a role. The Court would not likely have assumed that Mr. Jaffer would be able to act in such a capacity on behalf of Mr. Dhillon, since the evidence before the Court was that Mr. and Mrs. Dhillon were potentially adverse in interest. Since Mrs. Dhillon had argued before the Court that she had a beneficial interest in the Property, and since, as Mr. Jaffer understood it, she was to receive the sale proceeds, his role was to advise her on the Statement of Adjustments, and to assist her in receiving the sale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fact of the conveyance of the Property was the result of Mrs. Dhillon losing the arguments advanced in her favour in the Specific Performance Action, and the Purchasers succeeding in that action to obtain the Vesting Order. It was not a result of the exercise of the Power of Attorney. There was nothing in the Court's Vesting Order Reasons to suggest that Mrs. Dhillon was directed to facilitate the sale under Mr. Dhillon's Power of Attorney, or that Mr. Jaffer was to take on a broader role than he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Furthermore, Mrs. Dhillon did not sign any transfer documents as the attorney for Mr. Dhillon under the Power of Attorney. I find that on the sale of the Property, she was continuing to instruct Mr. Jaffer in her personal capacity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considering the issues before me, I am mindful that the British Columbia Court of Appeal commented on the Vesting Order Reasons in the appeal of the Fraud Action, </w:t>
      </w:r>
      <w:hyperlink r:id="rId72"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The comments of Thackray J.A. of the Court of Appeal on the one hand accepted that Macdonald J. "took it upon himself to ... direct the proceeds of sale", at para. 64. This is an interpretation of the Vesting Order Reasons which is consistent with the defendant's interpretation. On the other hand, the Court of Appeal stated that this order was "outside of the jurisdiction of the chambers judge" (para. 64) and was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(para. 70). This is consistent with the plaintiff's interpretation of the Vesting Order Reasons. I have not spent time analyzing these comments, because of course the Court of Appeal was addressing a separate issue. The Court of Appeal has not addressed the very issue now before this Court in this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proceeding, namely, whether or not Mr. Jaffer acted reasonably in interpreting the Vesting Order Reasons in the way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But I do observe that I would be loathe to find a solicitor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following a court order, regardless of whether or not it was within the judge's jurisdiction to make it. The proper place to challenge the judge's jurisdiction would have been on an appeal, brought by Mr. Dhillon, or perhaps on an application for reconsideration before entry of the formal order, but the learned chambers judge made no order that Mr. Dhillon be given notice of the Vesting Order and Mr. Dhillon did not therefore learn of the order in time to bring an appeal. While that is unfortunate, I do not consider it reasonable to consider the remedy to this problem to be the imposition of liability on Mr. Jaffer. The underlying cause of the Vesting Order, in failing to protect Mr. Dhillon's interest in the sale proceeds, was the fact that the Purchasers claimed that Mr. Dhillon had been served and so had chosen not to appear. The Vesting Order may not have happened but for this assertion of fact that Mr. Dhillon says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Based on all of the circumstances and the context of the Vesting Order Application, I conclude that Mr. Jaffer's interpretation of the Vesting Order Reasons, as directing that the net sale proceeds would be payable to Mrs. Dhillon, was not below the standard of care of a reasonably competent solicitor. I also find that throughout Mr. Jaffer's role in this matter, he represented Mrs. Dhillon's personal interests, and did not represent her in her capacity as attorney under the Power of Attorney. He therefore had no reason to think of Mr. Dhillon as his client, and owed Mr. Dhillon no duty of care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DID MR. JAFFER NEGLIGENTLY ALLOW HIMSELF TO BE USED AS A FRAUDSTER'S DUPE?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argues that even if Mr. Jaffer ought not to have considered Mr. Dhillon as his client, pursuant to the Power of Attorney, he nevertheless owed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argues that Mr. Jaffer allowed himself to be a dupe of Mrs. Dhillon and Manohar Dhillon, and had he taken reasonable care, he could have prevented the fraud that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claims that there were a number of red flags that ought to have alerted Mr. Jaffer to make inquiries of Mrs. Dhillon and Manohar Dhillon, and if he had, he would have revealed the fraud. Instead, Mr. Jaffer did not question Mrs. Dhillon or Manohar.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Chapter 4, s. 6 of The Law Society of British Columbia,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Vancouver: Law Society of British Columbia, 2011, states: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 must not engage in any activity that the lawyer knows or ought to know assists in or encourages any dishonesty, crime or fraud, including a fraudulent conveyance, preference or settlement.3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[heading and rule amended 03/2005; heading amended 05/2005; rule amended 06/2011]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 3: A lawyer has a duty to be on guard against becoming the tool or dupe of an unscrupulous client or of persons associated with such a client and, in some circumstances, may have a duty to make inquiries. For example, a lawyer should make inquiries of a client who: (a) seeks the use of the lawyer's trust account without requiring any substantial legal services from the lawyer in connection with the trust matters,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[renumbered 04/1996; amended 03/2005; 05/2005]]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Jaffer agreed in cross-examination that a lawyer has the duty to not engage in any activity that the lawyer knows or ought to know assists a fraud, and has a duty to be on guard against becoming the tool or dupe of an unscrupulous client, which may include the duty to make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addition, the same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states, in Chapter 1, Canons of Legal Ethics: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 lawyer should obtain sufficient knowledge of the relevant facts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 should endeavour by all fair and honourable means to obtain for a client the benefit of any and every remedy and defence which is authorized by law. The lawyer must, however, steadfastly bear in mind that this great trust is to be performed within and not without the bounds of the law. The office of the lawyer does not permit, much less demand, for any client, violation of law or any manner of fraud or chicanery. No client has a right to demand that the lawyer be illiberal or do anything repugnant to the lawyer's own sense of honour and propriety.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Jaffer readily agreed that the above professional standards apply to lawyers practicing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Here, Mr. Jaffer did not know that the Power of Attorney was fraudulent. The plaintiff says there were a number of odd circumstances about the Power of Attorney, and how it fit with Mrs. Dhillon's story, and the timing of the conveyance, that ought to have put Mr. Jaffer on alert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problem with this argument is that the use of the fraudulent Power of Attorney occurred before Mr. Jaffer was retained. His role was to help Mrs. Dhillon set aside or resist the very transaction that the plaintiff says was fraudulently entered into. As such, Mr. Jaffer was not accepting instructions from clients perpetrating a fraud, he was accepting instructions to help them out of the consequences of their fraud (although he did not know of the fraud). Had Mr. Jaffer been successful, it would have been to Mr. Dhillon's benefit as it would have reversed the fraudulent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has to be kept in mind that Mr. Jaffer did not ask the Court to make any order regarding the sale proceeds. He was simply concentrating on stopping the sale. What appears to have influenced the Court to make directions regarding the sale proceeds was the Court's understanding that Mr. Dhillon had been served and had not appeared, and the Court's reliance on Mrs. Dhillon's evidence regarding her contributions to and beneficial interest in the Property. Mr. Jaffer was not responsible for the Purchaser's evidence that Mr. Dhillon had been served. There is no suggestion that Mrs. Dhillon's evidence of contributions to the Property was anything but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Jaffer then followed his understanding of the Court's directions, which I have already found was not below the standard of care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only part of Mr. Jaffer's role that was not focussed on trying to prevent the sale of the Property, was his role in completing the sale and paying out the proceeds of sale. Here, if there was any other fraud that had led to the Vesting Order, it was the evidence that Mr. Dhillon had been served. Again, it was not Mr. Jaffer who was assisting anyone in putting forward that evidence. Rather, it was the Purchasers who put forward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not see that Mr. Jaffer did anything which could be said to be in furtherance of the fraud. Rather, he was just dealing with matters that occurred as a consequence of the fraud having occurred before he even came on the scene and was retained. I conclude therefore that he did not allow himself to be negligently used as a fraudster's dupe and that his actions or omissions did not facilitate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have found that Mr. Jaffer ought not to have seen Mr. Dhillon as his client. Mr. Jaffer was representing Mrs. Dhillon in her personal capacity only, and not in her capacity as attorney under the Power of Attorney. I have also concluded that Mr. Jaffer's interpretation of the Vesting Order Reasons was not below the standard of care of a reasonably competent solicitor. Further, I have found that Mr. Jaffer took no steps which could be considered as in furtherance of the fraud, which occurred before his involvement. The plaintiff's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 is entitled to ordinary costs, unless there are matters affecting costs of which I am unaware, in which case the parties can seek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Isaacs v. Coast Mountain Bus Co., [2014] B.C.J. No. 2879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M135140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Rose Isaacs, Plaintiff, and Edward Payne, South Mountain Bus Company Ltd. and South Coast British Columbia Transportation Authority doing business as Translink,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Plaintiff's knowledge of danger — Relation to causation — Action by plaintiff to determine liability for injuries allowed in part — Plaintiff, age 82, fell while exiting transit bus and broke shoulder and arm — Evidence established fall occurred while disembarking rather than on sidewalk — Evidence established bus was parked more than ten inches from curb, thereby breaching transit company's policy — Driver failed to warn plaintiff of excess distance — Plaintiff failed to take due care upon observing distance, and failed to use railing or ask driver for assistance — Liability apportioned equally between plaintiff and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Isaacs, against a bus driver and transit companies, to determine liability for her injuries. In 2009, the plaintiff, age 82, was injured when she fell after exiting the front door of a transit bus and suffered a broken shoulder and arm. Factual matters at issue included whether the plaintiff fell while getting off the bus or when walking away after getting off the bus, whether the bus was stopped too far from the curb, and whether the plaintiff was contributorily negligent by virtue of the manner in which she exited the bus. The parties agreed on the quantum of damages. Liability was the sole issue for trial. The defendants denied responsibility for the incident. They submitted that if they had any degree of responsibility, the plaintiff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clearly established that the plaintiff fell while getting off the bus rather than while walking on the sidewalk. The plaintiff jumped from the last step on the bus to the sidewalk and fell upon impact. The evidence established that the distance of the front door of the bus from the curb was greater than ten inches, thus establishing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distance breached the defendants' internal policy and the standard of care owed to the plaintiff. The driver also breached the standard of care by failing to warn the plaintiff of the potential hazard of the excess distance. However, the plaintiff's observation that the sidewalk was further from the bus than expected should have prompted her to use greater caution through using the railing to step to the pavement, or requesting assistance from the driver. The plaintiff's jump to the sidewalk contributed to her injuries and constituted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was apportioned 50 per cent against the defendants, jointly and severally, and 50 per cent against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Counsel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Roy Swartzberg.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Gwen J. Chambers.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7637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J.E. WATCHUK J. (orally)"/>
            <w:bookmarkEnd w:id="26"/>
            <w:r>
              <w:rPr>
                <w:rFonts w:ascii="arial" w:eastAsia="arial" w:hAnsi="arial" w:cs="arial"/>
                <w:b/>
                <w:color w:val="000000"/>
                <w:sz w:val="30"/>
                <w:lang w:val="en-US" w:eastAsia="en-US" w:bidi="ar-SA"/>
              </w:rPr>
              <w:t>J.E. WATCHUK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17, 2009 the plaintiff, Rose Isaacs, sustained injuries when she fell after exiting the front door of a transit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in this trial is confined to liability. The parties have come to an agreement with regard to damages which will flow from the decision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bus was driven by the defendant Edward Payne who is employed by the defendant Coast Mountain Bus Company Ltd. ("Coast Mountain"). The bus was owned by the defendant South Coast British Columbia Transportation Authority dba Translink ("Translink").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deny responsibility for the incident. They say that if they have any degree of responsibility,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factual and legal issues for determination in this liability matter are: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Isaacs fell as she was getting off the bus or when she was walking away after getting off the bus;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bus was stopped too far from the curb;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contributorily negligent by virtue of the manner in which she exited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law is not in issue. Counsel agree that it is thoroughly set out by Madam Justice Dardi in the case of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at paras. 15-20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principles that govern the disposition of this case are uncontroversial. The reasonable foreseeability test informs the analysis of liability. The standard of care owed to a plaintiff passenger by a defendant bus driver is the conduct or behaviour that would be expected of a reasonably prudent bus driver in the circumstances. This is an objective test that takes into consideration both the experience of the average bus driver and anything the defendant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xml:space="preserve">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It is well-settled on the authorities that the standard of care imposed on a public carrier is a high one. However the principle to be derived from the authorities is that the standard to be applied to the bus driver is not one of perfection nor is a defendant bus driver effectively to be an insurer for every fall or mishap that occurs on a bus: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at para.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is the seminal case dealing with the liability of public carriers. The plaintiff, a passenger in a street car owned by the defendant, while standing and picking up a parcel in preparation to disembark, was thrown to the floor and injured by the sudden application of the emergency brake. The articulation of the standard of care was stated as follows by Hudson J. at 441: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4 Hals., p. 60, paras. 92 and 95. In an old case of </w:t>
      </w:r>
      <w:r>
        <w:rPr>
          <w:rFonts w:ascii="arial" w:eastAsia="arial" w:hAnsi="arial" w:cs="arial"/>
          <w:i/>
          <w:color w:val="000000"/>
          <w:sz w:val="20"/>
          <w:lang w:val="en-US" w:eastAsia="en-US" w:bidi="ar-SA"/>
        </w:rPr>
        <w:t>Jackson v. Tollett</w:t>
      </w:r>
      <w:r>
        <w:rPr>
          <w:rFonts w:ascii="arial" w:eastAsia="arial" w:hAnsi="arial" w:cs="arial"/>
          <w:color w:val="000000"/>
          <w:sz w:val="20"/>
          <w:lang w:val="en-US" w:eastAsia="en-US" w:bidi="ar-SA"/>
        </w:rPr>
        <w:t xml:space="preserve"> (1817) 2 Starkie 37, the rule was stated by Lord Ellenborough, at p. 38,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Every person who contracts for conveyance of others, is bound to use the utmost care and skill, and if, through any erroneous judgment on his part, any mischief is occasioned, he must answer for the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principles articulated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have been interpreted by the courts in this province as endorsing the following analytical approach - once a passenger on a public carrier has been injured in an accident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that it resulted from a cause for which the carrier was not responsible: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(Q.L.)(S.C.); </w:t>
      </w:r>
      <w:r>
        <w:rPr>
          <w:rFonts w:ascii="arial" w:eastAsia="arial" w:hAnsi="arial" w:cs="arial"/>
          <w:i/>
          <w:color w:val="000000"/>
          <w:sz w:val="20"/>
          <w:lang w:val="en-US" w:eastAsia="en-US" w:bidi="ar-SA"/>
        </w:rPr>
        <w:t>Visanji v. Eaton and Coast Mountain Bus Co. Ltd.</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2006 BCSC 656</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However it must be noted that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Major J. in discussing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the context of a single car accident, observed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Visanji</w:t>
      </w:r>
      <w:r>
        <w:rPr>
          <w:rFonts w:ascii="arial" w:eastAsia="arial" w:hAnsi="arial" w:cs="arial"/>
          <w:color w:val="000000"/>
          <w:sz w:val="20"/>
          <w:lang w:val="en-US" w:eastAsia="en-US" w:bidi="ar-SA"/>
        </w:rPr>
        <w:t xml:space="preserve">, the court after canvassing the pertinent authorities provides the following helpful formulation of the principles which govern the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public carrier: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Whether the burden upon a public carrier in cases of injury or accident sustained by a passenger can be referred to as the shifting of the burden as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or a matter of inferences to be drawn from the evidence once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carrier as articulated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it is for the defendant to present evidence to answer, or be found negligent: </w:t>
      </w:r>
      <w:r>
        <w:rPr>
          <w:rFonts w:ascii="arial" w:eastAsia="arial" w:hAnsi="arial" w:cs="arial"/>
          <w:i/>
          <w:color w:val="000000"/>
          <w:sz w:val="20"/>
          <w:lang w:val="en-US" w:eastAsia="en-US" w:bidi="ar-SA"/>
        </w:rPr>
        <w:t>Nice v. Calgary (City)</w:t>
      </w:r>
      <w:r>
        <w:rPr>
          <w:rFonts w:ascii="arial" w:eastAsia="arial" w:hAnsi="arial" w:cs="arial"/>
          <w:color w:val="000000"/>
          <w:sz w:val="20"/>
          <w:lang w:val="en-US" w:eastAsia="en-US" w:bidi="ar-SA"/>
        </w:rPr>
        <w:t xml:space="preserve"> (2000), </w:t>
      </w:r>
      <w:hyperlink r:id="rId89" w:history="1">
        <w:r>
          <w:rPr>
            <w:rFonts w:ascii="arial" w:eastAsia="arial" w:hAnsi="arial" w:cs="arial"/>
            <w:i/>
            <w:color w:val="0077CC"/>
            <w:sz w:val="20"/>
            <w:u w:val="single"/>
            <w:shd w:val="clear" w:color="auto" w:fill="FFFFFF"/>
            <w:lang w:val="en-US" w:eastAsia="en-US" w:bidi="ar-SA"/>
          </w:rPr>
          <w:t>83 Alta. L.R. (3d) 1</w:t>
        </w:r>
      </w:hyperlink>
      <w:r>
        <w:rPr>
          <w:rFonts w:ascii="arial" w:eastAsia="arial" w:hAnsi="arial" w:cs="arial"/>
          <w:color w:val="000000"/>
          <w:sz w:val="20"/>
          <w:lang w:val="en-US" w:eastAsia="en-US" w:bidi="ar-SA"/>
        </w:rPr>
        <w:t xml:space="preserve">, 2000 A.B.C.A. 221, at para46, leave to appeal to S.C.C. ref'd, </w:t>
      </w:r>
      <w:hyperlink r:id="rId90" w:history="1">
        <w:r>
          <w:rPr>
            <w:rFonts w:ascii="arial" w:eastAsia="arial" w:hAnsi="arial" w:cs="arial"/>
            <w:i/>
            <w:color w:val="0077CC"/>
            <w:sz w:val="20"/>
            <w:u w:val="single"/>
            <w:shd w:val="clear" w:color="auto" w:fill="FFFFFF"/>
            <w:lang w:val="en-US" w:eastAsia="en-US" w:bidi="ar-SA"/>
          </w:rPr>
          <w:t>[2000] S.C.C.A. No. 483</w:t>
        </w:r>
      </w:hyperlink>
      <w:r>
        <w:rPr>
          <w:rFonts w:ascii="arial" w:eastAsia="arial" w:hAnsi="arial" w:cs="arial"/>
          <w:color w:val="000000"/>
          <w:sz w:val="20"/>
          <w:lang w:val="en-US" w:eastAsia="en-US" w:bidi="ar-SA"/>
        </w:rPr>
        <w:t xml:space="preserve"> (S.C.C. Mar. 29,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regard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factors to be considered are summarized in the case of </w:t>
      </w:r>
      <w:r>
        <w:rPr>
          <w:rFonts w:ascii="arial" w:eastAsia="arial" w:hAnsi="arial" w:cs="arial"/>
          <w:i/>
          <w:color w:val="000000"/>
          <w:sz w:val="20"/>
          <w:lang w:val="en-US" w:eastAsia="en-US" w:bidi="ar-SA"/>
        </w:rPr>
        <w:t>Falconer v. BC Transit Corporation</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2013 BCSC 715</w:t>
        </w:r>
      </w:hyperlink>
      <w:r>
        <w:rPr>
          <w:rFonts w:ascii="arial" w:eastAsia="arial" w:hAnsi="arial" w:cs="arial"/>
          <w:color w:val="000000"/>
          <w:sz w:val="20"/>
          <w:lang w:val="en-US" w:eastAsia="en-US" w:bidi="ar-SA"/>
        </w:rPr>
        <w:t xml:space="preserve"> at paras.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issue then becomes how liability should be apportioned. In considering this question from the perspective of relative blameworthiness, some of the criteria referred to in </w:t>
      </w:r>
      <w:r>
        <w:rPr>
          <w:rFonts w:ascii="arial" w:eastAsia="arial" w:hAnsi="arial" w:cs="arial"/>
          <w:i/>
          <w:color w:val="000000"/>
          <w:sz w:val="20"/>
          <w:lang w:val="en-US" w:eastAsia="en-US" w:bidi="ar-SA"/>
        </w:rPr>
        <w:t>Aberdeen v. Township of Langley, Zanatta, Cassels</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varied on other grounds, </w:t>
      </w:r>
      <w:hyperlink r:id="rId9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are germane. These are summarized at para. 62 and 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w:t>
      </w:r>
      <w:hyperlink r:id="rId94" w:history="1">
        <w:r>
          <w:rPr>
            <w:rFonts w:ascii="arial" w:eastAsia="arial" w:hAnsi="arial" w:cs="arial"/>
            <w:i/>
            <w:color w:val="0077CC"/>
            <w:sz w:val="20"/>
            <w:u w:val="single"/>
            <w:shd w:val="clear" w:color="auto" w:fill="FFFFFF"/>
            <w:lang w:val="en-US" w:eastAsia="en-US" w:bidi="ar-SA"/>
          </w:rPr>
          <w:t>2002 ABCA 122</w:t>
        </w:r>
      </w:hyperlink>
      <w:r>
        <w:rPr>
          <w:rFonts w:ascii="arial" w:eastAsia="arial" w:hAnsi="arial" w:cs="arial"/>
          <w:color w:val="000000"/>
          <w:sz w:val="20"/>
          <w:lang w:val="en-US" w:eastAsia="en-US" w:bidi="ar-SA"/>
        </w:rPr>
        <w:t>] at para 34 as follows: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Vigoren v. Nystuen</w:t>
      </w:r>
      <w:r>
        <w:rPr>
          <w:rFonts w:ascii="arial" w:eastAsia="arial" w:hAnsi="arial" w:cs="arial"/>
          <w:color w:val="000000"/>
          <w:sz w:val="20"/>
          <w:lang w:val="en-US" w:eastAsia="en-US" w:bidi="ar-SA"/>
        </w:rPr>
        <w:t>, [</w:t>
      </w:r>
      <w:hyperlink r:id="rId95" w:history="1">
        <w:r>
          <w:rPr>
            <w:rFonts w:ascii="arial" w:eastAsia="arial" w:hAnsi="arial" w:cs="arial"/>
            <w:i/>
            <w:color w:val="0077CC"/>
            <w:sz w:val="20"/>
            <w:u w:val="single"/>
            <w:shd w:val="clear" w:color="auto" w:fill="FFFFFF"/>
            <w:lang w:val="en-US" w:eastAsia="en-US" w:bidi="ar-SA"/>
          </w:rPr>
          <w:t>2006 SKCA 47</w:t>
        </w:r>
      </w:hyperlink>
      <w:r>
        <w:rPr>
          <w:rFonts w:ascii="arial" w:eastAsia="arial" w:hAnsi="arial" w:cs="arial"/>
          <w:color w:val="000000"/>
          <w:sz w:val="20"/>
          <w:lang w:val="en-US" w:eastAsia="en-US" w:bidi="ar-SA"/>
        </w:rPr>
        <w:t>] at para 90 (summarizing these same factors).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Chiefetz, </w:t>
      </w:r>
      <w:r>
        <w:rPr>
          <w:rFonts w:ascii="arial" w:eastAsia="arial" w:hAnsi="arial" w:cs="arial"/>
          <w:i/>
          <w:color w:val="000000"/>
          <w:sz w:val="20"/>
          <w:lang w:val="en-US" w:eastAsia="en-US" w:bidi="ar-SA"/>
        </w:rPr>
        <w:t>Apportionment of Fault in Tort</w:t>
      </w:r>
      <w:r>
        <w:rPr>
          <w:rFonts w:ascii="arial" w:eastAsia="arial" w:hAnsi="arial" w:cs="arial"/>
          <w:color w:val="000000"/>
          <w:sz w:val="20"/>
          <w:lang w:val="en-US" w:eastAsia="en-US" w:bidi="ar-SA"/>
        </w:rPr>
        <w:t>, [(Aurora, Ont.: Canada Law Book, 1981)], at pp. 102-104. Considering that, I conclude it would be appropriate to add the following as relevant factors: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it was stated that, "[a]nother important factor in assessing the relative degree of blameworthiness of the parties is the magnitude of the departure from the standard of care"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policies concerning the loading and unloading of passengers at a bus stop provide evidence of the standard of care, but are not determinative. This was well-articulated in </w:t>
      </w:r>
      <w:r>
        <w:rPr>
          <w:rFonts w:ascii="arial" w:eastAsia="arial" w:hAnsi="arial" w:cs="arial"/>
          <w:i/>
          <w:color w:val="000000"/>
          <w:sz w:val="20"/>
          <w:lang w:val="en-US" w:eastAsia="en-US" w:bidi="ar-SA"/>
        </w:rPr>
        <w:t>Nice v. John Doe</w:t>
      </w:r>
      <w:r>
        <w:rPr>
          <w:rFonts w:ascii="arial" w:eastAsia="arial" w:hAnsi="arial" w:cs="arial"/>
          <w:color w:val="000000"/>
          <w:sz w:val="20"/>
          <w:lang w:val="en-US" w:eastAsia="en-US" w:bidi="ar-SA"/>
        </w:rPr>
        <w:t xml:space="preserve"> (1997), </w:t>
      </w:r>
      <w:hyperlink r:id="rId96" w:history="1">
        <w:r>
          <w:rPr>
            <w:rFonts w:ascii="arial" w:eastAsia="arial" w:hAnsi="arial" w:cs="arial"/>
            <w:i/>
            <w:color w:val="0077CC"/>
            <w:sz w:val="20"/>
            <w:u w:val="single"/>
            <w:shd w:val="clear" w:color="auto" w:fill="FFFFFF"/>
            <w:lang w:val="en-US" w:eastAsia="en-US" w:bidi="ar-SA"/>
          </w:rPr>
          <w:t>54 Alta. L.R. (3d) 227</w:t>
        </w:r>
      </w:hyperlink>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207 A.R. 255</w:t>
        </w:r>
      </w:hyperlink>
      <w:r>
        <w:rPr>
          <w:rFonts w:ascii="arial" w:eastAsia="arial" w:hAnsi="arial" w:cs="arial"/>
          <w:color w:val="000000"/>
          <w:sz w:val="20"/>
          <w:lang w:val="en-US" w:eastAsia="en-US" w:bidi="ar-SA"/>
        </w:rPr>
        <w:t xml:space="preserve"> at para. 37, rev'd on other grounds, </w:t>
      </w:r>
      <w:hyperlink r:id="rId89" w:history="1">
        <w:r>
          <w:rPr>
            <w:rFonts w:ascii="arial" w:eastAsia="arial" w:hAnsi="arial" w:cs="arial"/>
            <w:i/>
            <w:color w:val="0077CC"/>
            <w:sz w:val="20"/>
            <w:u w:val="single"/>
            <w:shd w:val="clear" w:color="auto" w:fill="FFFFFF"/>
            <w:lang w:val="en-US" w:eastAsia="en-US" w:bidi="ar-SA"/>
          </w:rPr>
          <w:t>2000 ABCA 221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Although I have reviewed herein, in some detail, the evidence of the defendants with respect to City policy, the policy is not determinative of the standard of care owed to the plaintiff. The policy is simply one indicia of whether or not they have met that standard of care but the city can still be negligent even if they follow the policy or if there is no policy if what occurred was in fact negligent. In that case, the policy will not absolve them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order to resolve the factual issues upon which the finding of liability will rest, I will first review the evidence of the plaintiff and the defendant Edward Payne who were the only witnesses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date of the incident, June 17, 2009, Ms. Isaacs was 82 years old. At about 11:00 a.m., she took the bus from her home in Coquitlam to the Lougheed Mall. Her intention was to shop at Walmart since it had an item which was cheaper than the Zellers closer to her home. She did not have any plans to meet anyone at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she set out to go shopping that morning, she was wearing flat shoes. She was carrying a shopping bag and her wallet, hair brush and glasses were in the shopping bag. The bag was not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bus ride was about 20 minutes during which Ms. Isaacs sat on the side bench seats which are reserved for seniors and which face the aisle. She was sitting towards the front of the bus on the opposite side of the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Isaacs intended to get off the bus at the stop before Lougheed Mall, in order to get exercise. It was a nice day and she thought she would walk the extra distance to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bus stopped, she stood up in readiness to leave by the front door. Ms. Isaacs testified that the step on the bus was very high and far from the curb. She says that she decided that she could jump to the curb rather than going down the step to the pavement and then walking to the curb in order to get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Isaacs testified that the bottom step of the bus was 12-14 inches from the curb. She jumped because she thought the step to the road was very high so she grabbed the railing and jumped. Ms. Isaacs recalled that there was only one step at the front of the bus which was the step she jumped from. She said that she landed on two feet on the sidewalk and then lost her balance and fell. As she felt she was falling, she put out her right hand which resulted in her thumb being bent when she fell. She heard something crack as she went down, and landed facing the bush and the trees on the opposite side of the sidewalk. The bus was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the fall, she lost her breath and could see stars for a few minutes. A young man who had exited from the back of the bus came to help her but because she did not know what he wanted, she told him to leave her alone. For a minute after the fall, she could not speak, or get up, or get her breath. When the bus driver came to help after a couple of minutes, and asked about an ambulance, she said yes to the ambulance because she had heard cracks as she fell. She had broken her shoulder in two places and broken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Isaacs does not travel by bus frequently. When she does travel on a bus, she usually holds on to the railing. In this instance, she did not ask the driver for help to get off because she said, "it all happened so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Isaacs testified that she did not trip, nor did her legs give way after she took a step. She was clear in her testimony that she lost her balance when she landed.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Prior to the incident Ms. Isaacs regularly went dancing two to three times a week at the Senior Centre. She had no knee problems and had no treatment for her legs or knees. Ms. Isaacs had no previous issues with mobility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Ms. Isaacs was waiting on the sidewalk after she fell, she observed that the back of the bus was closer to the curb than the front of the bus--the bus was at an angle with the front further away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Edward Payne has been a transit operator with Coast Mountain for 23 years. He regularly drives the route on which this incident occurred, the route from Coquitlam Centre to Lougheed SkyTrain. In the two months prior to the incident, he had driven this route five days a week and four times each day. On that day he had been on shift for 51/2 hours and this was his third trip. He was driving a New Flyer High Floor Diesel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Payne recalls Ms. Isaacs being on his bus previously. On this day she did not have any difficulty getting on the bus; she held the railing and found a seat right across from him. There was no conversation other than his usual "good morning" to his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bus stop at which Ms. Isaacs exited is on a straight stretch of North Road with a slight downgrade. North Road had two lanes of traffic in each direction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bus that Mr. Payne was driving at that time was a "high floor bus" which had three steps to go down to the front door. The bottom step is approximately six inches above street level and if the bus is pulled into the curb, the lowest step would be two inches over the curb, which is four inches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the bus approached the stop, there were approximately 15 to 20 people on the bus with no one standing. Four to five people stood in preparation for exiting from the rear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Payne testified that he always pulls into a stop at a straight angle six inches from the curb with the front wheel lined up with the sidewalk. He uses the eight inch concrete apron from the curb as a guide. He is unable to get closer than six inches to the curb because the mirror on the right side of the bus extends three inches. If a light pole is close to the curb, the bus cannot get closer than six inches without the mirror hitting the light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instance, Mr. Payne stopped a few feet before the light pole at the bus stop so that when he pulled out, his mirror would not hit the pole. Mr. Payne testified that his bus was not at an angle because he travels straight in the curb lane and the bus therefore, remains an equal distance from the curb, both at the front and back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policy of Translink is set out in the Bus Operators Policy &amp; Procedure Manual, which states that buses should "be stopped parallel, and within six to ten inches from the curb". Mr. Payne prefers to stop six inches from the curb especially if there are seniors on the bus as it is easier for them to get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date of the incident there was no debris, water, or construction in the area of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Payne testified that the plaintiff who was sitting beside him was the first to stand up. She hopped down three steps and hopped off the bus. Mr. Payne said that he cringed at that point because he knew from previous occasions that she uses the bar or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she hopped down and hopped off, Mr. Payne said that her first foot landed then her second foot landed and then she turned, took a step and her knee buckled and she fell. When she fell, her upper body was towards the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Payne did not tell her to watch her step because he feared that it would startle her because of her momentum as a result of her pace which was too brisk compared to prior occasions he had seen her on the bus. His normal practice if a passenger asks for help is to go and help. He does not offer assistance without a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Ms. Isaacs fell, a passenger who had exited from the back door attempted to assist her but Ms. Isaacs refused his offer. When Mr. Payne saw that she was not getting up, he put the brakes on the bus and went to help. He helped her to stand and he called an ambulance. He then waited with her for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Incident Report that he filled out later the same day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Around 10:47 am at the bus stop on North Road and Austin (southbound) I stop[p]ed to let some people off. At which time an elderly lady name Rose Isaacs step[p]ed out the front door. She then took one step onto the sidewalk when her legs gave out and she fell down, she used her right hand to support herself and in the process I think she hurt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Payne testified that while he was assisting Ms. Isaacs, he asked her where she was going and she said she was going to meet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Mr. Payne agreed that as he brings the bus to a stop, he turns the front wheel to the left so that he is ready to pull out. He disagreed that by doing so on this occasion he angled the front of the bus away from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Payne also agreed in cross-examination that as he pulls in to the curb to bring the bus to a stop, he looks at the outside mirror on the right side, the outside mirror on the left side to check for cars, that he looks in the rear view mirror to observe the passengers preparing to exit from the rear door, he releases the doors, he continues to observe the back of the bus for passenger safety and observes the front door also for the safety of the passengers exiting from the front door. He stated that there is always a lot going on when you drive a bus and that you have to be aware of what is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Mr. Payne wrote the Incident Report, he believed that Ms. Isaacs fell when she was already on the street level, rather than when she was getting off the bus. As such, he gave only a basic description of the incident in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first factual issue to be resolved is whether Ms. Isaacs fell getting off the bus or whether she fell after landing on the sidewalk and taking a step. If she fell while walking on the sidewalk, there would be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However, if she fell while getting off the bus, there is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Isaacs' testimony on how she fell was very clear. It was unshaken in cross-examination. She stated that she landed on two feet and lost her balance. She put out her right hand to break her fall and to save herself when she knew she would lose her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Payne's evidence is that Ms. Isaacs took a step onto the street, turned from west to south and then she fell. He described her leg buckling and her knee turning wobbly prior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prefer the evidence of Ms. Isaacs in this regard for multiple reasons. Firstly, Mr. Payne had a restricted opportunity to observe Ms. Isaacs after she got off the bus. Although he testified that he was watching her the whole time during which she stood, went down the stairs, landed on the sidewalk and took a step, that evidence is inconsistent with his evidence about the care he takes to pay attention to the entirety of the bus and its passengers when arriving and stopping at bus stops. He must, for safety reasons, observe both left and right outside mirrors, the inside rear view mirror, the passengers exiting the rear door, and the passengers exiting the front door. Although I believe that Mr. Payne was trying to be accurate and candid in his testimony, I cannot conclude on the evidence that he had an uninterrupted view of Ms. Isaacs after she exited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Incident Report written by Mr. Payne later that day is more consistent with the testimony of Ms. Isaacs. Mr. Payne stated that Ms. Isaacs "stepped out the front door. She then took one step onto the sidewalk when her legs gave out and she fell down". I construe the statement to mean that the one step onto the sidewalk is the step out the front door of the bus onto the sidewalk where her legs gave out as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the evidence with regard to where Ms. Isaacs fell indicates that her direction of motion after she jumped to the curb propelled her forward toward the trees and bushes on the opposite side of the sidewalk from the bus. She fell with her back to the bus. I accept Ms. Isaacs'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therefore find that Ms. Isaacs fell when she landed on the sidewalk after jumping from the bus. She did not fall after taking a step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second issue to be determined on the facts is why Ms. Isaacs jumped from the bus, which resulted in her falling upon her landing. Again, Ms. Isaacs testified that her reason for jumping was the distance between the bottom step at the front of the bus and the sidewalk. Therefore the distance between the curb and the front door of the bus after it stopped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If the distance of the front door of the bus from the curb was greater than ten inches, there is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As stated above, Translink has in place guidelines for a standard bus stop that state that buses should be stopped parallel to the curb and within six to ten inches of that curb. However,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to be measured against a general policy, but rather must be considered in light of the circumstances that presented themselves at the time of this specific accident (</w:t>
      </w:r>
      <w:r>
        <w:rPr>
          <w:rFonts w:ascii="arial" w:eastAsia="arial" w:hAnsi="arial" w:cs="arial"/>
          <w:i/>
          <w:color w:val="000000"/>
          <w:sz w:val="20"/>
          <w:lang w:val="en-US" w:eastAsia="en-US" w:bidi="ar-SA"/>
        </w:rPr>
        <w:t>Heyman v. South Coast British Columbia Transportation Authority (c.o.b. Translink)</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BCSC 1724</w:t>
        </w:r>
      </w:hyperlink>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Although the defendants' policy directive is not determinative, in light of these specific circumstances I find that the policy of stopping less than ten inches away from the curb reflects the standard of care required by a reasonably prudent bus driver. Thus, if the distance between the front door and the curb was greater than ten inches, there would be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 would be for the defendants to establish that the plaintiff's injuries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or due to a cause for which the defendants were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Isaacs' evidence is that the bus came to a stop at an angle with the front of the bus further from the curb than the back of the bus. Her evidence was that the distance from the bottom step to the curb was 12-14 inches. In cross-examination she disagreed with the statement that the distance was only six inches from the curb, and responded, "Oh no - it was wider, quite wide". This is consistent with her evidence that when she was on the sidewalk after the fall, Ms. Isaacs observed that the rear of the bus was closer to the sidewalk than the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accept Ms. Isaacs' evidence in this regard. I have noted that her memory of the number of steps at the front of the bus is incorrect, as she recalled one step at the front when there are three steps on this type of bus. However, other than this point, her evidence with regard to the location of the bus when it was stopped is persuasive and is consistent with the other details of the scene at the time of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of Mr. Payne is, I find, evidence of his usual good practice with regard to stopping the bus with the front and rear exits at an equal distance, and six inches from the bottom of the steps to the curb. However, his evidence with regard to this stop is internally inconsistent. He testified that he drives the bus straight in the curb lane. He also testified that he angles the wheel to the left prior to the stop so that he is ready to pull out into traffic when the bus leaves the stop. On the evidence of this stop of this bus prior to this incident, I find that Mr. Payne angled the steering wheel to the left prior to the bus coming to a complete stop. Thus the front of the bus and the front door were further from the curb than the back of the bus and the back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accept Ms. Isaacs' evidence that the bottom step of the front door exit was 12-14 inches from the curb, and therefore greater than ten inches from the curb. I accept her evidence that the distance is the reason that she jumped from the bottom step to the curb rather than going down the bottom step to the pavement, crossing and stepping up on the curb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That the bus was parked further than ten inches from the curb is contrary to the defendants' internal policy. In these circumstances it was a breach of the defendants' standard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further breach of the defendant Mr. Payne is that, having stopped the bus further than ten inches from the curb, he did not warn Ms. Isaacs of the potential hazard being the excess distance. Although he considered a warning as he observed her moving quickly, he decided not to startle her. Given his observations, when he saw Ms. Isaacs exiting without use of the railing at more than 10 inches from the curb he should have provided a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final issue is whether the plaintiff is contributorily negligent, and how liability should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Isaacs has a duty of care to herself and to take care of herself. Her circumstances at the time were that she was 82 years old, had no mobility issues and led a relatively active and independent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her observation that the sidewalk was further from the bus stop than expected should have prompted her to use the utmost caution when disembarking from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Before exiting the bus and on observing the distance between the bottom step and the sidewalk, the courses of action open to Ms. Isaacs were to hold on to the railing and step down onto the pavement then walk to the sidewalk; to have requested assistance from Mr. Payne to exit safely; and to ask Mr. Payne to move the bus closer to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raises a factual issue with regard to Ms. Isaacs' exit from the bus, specifically, whether or not she held on to the railing at the time she went down the stairs and prepared to jump. Mr. Payne says that she did not hold the railing when exiting. Ms. Isaacs testified at first that she "grabbed the railing and jumped" but later in her evidence stated candidly that she does not really recall if she held on to the railing before exiting. I cannot find as a fact that Ms. Isaacs used the railing as she exited.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determining whether or not her choice of jumping from the bottom step to the curb contributed to her injuries and to what degree, I must consider the factors set out in </w:t>
      </w:r>
      <w:r>
        <w:rPr>
          <w:rFonts w:ascii="arial" w:eastAsia="arial" w:hAnsi="arial" w:cs="arial"/>
          <w:i/>
          <w:color w:val="000000"/>
          <w:sz w:val="20"/>
          <w:lang w:val="en-US" w:eastAsia="en-US" w:bidi="ar-SA"/>
        </w:rPr>
        <w:t>Falconer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must also consider the magnitude of the departure from the standard of care. The defendants owe a high duty to passengers. While negligent, the conduct of the defendant Payne in stopping the bus at the location further than ten inches from the curb was inadvertent.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Isaacs had the last clear chance to avoid the injuries which she suffered. She made a decision to jump, and in doing so breached her duty to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end result, each party was at fault and each contributed equally. I would apportion liability 50% against the defendants, which are each jointly and severally liable to the plaintiff, and 50%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entitled to 50% of her costs at Scale B unless there are other matters of which I am unaware. If either party wishes to make submissions as to costs, submissions may be made in writing within 30 days of today's date with reply 15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Kruk v. Ho, [2009] B.C.J. No. 2035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6-9, 12, 14, 16, 19-23, 26, 27, 29, February</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 and 3,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16,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S013057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2035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1418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2770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181 A.C.W.S. (3d) 1038</w:t>
      </w:r>
    </w:p>
    <w:p>
      <w:pPr>
        <w:spacing w:before="120" w:line="260" w:lineRule="atLeast"/>
        <w:rPr>
          <w:lang w:val="en-US" w:eastAsia="en-US" w:bidi="ar-SA"/>
        </w:rPr>
      </w:pPr>
      <w:r>
        <w:rPr>
          <w:rFonts w:ascii="arial" w:eastAsia="arial" w:hAnsi="arial" w:cs="arial"/>
          <w:color w:val="000000"/>
          <w:sz w:val="20"/>
          <w:lang w:val="en-US" w:eastAsia="en-US" w:bidi="ar-SA"/>
        </w:rPr>
        <w:t>Between Anthony Richard Kruk, Plaintiff, and Dr. Brian Y.B. Ho, Dr. P. Chipperfield, Dr. M. Boyd, Dr. W. Hardie, Dr. J.W. Mackie, Dr. T. Elliott, Dr. Ian M. Turnbull, Dr. Michael I. Leckie, Dr. John Doe #1, and Dr. John Doe #2,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4" style="position:absolute;z-index:2516623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 w:name="Keywords_3"/>
      <w:bookmarkEnd w:id="27"/>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Error in judgment — Failure to diagnose — Failure to follow up — Standard of care — Action for damages resulting from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 Ho, a radiologist and defendant Hardie, a family practitioner dismissed — Plaintiff claimed failed to investigate properly the lesions seen on the x-ray and CT scan in 1994 which were found to be cancerous in 1999 — Hardie had no reason not to rely on Ho's radiology report that said the bony lesions were probably benign — Although Ho incorrectly diagnosed the lesions in 1994, the standard was not one of perfection, and the error was one that fell into the category of reasonable clinical judgment that did not constitute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Professional responsibility — Self-governing professions — Professions — Health care — Doctors — Action for damages resulting from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 Ho, a radiologist and defendant Hardie, a family practitioner dismissed — Plaintiff claimed failed to investigate properly the lesions seen on the x-ray and CT scan in 1994 which were found to be cancerous in 1999 — Hardie had no reason not to rely on Ho's radiology report that said the bony lesions were probably benign — Although Ho incorrectly diagnosed the lesions in 1994, the standard was not one of perfection, and the error was one that fell into the category of reasonable clinical judgment that did not constitute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 w:name="Case Summary_3"/>
            <w:bookmarkEnd w:id="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 a radiologist and the defendant Hardie, a family practitioner. The plaintiff first saw Hardie in 1988 due to sore back. The x-rays taken in 1988 and 1991 revealed no abnormalities. The back pain persisted and another x-ray taken in 1993 also revealed no abnormalities. In 1994, a CT scan and an x-ray of the plaintiff's lumbar spine were taken and read by Ho. Ho was unaware of the 1993 x-rays. He observed small sclerotic lesions and mild degenerative facet changes. Ho concluded that the bony lesions might represent multiple enchondromata of bone that were probably benign. Hardie then referred the plaintiff to a neurosurgeon after which the plaintiff changed his family doctor and Hardie had no further contact with the plaintiff. Because of the plaintiff's continuing back pain and increasing numbness in his extremities, the plaintiff underwent several tests. In 1999 he was diagnosed with polyneuropathy organomegaly endocrinopathy monoclonal gammopathy syndrome, a fatal condition. Biopsies conducted on the lesions confirmed scelortic myeloma, a form of cancer. The plaintiff claimed the defendants were negligent for failing to investigate properly the lesions seen on the x-ray and CT scan in 1994. He alleged that Ho provided an unreasonable diagnosis which misled and misdirected the doctors who subsequently treated the plaintiff. The plaintiff alleged that Hardie was negligent in failing to provide the necessary documentation and information to the specialist to whom he referred the plaintiff and also in failing to review his own chart and to compare the 1993 x-ray report with Ho's 1994 x-ray report. </w:t>
            </w:r>
            <w:r>
              <w:rPr>
                <w:lang w:val="en-US" w:eastAsia="en-US" w:bidi="ar-SA"/>
              </w:rPr>
              <w:cr/>
            </w:r>
          </w:p>
          <w:p>
            <w:pPr>
              <w:spacing w:before="120" w:line="260" w:lineRule="atLeast"/>
              <w:ind w:left="240"/>
              <w:jc w:val="both"/>
              <w:rPr>
                <w:lang w:val="en-US" w:eastAsia="en-US" w:bidi="ar-SA"/>
              </w:rPr>
            </w:pPr>
            <w:bookmarkStart w:id="29" w:name="Holdings of Court_3"/>
            <w:bookmarkEnd w:id="2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defendants were not negligent. The requirement on a family doctor to do a follow-up ended when the patient, of his own volition, transferred doctors. Hardie had no reason not to rely on Ho's radiology report that said the bony lesions were probably benign. There was no recommendation by Ho for any follow-up or further investigation. A general practitioner was not expected to have any specialized knowledge with regard to enchondromas, which were rare. He was entitled to rely on the report of a specialist. There was no evidence that inadequate material was sent to the neurosurgeon. Although Ho incorrectly diagnosed the lesions in 1994, the standard was not one of perfection, and the error was one that fell into the category of reasonable clinical judgment that did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if Ho had been found to breach the standard of care, this still would not have led to a diagnosis of sclerotic myeloma in 1994. </w:t>
            </w:r>
            <w:r>
              <w:rPr>
                <w:lang w:val="en-US" w:eastAsia="en-US" w:bidi="ar-SA"/>
              </w:rPr>
              <w:cr/>
            </w:r>
          </w:p>
          <w:p>
            <w:pPr>
              <w:rPr>
                <w:lang w:val="en-US" w:eastAsia="en-US" w:bidi="ar-SA"/>
              </w:rPr>
            </w:pPr>
          </w:p>
        </w:tc>
      </w:tr>
    </w:tbl>
    <w:p>
      <w:pPr>
        <w:jc w:val="both"/>
        <w:rPr>
          <w:lang w:val="en-US" w:eastAsia="en-US" w:bidi="ar-SA"/>
        </w:rPr>
      </w:pPr>
      <w:bookmarkStart w:id="30" w:name="Legislation Cited_2"/>
      <w:bookmarkEnd w:id="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5" style="position:absolute;z-index:2517135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Limitation Act, RSBC 1996, CHAPTER 266, s. 6(4), s. 8</w:t>
      </w:r>
      <w:r>
        <w:rPr>
          <w:lang w:val="en-US" w:eastAsia="en-US" w:bidi="ar-SA"/>
        </w:rPr>
        <w:cr/>
      </w:r>
    </w:p>
    <w:p>
      <w:pPr>
        <w:keepNext/>
        <w:spacing w:before="240" w:line="340" w:lineRule="atLeast"/>
        <w:rPr>
          <w:lang w:val="en-US" w:eastAsia="en-US" w:bidi="ar-SA"/>
        </w:rPr>
      </w:pPr>
      <w:bookmarkStart w:id="31" w:name="Cases Cited"/>
      <w:bookmarkEnd w:id="31"/>
      <w:r>
        <w:rPr>
          <w:rFonts w:ascii="arial" w:eastAsia="arial" w:hAnsi="arial" w:cs="arial"/>
          <w:b/>
          <w:color w:val="000000"/>
          <w:sz w:val="28"/>
          <w:lang w:val="en-US" w:eastAsia="en-US" w:bidi="ar-SA"/>
        </w:rPr>
        <w:t>Cases cited:</w:t>
      </w:r>
    </w:p>
    <w:p>
      <w:pPr>
        <w:spacing w:line="60" w:lineRule="exact"/>
        <w:rPr>
          <w:lang w:val="en-US" w:eastAsia="en-US" w:bidi="ar-SA"/>
        </w:rPr>
      </w:pPr>
      <w:r>
        <w:pict>
          <v:line id="_x0000_s1046" style="position:absolute;z-index:2517647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lang w:val="en-US" w:eastAsia="en-US" w:bidi="ar-SA"/>
        </w:rPr>
        <w:t>Cartledge v. E. Jopling &amp; Sons Ltd.</w:t>
      </w:r>
      <w:r>
        <w:rPr>
          <w:rFonts w:ascii="arial" w:eastAsia="arial" w:hAnsi="arial" w:cs="arial"/>
          <w:color w:val="000000"/>
          <w:sz w:val="20"/>
          <w:lang w:val="en-US" w:eastAsia="en-US" w:bidi="ar-SA"/>
        </w:rPr>
        <w:t>, [1963] A.C. 758.</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Kruk v. Ho</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BCCA 201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Nicolls v. B.C. Cancer Agency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[1999] B.C.J. No. 1475</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Stell v. Obedkoff</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[2000] O.J. No. 4011</w:t>
        </w:r>
      </w:hyperlink>
      <w:r>
        <w:rPr>
          <w:rFonts w:ascii="arial" w:eastAsia="arial" w:hAnsi="arial" w:cs="arial"/>
          <w:color w:val="000000"/>
          <w:sz w:val="20"/>
          <w:lang w:val="en-US" w:eastAsia="en-US" w:bidi="ar-SA"/>
        </w:rPr>
        <w:t xml:space="preserve"> (S.C.J.).</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Strichen v. Stewart</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2004 ABQB 612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Strichen v. Stewart</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2005 ABCA 155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Beninger v. Walton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[1979] B.C.J. No. 319</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Challand v. Bell</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[1959] A.J. No. 49</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Geddes v. Bloom</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[2008] O.J. No. 3458</w:t>
        </w:r>
      </w:hyperlink>
      <w:r>
        <w:rPr>
          <w:rFonts w:ascii="arial" w:eastAsia="arial" w:hAnsi="arial" w:cs="arial"/>
          <w:color w:val="000000"/>
          <w:sz w:val="20"/>
          <w:lang w:val="en-US" w:eastAsia="en-US" w:bidi="ar-SA"/>
        </w:rPr>
        <w:t xml:space="preserve"> (S.C.J.).</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Granger (Litigation guardian of) v. Ottawa General Hospital</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 xml:space="preserve"> (S.C.J.).</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(S.C.).</w:t>
      </w:r>
      <w:r>
        <w:rPr>
          <w:lang w:val="en-US" w:eastAsia="en-US" w:bidi="ar-SA"/>
        </w:rPr>
        <w:cr/>
      </w:r>
    </w:p>
    <w:p>
      <w:pPr>
        <w:keepNext/>
        <w:spacing w:before="240" w:line="340" w:lineRule="atLeast"/>
        <w:rPr>
          <w:lang w:val="en-US" w:eastAsia="en-US" w:bidi="ar-SA"/>
        </w:rPr>
      </w:pPr>
      <w:r>
        <w:rPr>
          <w:rFonts w:ascii="arial" w:eastAsia="arial" w:hAnsi="arial" w:cs="arial"/>
          <w:b/>
          <w:color w:val="000000"/>
          <w:sz w:val="28"/>
          <w:lang w:val="en-US" w:eastAsia="en-US" w:bidi="ar-SA"/>
        </w:rPr>
        <w:t>Statutes cited:</w:t>
      </w:r>
    </w:p>
    <w:p>
      <w:pPr>
        <w:spacing w:line="60" w:lineRule="exact"/>
        <w:rPr>
          <w:lang w:val="en-US" w:eastAsia="en-US" w:bidi="ar-SA"/>
        </w:rPr>
      </w:pPr>
      <w:r>
        <w:pict>
          <v:line id="_x0000_s1047" style="position:absolute;z-index:2518159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R.S.B.C. 1996, c. 266.</w:t>
      </w:r>
      <w:r>
        <w:rPr>
          <w:lang w:val="en-US" w:eastAsia="en-US" w:bidi="ar-SA"/>
        </w:rPr>
        <w:cr/>
      </w:r>
    </w:p>
    <w:p>
      <w:pPr>
        <w:keepNext/>
        <w:spacing w:before="240" w:line="340" w:lineRule="atLeast"/>
        <w:rPr>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8" style="position:absolute;z-index:251866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John J. Hyde.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Barbara J. Norell and Abigail C.F. Turner.</w:t>
      </w:r>
      <w:r>
        <w:rPr>
          <w:lang w:val="en-US" w:eastAsia="en-US" w:bidi="ar-SA"/>
        </w:rPr>
        <w:cr/>
      </w:r>
    </w:p>
    <w:p>
      <w:pPr>
        <w:spacing w:after="240"/>
        <w:rPr>
          <w:lang w:val="en-US" w:eastAsia="en-US" w:bidi="ar-SA"/>
        </w:rPr>
      </w:pPr>
      <w:bookmarkStart w:id="33" w:name="Judgment_3"/>
      <w:bookmarkEnd w:id="33"/>
      <w:r>
        <w:pict>
          <v:line id="_x0000_s1049" style="position:absolute;z-index:2519019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4" w:name="N.E. MORRISON J."/>
            <w:bookmarkEnd w:id="34"/>
            <w:r>
              <w:rPr>
                <w:rFonts w:ascii="arial" w:eastAsia="arial" w:hAnsi="arial" w:cs="arial"/>
                <w:b/>
                <w:color w:val="000000"/>
                <w:sz w:val="30"/>
                <w:lang w:val="en-US" w:eastAsia="en-US" w:bidi="ar-SA"/>
              </w:rPr>
              <w:t>N.E. 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Anthony Richard Kruk, has two serious medical conditions, osteosclerotic multiple myeloma ("sclerotic myeloma"), a form of cancer, and POEMS syndrome, (POEMS is an acronym for polyneuropathy organomegaly endocrinopathy monoclonal gammopathy and skin changes). He is seeking damages against the two remaining defendants, Dr. Brian Y.B. Ho, a radiologist, and Dr. W. Hardie, a family practitioner. His claim is for damages for personal injuries, loss, damage and expenses which he alleges have been sustained by him 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and/or breach of fiduciary duty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55, born July 1, 1954. He obtained his Bachelor of Business Administration from the University of Winnipeg in 1979 and completed his MBA from Simon Fraser University in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two and a half years, from 1979 to 1981, Mr. Kruk was an analyst with Hudson Bay Oil and Gas in Calgary earning $35,000 to $40,000 annually. He then spent approximately a year and a half with BCL-Braun-Simons in Calgary earning $40,000 to $45,000 a year. That was followed by employment with Canadian Pacific from 1984 to 1987, at an approximate annual salary of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late 1980s the plaintiff moved from Calgary to Burnaby and shortly after, to Vancouver. On leaving Calgary, he sold his home for $70,000, and was left with equity of approximately $30,000 after payment of his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employment record has been intermittent from that time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Dr. W. Hardie, became Mr. Kruk's family doctor from July 15, 1988 up until November 2, 1994. The plaintiff had put his back out golfing in 1988, and went to see Dr. Hardie on July 15 of that year with regard to his sore back. Dr. Hardie ordered an x-ray, taken in September. At that first visit, Dr. Hardie's records indicate Mr. Kruk as "unemployed".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of a continuing sore back, Dr. Hardie referred Mr. Kruk to Dr. Melvin Serink, an orthopaedic surgeon. A further x-ray was done on December 14, 1988 and Dr. Serink did a report dated December 19, 1988. He had viewed the x-rays of September and December 1988 and found the condition of Mr. Kruk's back to be "essentially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1988 to 1995, the plaintiff kept up his strenuous athletic activities, including extensive hiking and mountain biking. He continued to have a sore back, although Dr. Hardie's notes indicated that in April of 1991 the back pain had improved with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26, 1991, because of back pain, Dr. Hardie again referred the plaintiff to Dr. Serink. A further x-ray was taken on August 27, 1991 of the lumbar spine region; the conclusion was there were no abnormalities in that area, and the plaintiff was suffering from mechanical back pain. Dr. Serink's report was dated August 29, 1991.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the winter of 1989 to the winter of 1993, the plaintiff was attending classes at the University of British Columbia, and working very little. His evidence is that up until his father's death in 1992, the plaintiff worked with his father at a company called Argotech.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back pain persisted. On March 16, 1993, another x-ray was done of the lumbar spine area; the radiology report stated, "no abnormalities". This x-ray was done by an associate with the Brooke Radiology Associates, who were contracted to do radiology for, amongst others, Burnaby Hospital, where the x-ray was done. A month later, on April 16, Dr. Hardie saw the plaintiff again, and Mr. Kruk reported increased pain. On April 20, he was again referred to Dr. Serink; after seeing the March 1993 x-ray, Dr. Serink's report of April 22, 1993 stated that the plaintiff, then 38 years of age, was "anxious to return to strenuous athletic activity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November 1993, Mr. Kruk was reporting to Dr. Hardie that physiotherapy was not helping to reduce his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1994 is a crucial year with regard to these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March 1994, Dr. Hardie saw Mr. Kruk two times with regard to pain in his neck; and the back pain was still there. On July 8, Mr. Kruk was assessed at the Canadian Back Institute. They suggested a program; the plaintiff preferred to do the exercise program at home, rather than attending at the Canadian Back Institute on a regular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August 4, 1994 is an important date in this chronology. On that date, on a referral by Dr. Wagner, a locum from Dr. Hardie's office, Mr. Kruk had a CT scan at the Burnaby Hospital of his lumbar spine, together with an x-ray of the same area. This was because of the continuing complaints of back pain. The x-ray and CT scan were read by the defendant, Dr. Brian Y.B. Ho, a radiologist with the Brooke Radiology Associates, on his rotation through the Burnaby Hospital. Two reports were generated by Dr. Ho from the x-ray and CT scan taken on August 4, 1994. The first was transcribed on the same date; it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EXAMS: LUMBAR SPINE</w:t>
      </w:r>
    </w:p>
    <w:p>
      <w:pPr>
        <w:spacing w:before="120" w:line="260" w:lineRule="atLeast"/>
        <w:ind w:left="720"/>
        <w:rPr>
          <w:lang w:val="en-US" w:eastAsia="en-US" w:bidi="ar-SA"/>
        </w:rPr>
      </w:pPr>
      <w:r>
        <w:rPr>
          <w:rFonts w:ascii="arial" w:eastAsia="arial" w:hAnsi="arial" w:cs="arial"/>
          <w:color w:val="000000"/>
          <w:sz w:val="20"/>
          <w:lang w:val="en-US" w:eastAsia="en-US" w:bidi="ar-SA"/>
        </w:rPr>
        <w:t>The preliminary films show five non-rib bearing lumbar type vertebral bodies present with a mild convexity to the left centred at L3. Minimal narrowing of the L5/S1 disc space is present. The remaining disc spaces are well preserved.</w:t>
      </w:r>
    </w:p>
    <w:p>
      <w:pPr>
        <w:spacing w:before="120" w:line="260" w:lineRule="atLeast"/>
        <w:ind w:left="720"/>
        <w:rPr>
          <w:lang w:val="en-US" w:eastAsia="en-US" w:bidi="ar-SA"/>
        </w:rPr>
      </w:pPr>
      <w:r>
        <w:rPr>
          <w:rFonts w:ascii="arial" w:eastAsia="arial" w:hAnsi="arial" w:cs="arial"/>
          <w:color w:val="000000"/>
          <w:sz w:val="20"/>
          <w:lang w:val="en-US" w:eastAsia="en-US" w:bidi="ar-SA"/>
        </w:rPr>
        <w:t>There are ill-defined sclerotic lesions measuring about 2.5 cm in size involving the central sacrum and the left side of the pelvis. Smaller ring-like sclerotic lesions are demonstrated within the vertebral bodies of L4, L5 and in the left iliac bone. A small sclerotic lesion is also present in the head of the right twelfth rib. No other bony abnormalities are apparent.</w:t>
      </w:r>
    </w:p>
    <w:p>
      <w:pPr>
        <w:spacing w:before="120" w:line="260" w:lineRule="atLeast"/>
        <w:ind w:left="720"/>
        <w:rPr>
          <w:lang w:val="en-US" w:eastAsia="en-US" w:bidi="ar-SA"/>
        </w:rPr>
      </w:pPr>
      <w:r>
        <w:rPr>
          <w:rFonts w:ascii="arial" w:eastAsia="arial" w:hAnsi="arial" w:cs="arial"/>
          <w:color w:val="000000"/>
          <w:sz w:val="20"/>
          <w:lang w:val="en-US" w:eastAsia="en-US" w:bidi="ar-SA"/>
        </w:rPr>
        <w:t>______________________________</w:t>
      </w:r>
    </w:p>
    <w:p>
      <w:pPr>
        <w:spacing w:before="120" w:line="260" w:lineRule="atLeast"/>
        <w:ind w:left="720"/>
        <w:rPr>
          <w:lang w:val="en-US" w:eastAsia="en-US" w:bidi="ar-SA"/>
        </w:rPr>
      </w:pPr>
      <w:r>
        <w:rPr>
          <w:rFonts w:ascii="arial" w:eastAsia="arial" w:hAnsi="arial" w:cs="arial"/>
          <w:color w:val="000000"/>
          <w:sz w:val="20"/>
          <w:lang w:val="en-US" w:eastAsia="en-US" w:bidi="ar-SA"/>
        </w:rPr>
        <w:t>B. Ho, M.D.</w:t>
      </w:r>
    </w:p>
    <w:p>
      <w:pPr>
        <w:spacing w:before="120" w:line="260" w:lineRule="atLeast"/>
        <w:ind w:left="720"/>
        <w:rPr>
          <w:lang w:val="en-US" w:eastAsia="en-US" w:bidi="ar-SA"/>
        </w:rPr>
      </w:pPr>
      <w:r>
        <w:rPr>
          <w:rFonts w:ascii="arial" w:eastAsia="arial" w:hAnsi="arial" w:cs="arial"/>
          <w:color w:val="000000"/>
          <w:sz w:val="20"/>
          <w:lang w:val="en-US" w:eastAsia="en-US" w:bidi="ar-SA"/>
        </w:rPr>
        <w:t>CC: Hardie, W.E.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next day, his second report was transcribed for the CT scan. It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EXAMS: CT LUMBAR SPINE WITHOUT</w:t>
      </w:r>
    </w:p>
    <w:p>
      <w:pPr>
        <w:spacing w:before="120" w:line="260" w:lineRule="atLeast"/>
        <w:ind w:left="720"/>
        <w:rPr>
          <w:lang w:val="en-US" w:eastAsia="en-US" w:bidi="ar-SA"/>
        </w:rPr>
      </w:pPr>
      <w:r>
        <w:rPr>
          <w:rFonts w:ascii="arial" w:eastAsia="arial" w:hAnsi="arial" w:cs="arial"/>
          <w:color w:val="000000"/>
          <w:sz w:val="20"/>
          <w:lang w:val="en-US" w:eastAsia="en-US" w:bidi="ar-SA"/>
        </w:rPr>
        <w:t>The CT scan was performed from L3 to S1. Small sclerotic lesions measuring about 2.0 mm in size are demonstrated on the left side of the vertebral body. A central lucency is demonstrated in each lesion. The remainder of the vertebral body appeared unremarkable. The L3/4 disc shows normal contour with no focal protrusion. The neural foramina and central spinal canal are clear.</w:t>
      </w:r>
    </w:p>
    <w:p>
      <w:pPr>
        <w:spacing w:before="120" w:line="260" w:lineRule="atLeast"/>
        <w:ind w:left="720"/>
        <w:rPr>
          <w:lang w:val="en-US" w:eastAsia="en-US" w:bidi="ar-SA"/>
        </w:rPr>
      </w:pPr>
      <w:r>
        <w:rPr>
          <w:rFonts w:ascii="arial" w:eastAsia="arial" w:hAnsi="arial" w:cs="arial"/>
          <w:color w:val="000000"/>
          <w:sz w:val="20"/>
          <w:lang w:val="en-US" w:eastAsia="en-US" w:bidi="ar-SA"/>
        </w:rPr>
        <w:t>Mild degenerative facet changes are present at this level bilaterally, slightly more prominent on the right.</w:t>
      </w:r>
    </w:p>
    <w:p>
      <w:pPr>
        <w:spacing w:before="120" w:line="260" w:lineRule="atLeast"/>
        <w:ind w:left="720"/>
        <w:rPr>
          <w:lang w:val="en-US" w:eastAsia="en-US" w:bidi="ar-SA"/>
        </w:rPr>
      </w:pPr>
      <w:r>
        <w:rPr>
          <w:rFonts w:ascii="arial" w:eastAsia="arial" w:hAnsi="arial" w:cs="arial"/>
          <w:color w:val="000000"/>
          <w:sz w:val="20"/>
          <w:lang w:val="en-US" w:eastAsia="en-US" w:bidi="ar-SA"/>
        </w:rPr>
        <w:t>The L4/5 level shows similar but slightly larger sclerotic lesions with lytic centres in the vertebral body of L4 and at L5. The largest lesion in L5 measures 1.0 cm. The L4/5 disc demonstrates normal contour with no focal protrusion. The neural foramina and central spinal canal are adequate. The facet joints at this level show very minimal degenerative lipping.</w:t>
      </w:r>
    </w:p>
    <w:p>
      <w:pPr>
        <w:spacing w:before="120" w:line="260" w:lineRule="atLeast"/>
        <w:ind w:left="720"/>
        <w:rPr>
          <w:lang w:val="en-US" w:eastAsia="en-US" w:bidi="ar-SA"/>
        </w:rPr>
      </w:pPr>
      <w:r>
        <w:rPr>
          <w:rFonts w:ascii="arial" w:eastAsia="arial" w:hAnsi="arial" w:cs="arial"/>
          <w:color w:val="000000"/>
          <w:sz w:val="20"/>
          <w:lang w:val="en-US" w:eastAsia="en-US" w:bidi="ar-SA"/>
        </w:rPr>
        <w:t>A larger 2.5 cm sclerotic lesion is present within the vertebral body of S1. This shows a small lytic region along the posterior aspect of the lesion.</w:t>
      </w:r>
    </w:p>
    <w:p>
      <w:pPr>
        <w:spacing w:before="120" w:line="260" w:lineRule="atLeast"/>
        <w:ind w:left="720"/>
        <w:rPr>
          <w:lang w:val="en-US" w:eastAsia="en-US" w:bidi="ar-SA"/>
        </w:rPr>
      </w:pPr>
      <w:r>
        <w:rPr>
          <w:rFonts w:ascii="arial" w:eastAsia="arial" w:hAnsi="arial" w:cs="arial"/>
          <w:color w:val="000000"/>
          <w:sz w:val="20"/>
          <w:lang w:val="en-US" w:eastAsia="en-US" w:bidi="ar-SA"/>
        </w:rPr>
        <w:t>A broad-based left posterolateral protrusion of the L5/S1 disc is present. This is associated with some peripheral calcification of the protruded fragment. Posterior displacement of the left S1 root is noted. The central spinal canal remains adequate and the neural foramina are clear. Minimal degenerative changes are present in the right facet joint.</w:t>
      </w:r>
    </w:p>
    <w:p>
      <w:pPr>
        <w:spacing w:before="120" w:line="260" w:lineRule="atLeast"/>
        <w:ind w:left="720"/>
        <w:rPr>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A left posterolateral </w:t>
      </w:r>
      <w:r>
        <w:rPr>
          <w:rFonts w:ascii="arial" w:eastAsia="arial" w:hAnsi="arial" w:cs="arial"/>
          <w:color w:val="000000"/>
          <w:sz w:val="20"/>
          <w:u w:val="single"/>
          <w:lang w:val="en-US" w:eastAsia="en-US" w:bidi="ar-SA"/>
        </w:rPr>
        <w:t>protrusion of the L5/S1 disc</w:t>
      </w:r>
      <w:r>
        <w:rPr>
          <w:rFonts w:ascii="arial" w:eastAsia="arial" w:hAnsi="arial" w:cs="arial"/>
          <w:color w:val="000000"/>
          <w:sz w:val="20"/>
          <w:lang w:val="en-US" w:eastAsia="en-US" w:bidi="ar-SA"/>
        </w:rPr>
        <w:t xml:space="preserve"> is present with evidence of left S1 root compression. The marginal calcification suggests </w:t>
      </w:r>
      <w:r>
        <w:rPr>
          <w:rFonts w:ascii="arial" w:eastAsia="arial" w:hAnsi="arial" w:cs="arial"/>
          <w:color w:val="000000"/>
          <w:sz w:val="20"/>
          <w:u w:val="single"/>
          <w:lang w:val="en-US" w:eastAsia="en-US" w:bidi="ar-SA"/>
        </w:rPr>
        <w:t>the protrusion to be fairly chronic</w:t>
      </w:r>
      <w:r>
        <w:rPr>
          <w:rFonts w:ascii="arial" w:eastAsia="arial" w:hAnsi="arial" w:cs="arial"/>
          <w:color w:val="000000"/>
          <w:sz w:val="20"/>
          <w:lang w:val="en-US" w:eastAsia="en-US" w:bidi="ar-SA"/>
        </w:rPr>
        <w:t xml:space="preserve"> in nature.</w:t>
      </w:r>
    </w:p>
    <w:p>
      <w:pPr>
        <w:spacing w:before="120" w:line="260" w:lineRule="atLeast"/>
        <w:ind w:left="720"/>
        <w:rPr>
          <w:lang w:val="en-US" w:eastAsia="en-US" w:bidi="ar-SA"/>
        </w:rPr>
      </w:pPr>
      <w:r>
        <w:rPr>
          <w:rFonts w:ascii="arial" w:eastAsia="arial" w:hAnsi="arial" w:cs="arial"/>
          <w:color w:val="000000"/>
          <w:sz w:val="20"/>
          <w:u w:val="single"/>
          <w:lang w:val="en-US" w:eastAsia="en-US" w:bidi="ar-SA"/>
        </w:rPr>
        <w:t>Multiple fairly well defined bony lesions are demonstrated as described above. These are felt to be probably benign in nature. They may represent multiple enchondromata of bone.</w:t>
      </w:r>
      <w:r>
        <w:rPr>
          <w:rFonts w:ascii="arial" w:eastAsia="arial" w:hAnsi="arial" w:cs="arial"/>
          <w:color w:val="000000"/>
          <w:sz w:val="20"/>
          <w:lang w:val="en-US" w:eastAsia="en-US" w:bidi="ar-SA"/>
        </w:rPr>
        <w:t xml:space="preserve"> Small bone infarcts are also in the differential. The larger lesions are visible on the plain film studies.</w:t>
      </w:r>
    </w:p>
    <w:p>
      <w:pPr>
        <w:spacing w:before="120" w:line="260" w:lineRule="atLeast"/>
        <w:ind w:left="720"/>
        <w:rPr>
          <w:lang w:val="en-US" w:eastAsia="en-US" w:bidi="ar-SA"/>
        </w:rPr>
      </w:pPr>
      <w:r>
        <w:rPr>
          <w:rFonts w:ascii="arial" w:eastAsia="arial" w:hAnsi="arial" w:cs="arial"/>
          <w:color w:val="000000"/>
          <w:sz w:val="20"/>
          <w:lang w:val="en-US" w:eastAsia="en-US" w:bidi="ar-SA"/>
        </w:rPr>
        <w:t>CC: Hardie, W.E.</w:t>
      </w:r>
    </w:p>
    <w:p>
      <w:pPr>
        <w:spacing w:before="120" w:line="260" w:lineRule="atLeast"/>
        <w:ind w:left="720"/>
        <w:rPr>
          <w:lang w:val="en-US" w:eastAsia="en-US" w:bidi="ar-SA"/>
        </w:rPr>
      </w:pPr>
      <w:r>
        <w:rPr>
          <w:rFonts w:ascii="arial" w:eastAsia="arial" w:hAnsi="arial" w:cs="arial"/>
          <w:color w:val="000000"/>
          <w:sz w:val="20"/>
          <w:lang w:val="en-US" w:eastAsia="en-US" w:bidi="ar-SA"/>
        </w:rPr>
        <w:t>[Emphasis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was the first indication of any lesions or enchondroma. A lesion is an area of pathologically altered tissue, and can be an indication of any number of things, benign, slight or serious.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Enchondroma (plural -- enchondromas) was described as a frequently occurring benign tumour, which can occur in all decades of life. It has been described as a benign cartilaginous tumour occurring generally where cartilage is absent, or within a bone. Evidence of some of the experts called at trial confirmed that enchondromas are most frequently seen in the small bones of the hands and feet, and are extremely rare in the spinal column, and even more rare in a vertebral body of the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must be noted that in the x-ray that was taken 16 months earlier, on March 16, 1993, the very brief report of Dr. G. Morrison had stated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LUMBAR SPINE:</w:t>
      </w:r>
    </w:p>
    <w:p>
      <w:pPr>
        <w:spacing w:before="120" w:line="260" w:lineRule="atLeast"/>
        <w:ind w:left="720"/>
        <w:rPr>
          <w:lang w:val="en-US" w:eastAsia="en-US" w:bidi="ar-SA"/>
        </w:rPr>
      </w:pPr>
      <w:r>
        <w:rPr>
          <w:rFonts w:ascii="arial" w:eastAsia="arial" w:hAnsi="arial" w:cs="arial"/>
          <w:color w:val="000000"/>
          <w:sz w:val="20"/>
          <w:lang w:val="en-US" w:eastAsia="en-US" w:bidi="ar-SA"/>
        </w:rPr>
        <w:t>Routine views of the lumbosacral spine show normal alignment. There are no significant abnormalities demonstrated in the vertebral bodies or appendages. Mineralization is adequate.</w:t>
      </w:r>
    </w:p>
    <w:p>
      <w:pPr>
        <w:spacing w:before="120" w:line="260" w:lineRule="atLeast"/>
        <w:ind w:left="720"/>
        <w:rPr>
          <w:lang w:val="en-US" w:eastAsia="en-US" w:bidi="ar-SA"/>
        </w:rPr>
      </w:pPr>
      <w:r>
        <w:rPr>
          <w:rFonts w:ascii="arial" w:eastAsia="arial" w:hAnsi="arial" w:cs="arial"/>
          <w:color w:val="000000"/>
          <w:sz w:val="20"/>
          <w:lang w:val="en-US" w:eastAsia="en-US" w:bidi="ar-SA"/>
        </w:rPr>
        <w:t>OPINION:</w:t>
      </w:r>
    </w:p>
    <w:p>
      <w:pPr>
        <w:spacing w:before="120" w:line="260" w:lineRule="atLeast"/>
        <w:ind w:left="720"/>
        <w:rPr>
          <w:lang w:val="en-US" w:eastAsia="en-US" w:bidi="ar-SA"/>
        </w:rPr>
      </w:pPr>
      <w:r>
        <w:rPr>
          <w:rFonts w:ascii="arial" w:eastAsia="arial" w:hAnsi="arial" w:cs="arial"/>
          <w:color w:val="000000"/>
          <w:sz w:val="20"/>
          <w:lang w:val="en-US" w:eastAsia="en-US" w:bidi="ar-SA"/>
        </w:rPr>
        <w:t>Normal lumbosacral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receiving the CT scan report, Dr. Hardie met with the plaintiff on September 20, 1994. At that time he referred Mr. Kruk to a neurosurgeon, Dr. Ian Turnbull. Dr. Hardie testified he reviewed the report of Dr. Ho with the plaintiff, and that he wanted to get the plaintiff to see a neurosurgeon as quickly as possible. Dr. Hardie does not recall discussing the lesions with the plaintiff. In his examination for discovery of January 16, 2006, his recall was that he did not discuss the lesions. His concern centered around the bulging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Hardie did not question Dr. Ho's report which said the lesions were probably benign. He had no concern of cancer as a result. The fact that the lesions had been described as benign had put his mind at rest. He confirmed his reliance on the reports of the radiologist.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the plaintiff saw Dr. Turnbull on November 3, 1994, Mr. Kruk changed his family doctor. He transferred his medical file from Dr. Hardie's office to a new GP, whose office was closer to the plaintiff's Vancouver home. On October 28, 1994, Mr. Kruk signed for the transfer of all his medical records from Dr. Hardie's office. Dr. Hardie's file had a note dated November 2, 1994 indicating that the actual file had been given to the patient on November 2, 1994. Dr. Hardie had no further contact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Kruk received his original file November 2, 1994. The plaintiff testified that the package sat in his home until he saw Dr. Mackie, his new GP, on April 19, 1995, eight months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meantime, on November 3, 1994, Mr. Kruk did see Dr. Turnbull, the neurosurgeon. This was his only visit with Dr. Turnbull. Dr. Turnbull's report, sent to the new GP, indicated "some degenerative changes with a disc herniation at L5-S1". He did not recommend surgery. There was no mention of any lesions in Dr. Turnbull's report, nor was there any mention of Dr. Ho's reports or the x-ray and CT scan taken on August 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Mackie, the new family doctor for Mr. Kruk, first saw the plaintiff April 19, 1995; his second visit would appear to have been two years later, April 16, 1997. It was in the fall of 1995 that Mr. Kruk began his executive MBA program at Simon Fraser University, which ended in the fall of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health problems were concerning Mr. Kruk in 1997. He was being investigated for endocrine problems, and was found to have gynecomastia (enlargement of breast tissue in a male) along with decreased testosterone production and hypothyroidism. On April 16, 1997, the plaintiff saw Dr. Mackie, and again on April 30, when he was referred to a plastic surgeon to address the enlarged breasts, the manifestation of gynecomastia.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Kruk saw the plastic surgeon approximately 44 times and underwent five surgeries in an attempt to correct his endocrine problems. At least one of those surgeries occurred on December 4,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the beginning of 1998, a long-time friend of the plaintiff's, Norville Hall, who had been on many hikes and biking trips with the plaintiff, observed that Mr. Kruk's health had deteriorated. The plaintiff was no longer able to do many long hikes or biking trips.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Kruk was diagnosed with hypothyroidism by Dr. Elliott, an endocrinologist, on February 16, 1998. It was just prior to that that Mr. Kruk had experienced numbness in his extremities. He was referred to Dr. Boyd, a neurosurgeon, on January 19, 1998. Dr. Boyd reviewed the CT scan and x-rays of 1994 and his report stated, "some abnormalities within the bodies of L4-5 and sacrum which are likely benign, bony enchondromata." Similar language to that of Dr. 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that same date, January 19, 1998, further spinal x-rays were taken and there was a report from Dr. Ian Gardiner, a radiologist. Dr. Gardiner testified he saw no lesions that he thought were relevant. He added an addendum to his report after he obtained the CT scan and x-ray from 1994, and noted no change in the lesions from that prior date. He concluded they were not aggressive.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request of Dr. Boyd, an MRI was taken on March 17, 1998. The report of the radiologist, Dr. Chipperfield, noted "multiple enchondromata in the L4, L5 and S1 vertebral bodies." Dr. Chipperfield did not review the 1994 CT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in January 1998 when Mr. Kruk began to notice numbness in his feet and ankles, symptoms of peripheral neuropathy. That condition continued, and on April 14, 1999 he saw Dr. Paul Bishop, who specializes in neurosurgery and orthopaedics. On May 13, the plaintiff saw Dr. Richard Bebb, an endocrinologist. He also saw Dr. John Hooge, a neurologist on May 28,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Because of the plaintiff's continuing back pain and increasing numbness in his extremities, Dr. Hooge conducted a number of tests, and referred Mr. Kruk on to Dr. Charles Li, a haematologist. The plaintiff first saw Dr. Li July 14, 1999. It was Dr. Li who first suspected that Mr. Kruk was suffering from POEMS syndrome. POEMS is a condition that is very rare, with no known cure. It is fatal.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Kruk saw Dr. Hooge again on November 5; his peripheral neuropathy was getting worse. Toward the end of 1999, three biopsies were performed, giving Dr. Li the confirmation that he required to confirm that Mr. Kruk was suffering from POEMS disease. These biopsies were performed in December 1999 on the lesions in Mr. Kruk's back. Following the biopsies, a diagnosis of sclerotic myeloma was made, and POEMS syndrome was also confirmed. Those diagnoses were made firmly in early January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the three biopsies were done on the lesions in 1999, the first biopsy was negative. But a later biopsy of two lesions, both of which were present in the CT scan taken in 1994, confirmed sclerotic myeloma. Sclerotic myeloma, a form of cancer, is a disease that can remain stable for a period of time, and can vary in its rate of progression. Once this diagnosis was made, along with POEMS, Mr. Kruk was referred to the B.C. Cancer Agency. And there he saw a number of specialists.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January 4, 2000, Dr. Li discussed the possibility of chemotherapy with Mr. Kruk. It was also in January 2000 that the plaintiff saw Dr. Joseph Connors, an oncologist with the B.C. Cancer Agency, for the first time. Dr. Connors recommended chemotherapy and stem cell transplantation to the plaintiff, which was declined.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Since the beginning of 2000, the plaintiff has seen many specialists, and has had a number of suggested treatments offered to him, some of which were declined or postponed by him, some of which were undertaken. Mr. Kruk is someone who does a great deal of his own research, some through the internet. A number of the doctors testified that when he came to see them, Mr. Kruk would often be carrying articles, and would be very informed about some of his problems. He was obviously being very active as his own advocate in medical matters.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Kruk saw Dr. Paul Bishop in April 1999. Dr. Bishop, an expert in the diagnosis and non-surgical treatment of back pain, confirmed that the plaintiff wanted to pursue all non-surgical treatment first. Dr. Bishop had concluded that the problem was mechanical back pain, probably originating in the disc abnormalities in the plaintiff's lumbar region. Dr. Bishop also confirmed that the plaintiff was "someone who researches medical aliments at length."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Bishop was being seen by the plaintiff almost as his family doctor. The plaintiff saw Dr. Bishop 30 to 35 times. Dr. Bishop testified that he would tell the plaintiff what he knew, and then let the plaintiff decide on treatment. The plaintiff was against invasive procedures, but that dynamic changed once POEMS was diagnosed.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Connors was concerned that perhaps too many doctors were being consulted and involved in the treatment of Mr. Kruk, and felt that this provided confusion for the plaintiff. Dr. Connors has treated 10 patients with POEMS in his 27 years of practice. The suggested treatment of very high doses of chemotherapy along with bone marrow transplantation provided, in his opinion, the best chance for slowing down the progress of the disease. Dr. Connors testified that they were trying to help the plaintiff control his symptoms and prolong his life. He acknowledged there are risks in blood stem cell transplantation; there is a 5 to 10% risk of dying. But Dr. Connors felt that the risks were least at the beginning of the onset of the myeloma, and the best time to do stem cell transplantation would have been in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One of the few acknowledged experts in the field of myeloma and POEMS is Dr. Robert Kyle, associated with the Mayo Clinic in Minneapolis. Dr. Connors contacted him, and discussed the plaintiff's case with him. He received a letter back from Dr. Kyle dated January 31, 2000. The letter stated,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received your letter concerning your patient with POEMS syndrome. The diagnosis is certainly very well documented.</w:t>
      </w:r>
    </w:p>
    <w:p>
      <w:pPr>
        <w:spacing w:before="120" w:line="260" w:lineRule="atLeast"/>
        <w:ind w:left="720"/>
        <w:rPr>
          <w:lang w:val="en-US" w:eastAsia="en-US" w:bidi="ar-SA"/>
        </w:rPr>
      </w:pPr>
      <w:r>
        <w:rPr>
          <w:rFonts w:ascii="arial" w:eastAsia="arial" w:hAnsi="arial" w:cs="arial"/>
          <w:color w:val="000000"/>
          <w:sz w:val="20"/>
          <w:lang w:val="en-US" w:eastAsia="en-US" w:bidi="ar-SA"/>
        </w:rPr>
        <w:t>As you point out, there is very little information on transplantation for patients with POEMS syndrome. We have actually not done any but I think it is a reasonable procedure for patients with widespread disease that is not suitable for radiation. I have a patient for whom I have recommended an autologous stem cell transplant but he has not yet made up his mind. I would not recommend an allogeneic transplant because of the associated mortality.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the plaintiff saw Dr. Thomas Neville at the B.C. Cancer Agency on January 20, 2000, he received the same advice, the recommendation of chemotherapy and blood stem cell transplantation. The same advice was given on March 7 when Dr. Neville saw the plaintiff for the second time. The plaintiff testified that Dr. Neville was adamant, and told the plaintiff that he, the plaintiff, was being foolish, presumably for refusing to have the suggested treatment of chemotherapy and transplantation.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Neville, a haematologist with the B.C. Cancer Agency, has specialized expertise in malignant haematology. He concentrates on cancers of the blood, which includes sclerotic myeloma. He explained the difference between an autologous blood transfusion and an allogenic one. An autologous blood transfusion would be a transfusion of blood donated by the patient, in this case, Mr. Kruk, before surgery, or collected from him during surgery. It is the use of a patient's own blood, rather than blood from a donor, which would be an allogenic blood transfusion. With allogenic, the blood can come from an anonymous donor, a related donor, or stored umbilical cord blood. The two sisters of Mr. Kruk were tested to see if it was possible for a blood transfusion from related donors, but they were not compatible.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Neville testified that on March 7, 2000, when he saw the plaintiff, he advised the plaintiff to go to the United States, either to Mayo, Arkansas or Seattle, where they have experts in myeloma and POEMS. He gave him two letters that he had received from experts in the field and pioneers with regard to stem cell transplantation. The plaintiff testified he received no such advice on referrals.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found Dr. Neville to be an excellent communicator and witness. He had good recall, was professional and impressive, quiet, unassuming and qualified.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testified that one of the experts that he heard from in August 2000 agreed with the procedure of an autologous blood transfusion. On October 25, 2000, when Dr. Neville met again with the plaintiff, he advised against an unrelated donor, citing risk of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Throughout 2000, Mr. Kruk continued to see Dr. Hooge, Dr. Li, Dr. Bishop, Dr. Bebb and Dr. Barnett. He also saw Dr. Wass on December 19. By the end of 2000, the plaintiff testified that Dr. Neville "had a one track mind", in his recommendation of chemotherapy and stem cell transplantation. The plaintiff was upset with Dr. Neville by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last time the plaintiff saw Dr. Neville was February 9, 2001. Dr. Neville urged the plaintiff to have stem cells harvested, as an option, with an autologous stem cell transplantation in mind for the future. Mr. Kruk continued to have concerns about such an invasive procedure, and has put the treatment off as long as possible. But he has gone ahead with bone marrow stem cell harvesting.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Heather Sutherland took over from Dr. Neville at the B.C. Cancer Agency, and saw the plaintiff on March 19, 2001 and April 23, 2001. Dr. Sutherland is also a haematologist, with expertise in stem cell transplantation. She also recommended the same as Dr. Neville had, but the plaintiff wanted evidence that his disease was progressing, and was also concerned with regard to doing anything that might hurt his chances to benefit from a future cure. Dr. Sutherland continued to advise treating the cancer with chemotherapy and bone marrow transplantation.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around this time, in early 2001, that the plaintiff had begun treatments to try and control or lessen the symptoms of peripheral neuropathy, the numbness that was increasing in his extremities. He commenced a treatment known as plasmapheresis. In this procedure, blood is removed from the body, the cellular components are evacuated in an automatic blood cell separator device, and the plasma then returned to the body by infusion. During this procedure, certain antibodies, immune complexes and protein-bound toxins are removed.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treatment had a beneficial effect on the symptoms of neuropathy for the plaintiff. However, as Dr. Neville and others noted at trial, plasmapheresis is effective only with regard to some of the symptoms of neuropathy. But with regard to the treatment of the cancer, which Dr. Neville and others considered the most important, plasmapheresis would have no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Sutherland noted that the plasmapheresis treatments were doing well on the symptoms of peripheral neuropathy for the plaintiff. But she also said it was doing nothing for the underlying disease,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October 19, 2001, the plaintiff decided not to proceed with radiation to his lumbar spine area that had been advised. By December 2001, he had advised Dr. Sutherland that he was concerned with regard to pelvic radiation and the effect it may have on his fertility.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the 15 months that Dr. Sutherland saw the plaintiff, his pain increased significantly. She testified that radiation would have no benefit if his back pain was mechanical back pain, but it could with regard to the treatment of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radiation to the lumbar spine had been recommended by Dr. Hooge after an MRI had been taken on August 5, 2001. Dr. Wass was another doctor seen by the plaintiff at the B.C. Cancer Agency. On January 16, 2002 during a visit with Dr. Wass, the plaintiff expressed his concern with regard to his sterility if he underwent radiation to that area. The plaintiff also stated that no one seemed sure if he would get pain relief if he did undergo that radiation.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Prior to that, Mr. Kruk was having continuing trouble in his thoracic spine, and in June 2002, he received radiation therapy to control lesions that were growing in his thoracic spine area. He had been advised that he was in danger of paralysis setting in unless such treatment was undertaken. The treatment appeared to be successful and alleviated some of the symptoms that he was experiencing in the thoracic area. This had the effect of relieving the numbness that he had begun to experience from his chest on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was then referred back to Dr. Connors, at the request of the plaintiff. The plaintiff felt that Dr. Connors was the most knowledgeable with regard to POEMS. Dr. Connors continued to advocate chemotherapy and bone marrow transplantation.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November and December 2002, the plaintiff did have some chemotherapy treatments, with pulse dexamethasone, a corticosteroid.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the spring of 2003, the plaintiff was experiencing considerable pain, and having even more trouble with his physical activities. He climbed the Squamish Chief with Mr. Hall and friends, but it was a struggle going up, and even more difficult coming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early April, Dr. Connors referred the plaintiff to the pain clinic within the Cancer Agency, and by September 2003, the plaintiff began taking methadone for his pain. On May 30 of that year, Mr. Kruk had an epidural steroid injection which gave him short-term pain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the plaintiff saw Dr. Hooge again on May 25, 2004, his peripheral neuropathy appeared to be stable, but he was experiencing a great deal of pain in his back. He was still averse to radiation to his lumbar spine area, because of fear of sterility. In early June, Dr. Hooge was still advising radiation as well as stem cell transplantation.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2005, Dr. Hooge saw the plaintiff for the last time on June 15. Dr. Hooge was quitting his clinical practice at that time. And in November of that year, the plaintiff had his last consultation with Dr. Connors.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During the time that Dr. Connors saw Mr. Kruk, no new features of POEMS appeared. The three main aspects were already there, peripheral neuropathy, endocrine problems, and organomegaly (the enlargement of visceral organs).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Kruk had not returned to see Dr. Connors, which concerned the doctor, and on May 18, 2006, Dr. Connors sent a letter to the plaintiff suggesting that he come in to see him. Mr. Kruk did not and on October 23, 2006, Dr. Connors made a note to file that there had been no contact with the patient. The next day, October 24, he sent another letter to the plaintiff. The plaintiff was critical of Dr. Connors because Mr. Kruk had developed heart problems and the plaintiff said that the doctor had told him that POEMS would not affect his heart. Mr. Kruk testified, "I considered his attitude frivolous and dangerous. I questioned whether he was competent to be treating me." On March 17, 2007, Dr. Connors gave the plaintiff the names of three doctors to go to for further opinions. The plaintiff never went to those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the fall of 2007 the plaintiff was hospitalized with edema, swelling in his legs and breathing problems. He is no longer able to drive a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Kruk was hospitalized again in January 2008, for the same conditions, edema and breathing problems. He was in hospital for eight or nine weeks, and then had to go and live with his mother for a period of six months, unable to live on his 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Laurie Sehn, a clinical oncologist who saw Mr. Kruk in January 2008 when he was hospitalized for acute congestive heart failure exacerbations and other problems, noted that Mr. Kruk had "a complicated medical disorder that obviously is causing him to have multiple medical problems." She felt that the MRI evidence showed a very slow progression of his disease, of the myeloma lesions. In her deposition, she agreed that the systemic treatment for the underlying disease would be chemotherapy of some description and/or radiation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 tall, well spoken and impressive man was unable to attend court full-time throughout the trial, because of his failing health and weakened condition. Nor was he able to testify on successive days. He attended only when he was being examined. He certainly no longer is the vigorous athlete that he once was.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Position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There was no claim against either Dr. Ho or Dr. Hardie for failing to recognize or diagnose POEMS syndrome. Counsel for the plaintiff concedes that Mr. Kruk could not have been diagnosed with POEMS prior to the onset of the peripheral neuropathy which occurred in 1998, one of the essential elements of POEMS. Rather, the plaintiff claims against Drs. Ho and Hardie for the failure to investigate properly the lesions which were seen on the x-ray and CT scan taken August 4, 1994, read by Dr. Ho, the radiologist, and his reports were then sent to Dr. Hardie, Mr. Kruk's family doctor. This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both doctors, in the view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failure to cause a proper investigation after August 4, 1994 meant a loss to the plaintiff, because there was a resulting five year delay in the identification of the lesions on his lumbar spine as cancerous or myelomatous. The loss to the plaintiff arose because, as his disease progressed, new manifestations of POEMS appeared, and the plaintiff's pain and disability increased. The plaintiff contends that these could have been delayed or prevented by appropriate treatment at an earlier stage, had he been aware of the nature of those lesions.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Because an x-ray taken on March 16, 1993, 16 months earlier, indicated no lesions visible in the lumbar spine area, lesions which were described in the CT scan and the x-ray taken in August 1994 would be considered new, and, more important, would be considered aggressive. Aggressive lesions, regardless of their appearance, would and should require investigation, according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view of at least one doctor, Dr. Chipperfield, a radiologist, spinal lesions should be investigated even if they appear benign, to determine if they have been reported on any previous imaging.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his evidence, Dr. Janzen testified, "Recommending comparison to prior exams is a simple, inexpensive and definitive method of determining if a lesion is stable or new." Has there been any growth, and are the lesions aggressive.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contends there was an obligation on Dr. Ho to investigate the lesions first of all as to whether there were any previous films. He failed to live up to a reasonable standard of care in not doing so. Had he done so, it would have become apparent that there were no lesions 16 months previously, and this would undoubtedly have led to a biopsy of the lesions. As we now know, a biopsy was not done until mid-December 1999, almost five and a half years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dealing with the protrusion of the L5/S1 disc, Dr. Ho's CT report then referred to "multiple fairly well defined bony lesions", and he opined, "These are felt to be probably benign in nature. They may represent multiple enchondromata of bone."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contends that had the lesions been correctly identified by Dr. Ho in 1994, this would have led only to a biopsy; no other investigation would have been appropriate and the biopsy would have shown the lesions to be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These were lesions significant in number and size. Dr. Ho failed the reasonable standard of care of a reasonably competent radiologist, in the view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Ho's diagnosis of enchondromata was extremely unlikely, particularly in the location that he reported, the vertebral body. According to the plaintiff, this diagnosis was unreasonable, and Dr. Ho failed to take the necessary steps to ensure that there would be further investigation, or to confirm that there had been previous film.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One of the concerns of the plaintiff is that subsequent doctors relied upon Dr. Ho's report, and were misled by his report; the plaintiff suggests that subsequent doctors assumed that Dr. Ho would have properly considered and investigated his diagnosis as contained in his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summary, counsel for the plaintiff contends that Dr. Ho failed to meet the appropriate standard of care by failing to investigate properly the lesions, or to suggest further investigation in his reports. That he made an assumption, without basis, that there was an absence of previous film, and he failed to check the requisition to determine whether previous films were available. Dr. Ho provided an unreasonable diagnosis which misled and misdirected the doctors who subsequently treated Mr. Kruk. Finally, the plaintiff contends that even if Dr. Ho had merely recommended comparison with previous films, this could have avoided the subsequent problems. Even this was not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regard to Dr. Hardie, Mr. Kruk's family doctor in 1994, the plaintiff says that he failed to meet the standard of care of a general practitioner in failing to provide the necessary documentation and information to the specialist to whom he referred his patient, Mr. Kruk. On receiving the CT scan and x-ray reports from Dr. Ho, Dr. Hardie's concern was with the protruding disc. He acknowledged he may not have recognized the lesions were new in 1994, and he made no reference to the lesions either in his clinical notes or his referral to Dr. Turnbull, the neurosurgeon to whom he referred Mr. Kruk. Nor does it appear he forwarded any other documentation to Dr. Turnbull, specifically, the 1993 x-ray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the plaintiff contends that Dr. Hardie failed to meet the standard of care in his failure to provide Dr. Turnbull with the necessary documentation and information, and also in failing to review his own chart and to compare the 1993 x-ray report with the 1994 x-ray report of Dr. Ho. Further, that when Mr. Kruk transferred his medical file from Dr. Hardie to a new family doctor, Dr. Hardie had a responsibility to note concerns with regard to the lesions which had shown up for the first time in the 1994 CT scan and x-ray, and then to advise the new family doctor of those concerns.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Limitation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answer to a limitation argument raised by the defence, the plaintiff contends that the writ, issued on May 31, 2001, has been issued in a timely fashion. The plaintiff did not have the necessary information to know that he had a cause of action before he was diagnosed with sclerotic lesions in mid-December 1999 by Dr. Li, and also when he received the final diagnosis of POEMS in early January 2000. Which means the writ was issued within the required two years of the date of the discovery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pursuant to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R.S.B.C. 1996, c. 266.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a previous decision in this case before the British Columbia Court of Appeal, the court confirmed that the limitation under s. 8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did not begin to run until there was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Kruk v. Ho</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BCCA 201</w:t>
        </w:r>
      </w:hyperlink>
      <w:r>
        <w:rPr>
          <w:rFonts w:ascii="arial" w:eastAsia="arial" w:hAnsi="arial" w:cs="arial"/>
          <w:color w:val="000000"/>
          <w:sz w:val="20"/>
          <w:lang w:val="en-US" w:eastAsia="en-US" w:bidi="ar-SA"/>
        </w:rPr>
        <w:t xml:space="preserve">. At paragraph 14, the court stated,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ultimate limitation period does not begin until both the negligent conduct and the consequent damage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 to the plaintiff, Mr. Kruk was experiencing mechanical back pain from 1988 up to and including 1994, and that continued through to 1995. It was not until the fall of 1998 that more severe pain interfered with Mr. Kruk's lifestyle. He was continuing his active and athletic lifestyle through 1994 and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Medical evidence at trial confirmed that treatment of the sclerotic myeloma in 1994 would not have made any difference to Mr. Kruk's mechanical back pain. The plaintiff contends that on a balance of probabilities the lesions were not the cause of the pain. Mechanical back pain continued to be the diagnosis throughout the mid to late 90s. Dr. Bishop, an expert in the diagnosis and treatment of spinal pain, was of the opinion that even after the diagnosis of sclerotic myeloma and POEMS, Mr. Kruk was still suffering from mechanical back pain. Dr. Gardiner testified there was no significant change in the size, number or appearance of the lesions between 1994 and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Citing evidence that there was no significant change in the lesions between 1994 and 1996, and it was not until 1997 that it was clear that Mr. Kruk had sustained damage through the progression of his cancer, this would bring the plaintiff within the six year limitation period of s. 8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Citing the </w:t>
      </w:r>
      <w:r>
        <w:rPr>
          <w:rFonts w:ascii="arial" w:eastAsia="arial" w:hAnsi="arial" w:cs="arial"/>
          <w:b/>
          <w:i/>
          <w:color w:val="000000"/>
          <w:sz w:val="20"/>
          <w:lang w:val="en-US" w:eastAsia="en-US" w:bidi="ar-SA"/>
        </w:rPr>
        <w:t>Cartledge v. E. Jopling &amp; Sons Ltd.</w:t>
      </w:r>
      <w:r>
        <w:rPr>
          <w:rFonts w:ascii="arial" w:eastAsia="arial" w:hAnsi="arial" w:cs="arial"/>
          <w:color w:val="000000"/>
          <w:sz w:val="20"/>
          <w:lang w:val="en-US" w:eastAsia="en-US" w:bidi="ar-SA"/>
        </w:rPr>
        <w:t xml:space="preserve"> case, [1963] A.C. 758, counsel for the plaintiff points out that the damage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more than a deminimus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While </w:t>
      </w:r>
      <w:r>
        <w:rPr>
          <w:rFonts w:ascii="arial" w:eastAsia="arial" w:hAnsi="arial" w:cs="arial"/>
          <w:b/>
          <w:i/>
          <w:color w:val="000000"/>
          <w:sz w:val="20"/>
          <w:lang w:val="en-US" w:eastAsia="en-US" w:bidi="ar-SA"/>
        </w:rPr>
        <w:t>Cartledge</w:t>
      </w:r>
      <w:r>
        <w:rPr>
          <w:rFonts w:ascii="arial" w:eastAsia="arial" w:hAnsi="arial" w:cs="arial"/>
          <w:color w:val="000000"/>
          <w:sz w:val="20"/>
          <w:lang w:val="en-US" w:eastAsia="en-US" w:bidi="ar-SA"/>
        </w:rPr>
        <w:t xml:space="preserve"> found that for tort actions in medical matters, the statutory limitation period begins to run at the time when damage occurred, not when the damage was discovered, the injury or damage would have to be "beyond what can be regarded as negligible".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relies upon the evidence of Dr. Duggan who was of the opinion that, "It is unlikely that Mr. Kruk's response to therapy and overall outcome would have been different had treatment for this disease been started in 1994 versus starting the treatment a year or two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Treatment would have prevented some progression of the disease and possibly prevented or forestalled new symptoms or manifestations. Counsel for the plaintiff contends that as long as the effect of treatment would be the same before or after May 31, 1995, the relevant date for the s. 8 limitation period, there would be no change in the symptoms because of treatment during that period; Mr. Kruk's mechanical back pain would not have been affected by any treatment of the lesions. Thus Mr. Kruk could not have been shown to have suffered a loss in the delay in diagnosis from August 1994 to May 31, 1995. The plaintiff contends that it is only after that, the end of May 1995, when the disease progression that might have been prevented occurred, that Mr. Kruk sustained damage and his cause of action accrued.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with the position of the plaintiff on this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Plaintiff's Position on Damages and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contends that had the lesions been properly recognized, a biopsy diagnosis would have led to probable treatment for multiple myeloma, which would have been chemotherapy and/or radiation. There is no indication that Mr. Kruk would have been unwilling to have a biopsy in 1994. He had three of them in 1999. Had there been a proper diagnosis in 1996 or 1997, Mr. Kruk would have been aware that he had a much shortened life expectancy, a diagnosis of cancer, and limited options. He would have had the choice of available treatments, which would have included high dose chemotherapy, and/or radiation, possible autologous stem cell transplantation, or some other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Duggan was of the opinion that chemotherapy and/or radiation therapy stood a chance of stopping the progression of the disease, possibly stalling or preventing new symptoms, and possibly improving existing symptoms. It was his opinion that if treatment had been begun before POEMS manifested itself, there might have been a 12% to 17% chance that those manifestations would never appear.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clear that once sclerotic myeloma and POEMS were diagnosed, Mr. Kruk was faced with much more uncertainty with regard to his treatment options; he accepted some advice, and rejected other advice. Counsel for the plaintiff suggests that in 1996 or 1997, there would have been fewer options of treatment open to him, including plasmapheresis. Plasmapheresis was undertaken only with regard to the symptoms of peripheral neuropathy, which did not exist in 1996 and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for the plaintiff argues that Mr. Kruk would have undertaken treatment offered to him for multiple myeloma. He would have been facing a very shortened life expectancy at that time, and, as shown in subsequent years, when faced with immediate and dire consequences, Mr. Kruk accepted treatment as recommended.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Damages Claimed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average survival rate for patients diagnosed with multiple myeloma is approximately two years. The survival rate for patients with POEMS is approximately 13 to 14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relies on the evidence of Dr. Duggan who stated in his report of April 27, 2007: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Had treatment been initiated in 1994 with chemotherapy plus steroids (which would be routine treatment for both POEMS and multiple myeloma) we would expect a better than 50% chance of improvement in the patient's symptoms and only a small risk of progression of the disease. If the treatment had been initiated before any symptoms had developed (i.e., when myeloma was present without neuropathy or other manifestations of POEMS), then the risk of these symptoms developing would be quite low (12% to 17%) and would be even lower if the initial therapy had been stem cell transplantation. Although stem cell transplantation may not have been standard care for POEMS in the early and mid 1990s, it certainly would have been considered in any patient with multiple myeloma.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contends that his mechanical back pain prevented him from full-time employment or full-time academic studies, but he was still able to enjoy a vigorous and athletic lifestyle. He was also able to complete his MBA from Simon Fraser University by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One of the manifestations of POEMS was gynecomastia, and it was in 1997 that those problems were diagnosed and subsequent surgeries undergone to treat those manifestations. It was in 1998 that the peripheral neuropathy began. The peripheral neuropathy was controlled by the plasmapheresis treatment beginning in 2001. The progression of POEMS appeared to be slow-moving from 2000 to 2005 or 2006. However, by 2007, Mr. Kruk had developed congestive heart failure and pulmonary problems and was no longer stable. He was hospitalized for one month in 2007 and a further month in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Had Mr. Kruk had standard chemotherapy and/or radiation therapy in 1996 or 1997, counsel for the plaintiff contends there is a better than 50% chance that the symptoms and/or manifestations of POEMS would have been either prevented or certainly delayed. That this is the loss to the plaintiff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Ho and Dr. Hardie. That had Mr. Kruk been treated earlier, the manifestation of POEMS would have been prevented or delayed for at least six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 the issue of non-pecuniary damages, counsel for the plaintiff cited a number of cases including </w:t>
      </w:r>
      <w:r>
        <w:rPr>
          <w:rFonts w:ascii="arial" w:eastAsia="arial" w:hAnsi="arial" w:cs="arial"/>
          <w:b/>
          <w:i/>
          <w:color w:val="000000"/>
          <w:sz w:val="20"/>
          <w:lang w:val="en-US" w:eastAsia="en-US" w:bidi="ar-SA"/>
        </w:rPr>
        <w:t>Nicolls v. B.C. Cancer Agency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[1999] B.C.J. No. 1475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Stell v. Obedkoff</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[2000] O.J. No. 4011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Strichen v. Stewart</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[2004] A.J. No. 930</w:t>
        </w:r>
      </w:hyperlink>
      <w:r>
        <w:rPr>
          <w:rFonts w:ascii="arial" w:eastAsia="arial" w:hAnsi="arial" w:cs="arial"/>
          <w:color w:val="000000"/>
          <w:sz w:val="20"/>
          <w:lang w:val="en-US" w:eastAsia="en-US" w:bidi="ar-SA"/>
        </w:rPr>
        <w:t>. Counsel submits that non-pecuniary damages should be awarded in the amount of $150,000.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Kruk testified that he worked on two contracts while he was completing his MBA, and earned $10,000 from each of those contracts, for 14 weeks of work. That would have given him an annual income of $37,000 a year, had he been able to work full-time. However, counsel acknowledges that because of his mechanical back pain, the plaintiff would probably not have been able to work that much. However, once Mr. Kruk had obtained his MBA, his ability to earn would have increased.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Based on the evidence of expert witnesses' reports, counsel for the plaintiff suggests that an appropriate estimate of Mr. Kruk's lost earnings as an MBA consultant over a period of six years would have been $150,010, plus $7,951 in court order interest. This would be income spread over six years. And this would be based on the assumption that Mr. Kruk would have been treated in 1996 or 1997, and his symptoms would have remained stable for at least a further six years after completing his MBA.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the issue of cost of future care, counsel relies on the report of the community therapist. A suggested figure of $62,371 is based on a five year life expectancy and the need for the treatments as outlined by the expert for five years more than would have been required had Mr. Kruk been treated earlier. Special costs are claimed in the amount of $6,742, which would include the cost of a special chair and bed, annual medication costs of $812, and court order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Total damages are claimed in the amount of $377,074.</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Position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defence contends neither Dr. Hardie nor Dr. Ho should be found negligent. The evidence has not established that either doctor failed to meet the standard of care of the ordinary competent practitioner in their specialty. Both Dr. Ho and Dr. Hardie acted in accordance with the practice accepted by responsible medical practitioners in their fields.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 to the defence, the plaintiff has failed to present evidence from any expert in family medicine to support his allegations against Dr. Hardie; and equally so has failed to present evidence from experts in radiology, engaged in community practice, against Dr. 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complaint against Dr. Ho arose 15 years ago, when he read the x-ray and CT scan of the plaintiff in August 1994. Those two films no longer exist, nor were they available to the experts who testified on behalf of both parties. The requisition that would have gone from Dr. Wagner, the locum at Dr. Hardie's office, to Burnaby Hospital where the films were taken, no longer exists; that requisition was not available to the experts. Not surprisingly, Dr. Ho has no recollection of reading the films. Of the previous x-ray reports, the only one available is that of March 16, 1993, which indicates a "normal lumbosacral spine". The actual film no longer exists and was never available for any experts.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defence points out that because Dr. Ho and Dr. Hardie were not served with the writ until 2003, they should not be faulted for failing to prove certain facts, such as what documents were provided to Dr. Turnbull by Dr. Hardie on his referral in 1994. Citing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counsel for the defence argues that the plaintiff should not be able to make an argument that there is no independent evidence on a certain issue when part of the reason is that the evidence no longer exists; and this is due in whole or in part to the delay by the plaintiff in bringing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Defendants' Position with regard to Dr. Hardie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was seen by Dr. Hardie approximately a month after the x-ray and CT scan were taken. Dr. Hardie made an immediate referral to a neurosurgeon, Dr. Turnbull, because of his concern over the bulging disc. He managed to get an early appointment for the plaintiff with Dr. Turnbull because of his concern. Dr. Turnbull's files were destroyed after seven years, but there is an indication from Dr. Serink's file that on November 2, 1994 the plaintiff picked up Dr. Serink's consulting reports to take to Dr. Turnbull.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Hardie testified with regard to his normal practice upon referral, of sending relevant referral information. Counsel points out that Dr. Turnbull must have had the information he needed, as included in Dr. Serink's reports were comments on the existence of the previous x-rays.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defence contends that there is no evidence that Dr. Hardie had reason to think that Mr. Kruk had cancer. He had relied on the report from Dr. Ho that indicated the lesions were probably benign.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Two general practitioners were called as experts by the defence; no expert general practitioner was called by the plaintiff. Dr. Martin Ray was qualified as an expert in general practice. It was his opinion that Dr. Hardie had met and exceeded the required standard of care. Dr. Hardie had done an immediate referral to a specialist upon receiving Dr. Ho's reports, even though the reports did not recommend any follow-up. In his opinion, the referral to a neurosurgeon under the circumstances was an appropriate referral.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When asked about the requisition that Dr. Wagner (the locum who had referred the plaintiff to Burnaby Hospital for the x-ray and CT scan) would have generated, Dr. Ray testified that Dr. Hardie would not be expected to review requisitions that had been made in his absence by a locum. This would exceed the ordinary standard of care expected of a general practitioner.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Two reports by Dr. William Sanders were also tendered in evidence. He was in full-time family practice in two B.C. communities until 1994, is a Certificant of the Canadian College of Family Practice, and in 1994 obtained a diploma in sports medicine. Dr. Sanders reviewed the relevant medical records in this case, finding that from July 1988 until March 1993, Dr. Hardie had been seeing Mr. Kruk for pain in his lumbosacral region. Over those years, x-ray reports were ordered, referrals were made by Dr. Hardie for Mr. Kruk to see physiotherapists and also Dr. Serink, an orthopaedic surgeon, on at least three occasions, December 1988, August 1991 and April 1993. Dr. Serink's reports were consistent; the plaintiff was suffering with mechanical and/or discogenic back pain. There was also a referral to the Canadian Back Institute in July 1994 by Dr. Serink. Dr. Sanders found nothing in the history, physical examination or radiology findings to suggest anything other than mechanical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receiving the CT scan report from Dr. Ho, Dr. Hardie then followed up again, referring Mr. Kruk to a neurosurgeon, Dr. Ian Turnbull.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was Dr. Sanders' opinion that, "Dr. Hardie assessed Mr. Kruk's back pain, ordered and/or reviewed appropriate investigations and made timely referrals to more than one specialist. He did what any other average general practitioner would have done in the circumstances." He also found that any decision to require a bone biopsy would not be one at the discretion of a family physician, but would have to be instituted by a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Defendants' Position with regard to Dr. 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alleges that Dr. Ho should have requested previous films, or insured that there were none; second, that his report should have suggested that further investigations should be followed up; and third, that his diagnosis of enchondromata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affirm that Dr. Ho relied on the system in place in 1994 at Burnaby Hospital with regard to any protocol for search for previous films. That procedure differs greatly from today, where digital and computerized search systems are widely available. At that time, Dr. Ho testified that it was part of the protocol that, "if a patient is booked for a CT scan of the lumbar spine and there is no previous plain film available, that he has a lumbar spine examination at the same time." Which means there would be an x-ray at the same time. He testified that part of the assessment before scheduling the imaging is to check for previous films, and that those are called in before the patient is examined. Any previous x-rays or other film would be given to the radiologist at the time that he is reading the films just taken. At his examination for discovery, Dr. Ho stated, "The fact that an x-ray, lumbar x-ray was performed, there were, I would assume, no previous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system at the hospital in 1994 would have the clerk at the hospital review the requisition sent by the family doctor, and the clerk would obtain any previous films from the hospital or any other locations that might be indicated. The clerk might also ask the patient or the referring doctor, if necessary, if there were any previous films. If the requisition indicated that the referring doctor checked off that previous films were taken, they would be obtained.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Ho's practice was to review the requisition to determine if there were previous x-rays. Dr. Ho testified that he was unaware that there were at least three previous x-rays of the lumbar spine before the August 1994 CT scan and x-ray. On his reports, he indicated no comparisons, so he assumed there were no previous films. The defence argues there is no obligation or requirement for Dr. Ho to search for something which he had reasonably concluded did not exist.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Simon Bicknell, a diagnostic radiologist at Lions Gate Hospital, commented on the system that would have been in place in 1994, before there would have been an integrated region-wide digital system. He testified that the process was that the clerks would search the hospital database to see if there were previous films. If none were available, then he was of the opinion that it would be "entirely reasonable for the radiologist to assume ... there are no previous films available." He also indicated that at the time of the scan, the technologist would have asked the patient if there were previous films, and, "Then it would be within the standard of care for the radiologist to rely on this protocol to also determine if prior films are available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defence argues that where there was an established system in place, Dr. Ho was entitled to rely upon that system. Counsel cited </w:t>
      </w:r>
      <w:r>
        <w:rPr>
          <w:rFonts w:ascii="arial" w:eastAsia="arial" w:hAnsi="arial" w:cs="arial"/>
          <w:b/>
          <w:i/>
          <w:color w:val="000000"/>
          <w:sz w:val="20"/>
          <w:lang w:val="en-US" w:eastAsia="en-US" w:bidi="ar-SA"/>
        </w:rPr>
        <w:t>Granger v. Ottawa General Hospital</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Should Dr. Ho have recommended that further investigations should follow his reports? The defence argues that under these circumstances, excluding such a recommendation would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his conclusion with regard to the bony lesions, Dr. Ho wrote, "These are felt to be probably benign in nature. They may represent multiple enchondromata of bone." Dr. Dennis Janzen, a general radiologist, concluded in his first report of May 27, 2003 that Dr. Ho's conclusions that the lesions are "felt to be probably benign in nature" was probably reasonable. Dr. Janzen, however, said that he felt Dr. Ho should have recommended further investigation. He set out the three categories of lesions: first, those which appear benign and where a radiologist is confident no follow-up is required; second, lesions which appear benign, but where there is sufficient doubt, follow-up is required; third, lesions that look aggressive, in which case there should be immediate and extensive follow-up.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defence argues that Dr. Ho's conclusion was reasonable, and that the findings of other radiologists were consistent with his. Dr. Dan Gardiner, a radiologist, read an x-ray of the plaintiff's lumbar region in January 1998. He compared the 1998 films to the x-ray and CT scan of 1994, and he also came to the conclusion that these were benign lesions. There had been little growth of the lesions in those four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Another radiologist, Dr. Patricia Chipperfield, a diagnostic radiologist with specialization in neuroradiology also concluded that they were benign in March 1998. She also concluded they were enchondromata, as did Dr. Stothers, an orthopaedic surgeon in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testifying, Dr. Ho said that he uses the words "probably benign" frequently, and to him, this wording does not indicate his level of confidence or doubt. If he feels further investigation is indicated, he indicates so on his report. Both Dr. Janzen and Dr. Bicknell were of the opinion that Dr. Ho's interpretation of the lesions as benign was reasonable. And neither Dr. Bicknell nor Dr. Janzen could make any comment as to whether the bony lesions had an appearance that was either benign or malignant, as neither were able to see the actual films. Dr. Bicknell, in his report of March 2008 did state, "The typical features of aggressive lesions i.e. cortex erosion, soft tissue mass, periosteal reaction and wide zone of transition are not described." This was in reference to the findings described by Dr. Ho in 1994 of the bony lesions.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was no need for further investigation, in the view of Dr. Ho, nor was there any indication of pain originating directly from the site of any lesion, although it is not known what history was set out in the requisition for Dr. Ho to read. Up until this point in time, the plaintiff had complained of a dull ache, which would not be clinically related directly to a lesion or lesions.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the third allegation by the plaintiff, that this was a negligent diagnosis, the defence says the evidence does not establish such an allegation.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for Dr. Ho argues that Dr. Janzen, called on behalf of the plaintiff, does not support such an allegation. Dr. Janzen, a radiologist from a community hospital, submitted two reports, the first dated May 28, 2003 and the second dated October 28, 2008. The defence claims it was not until Dr. Janzen did further research on enchondroma that he was critical of Dr. Ho's diagnosis; and that was seen in his second report, five years later. In cross-examination at trial, Dr. Janzen agreed that there was no criticism of Dr. Ho for his possible diagnosis of enchondromata. According to the defence, none of the radiologists who testified or submitted reports for the trial were critical of Dr. Ho's finding that the lesions appeared benign. It was agreed that enchondromata are common in the extremities, but very rare in the vertebral bodies. The defence argues that does not make the diagnosis of Dr. Ho negligent or even unreasonable.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the argument of the defence that there is no evidence that Dr. Ho's diagnosis and conclusion that these were probably benign lesions fell below the ordinary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Geddes v. Bloom</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[2008] O.J. No. 3458</w:t>
        </w:r>
      </w:hyperlink>
      <w:r>
        <w:rPr>
          <w:rFonts w:ascii="arial" w:eastAsia="arial" w:hAnsi="arial" w:cs="arial"/>
          <w:color w:val="000000"/>
          <w:sz w:val="20"/>
          <w:lang w:val="en-US" w:eastAsia="en-US" w:bidi="ar-SA"/>
        </w:rPr>
        <w:t xml:space="preserve">, where a radiologist had failed to diagnose a jaw fracture, the defence points to that decision which set out that while a doctor's clinical judgment was wrong in failing to diagnose a fracture, the standard is not one of perfection; "... the standard is not one of perfection and the error is one which falls in that category that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(Paragraph 33)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the issue of causation, the defence submits that a diagnosis of cancer would not have been made in 1994. Evidence from some of the experts was that it was likely that the lesions were present for a number of years before 1994. Even the bone scan in 1998 did not show cancer. The defence also rejected the allegation of error being perpetuated by subsequent specialists who saw and possibly relied upon Dr. Ho's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Dr. Hardie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my view, the plaintiff has failed to establish, on a balance of probabilities, that Dr. Hardie was negligent or was in breach of any contract or duty of care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Hardie has been a general practitioner since 1967, retiring at the end of May 2007. As a witness, I found him to be credible, responsive and conscientious.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testimony regarding the treatment that Dr. Hardie gave to the plaintiff from July 1988 until the beginning of November 1994 indicates a family doctor who made a number of referrals to specialists, in an effort to try and assist his patient, the plaintiff, with what appeared to be mechanical back pain. His referrals appeared to be prompt and pertinent to the pain. His final referral to Dr. Ian Turnbull was done with some urgency on the part of Dr. Hardie. His concern was the protrusion or the bulging disc in the lumbar area of Mr. Kruk's spine. From all the evidence, his referrals appear to have been appropriate and conscientious.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examination for discovery of Dr. Hardie on January 16, 2006, when asked about referring the plaintiff after seeing the CT scan report, Dr. Hardie said, "And I told him, it showed a disc protrusion ... so I sent him to a neurosurgeon." When asked about how he discussed the report with the plaintiff at that time, Dr. Hardie testified, "I would have noted that it is a protrusion of the disc and the people who treat that are neurosurgeons, so I referred him to a neurosurgeon." There was no follow-up, as Mr. Kruk switched doctors before he saw Dr. Turnbull, the neurosurgeon.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Under the circumstances of this case, the requirement on a family doctor to do a follow-up ends when the patient, of his own volition, transfers doctors, preferring a doctor closer to his new home. This is different from the situation in </w:t>
      </w:r>
      <w:r>
        <w:rPr>
          <w:rFonts w:ascii="arial" w:eastAsia="arial" w:hAnsi="arial" w:cs="arial"/>
          <w:b/>
          <w:i/>
          <w:color w:val="000000"/>
          <w:sz w:val="20"/>
          <w:lang w:val="en-US" w:eastAsia="en-US" w:bidi="ar-SA"/>
        </w:rPr>
        <w:t>Stell v. Obedkoff</w:t>
      </w:r>
      <w:r>
        <w:rPr>
          <w:rFonts w:ascii="arial" w:eastAsia="arial" w:hAnsi="arial" w:cs="arial"/>
          <w:color w:val="000000"/>
          <w:sz w:val="20"/>
          <w:lang w:val="en-US" w:eastAsia="en-US" w:bidi="ar-SA"/>
        </w:rPr>
        <w:t>, cited by counsel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Nor is this case similar to the facts in </w:t>
      </w:r>
      <w:r>
        <w:rPr>
          <w:rFonts w:ascii="arial" w:eastAsia="arial" w:hAnsi="arial" w:cs="arial"/>
          <w:b/>
          <w:i/>
          <w:color w:val="000000"/>
          <w:sz w:val="20"/>
          <w:lang w:val="en-US" w:eastAsia="en-US" w:bidi="ar-SA"/>
        </w:rPr>
        <w:t>Strichen v. Stewart</w:t>
      </w:r>
      <w:r>
        <w:rPr>
          <w:rFonts w:ascii="arial" w:eastAsia="arial" w:hAnsi="arial" w:cs="arial"/>
          <w:color w:val="000000"/>
          <w:sz w:val="20"/>
          <w:lang w:val="en-US" w:eastAsia="en-US" w:bidi="ar-SA"/>
        </w:rPr>
        <w:t xml:space="preserve"> where the doctor failed to communicate directly with the patient with regard to the option of performing a biopsy. In this case, Dr. Hardie had no reason not to rely on the radiology report of Dr. Ho that said the bony lesions were probably benign. There was no recommendation by Dr. Ho for any follow-up or further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evidence of Dr. Martin Ray, qualified as an expert in general practice and family care, was that he was of the opinion that Dr. Hardie exceeded the usual standard of care. It was his opinion that the family doctor should be able to rely upon a radiologist's report, and that report said the bony lesions were benign. He also was of the opinion that Dr. Hardie, upon receiving the reports from Dr. Ho and Dr. Turnbull would be reassured, and would assume that no follow-up would be needed.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Hardie received the x-ray and CT scan reports from Dr. Ho which had been ordered by his locum, Dr. Wagner. He read the reports, met with the plaintiff on September 20, 1994, went over the reports and then made an immediate referral to a specialist, the neurosurgeon, Dr. Turnbull; that referral was requested to be as soon as possible, at the instance of Dr. Hardie.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It appears that material was sent to Dr. Turnbull, although no one is able to say what exactly was sent, because of the destruction of documents over the passage of time. It would be improper for this court to assume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lack of evidence, to presume inadequate material was sent to the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Hardie's concern with regard to the plaintiff was with the chronic back pain that had been ongoing from July 1988. The bulging disc was the first indication on a radiology report of something other than a normal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Hardie relied on the radiology report of Dr. Ho that the lesions were enchondromata, and probably benign. A general practitioner is not expected to have any specialized knowledge with regard to enchondromas, which are rare. He is entitled to rely on the report of a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was no obligation on Dr. Hardie to do any follow-up. The plaintiff took his file to another doctor and from that point on, Dr. Hardie was no longer involved and had no further contact with Mr. Kruk. In fact, the plaintiff picked up his file from Dr. Hardie's office before he saw Dr. Turnbull.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claim against Dr. Hardie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Dr. Ho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Six radiologists gave evidence in this trial. First, Dr. Ho, the defendant, who began his residency in radiology in 1979, and from 1982 to 1986 was in practice as a general radiologist; from 1986 to 2006 Dr. Ho was with Brooke Radiology Associates, an association of radiologists. This association contracted with certain hospitals to provide radiology services; Burnaby Hospital was one of those. It was when he was on rotation at Burnaby in August 1994 that Dr. Ho did the x-ray and CT scan of Mr. Kruk. Dr. Ho has been semi-retired since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Ho had no recall of reading the plaintiff's films. In 1994 there was no shared database with regard to anything at Brooke Radiology Associates.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Ho testified that the general practitioner would fill out the requisition for the type of examination required, and that requisition would be sent to the department at the hospital. The hospital staff would then deliver the requisition to the radiologist. He would review the requisition, look at the history set out, and what was requested. The radiologist would then sign the requisition for the x-ray and/or CT scan, and return it to the staff. He confirmed that it was very important to have valid information on the requisition. The blank form produced at trial indicated a large space for relevant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After the requisition had been approved by the radiologist and returned to the technician or the clerical staff, the booking clerk would then set the date, contact the patient and the clerk would ask if there were any previous lumbar spine examinations. If yes, the clerk would find out where. If the patient did not know, then the clerk would contact the family physician or the referring doctor. The patient then came in to the radiology department with his master bag. That would contain any previous x-rays or films if they existed, and if they had been located.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Burnaby Hospital first obtained CT equipment in 1986 or 1987. Dr. Ho testified he was involved in setting up the protocols. Part of the lumbar protocol would be that if there were no lumbar x-rays when a CT scan had been asked for, a lumbar x-ray would be taken. That occurred with the plaintiff. After the images were taken, the films were put on the radiologist's desk, and Dr. Ho said he would begin putting up the x-rays first, eight large sheets at a time, then he would check the requisition. He would see if there were any previous films. He testified he usually did the plain x-rays first, then the CT scan. He would then dictate his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Ho saw nothing to indicate the lesions were aggressive. He found them well defined, and nothing to indicate rapid growth. He saw no signs of aggressive lesions, "I saw none of this." He testified he uses the terms "probably benign" and "most likely" frequently, explaining that this is not a tissue-specific examination. If he had thought they were only "maybe benign", he said he would ask for some further evidence, for example, another examination six to twelve months forward. He did not ask for any repeat examination, so he felt that the lesions were slow-growing, and there was nothing to suggest further investigation was required. He also said he sees enchondromata every two or three months, that they are common. But this was the only time he had diagnosed them on a vertebral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Had Dr. Ho seen the x-ray taken in 1993, 16 months previously, and saw no previous lesions on the film, he said he would not wait six months, but would suggest an investigation immediately. However, he was unaware of the 1993 film.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When Dr. Ho was examined for discovery on January 16, 2006, he was asked if there was any indication that previous x-rays of the plaintiff were received. His answer was, "The fact that a lumbar x-ray was performed, there were, I would assume, no previous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Robert Pearsey, a specialist in radiation oncology and haematology malignancies in Edmonton was called to testify by the plaintiff. What Dr. Ho had diagnosed as benign enchondromata on the spine in 1994 was diagnosed in December 1999 as sclerotic myeloma, which is not benign. It was Dr. Pearsey's opinion that given the size of the lesions in 1994, they had probably been there for some years before that, although not necessarily the same size. Mr. Kruk had a slow-growing malignancy in his lower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Pearsey testified that earlier diagnosis and treatment would have helped. The plaintiff could have been told to watch for certain signs, then had a biopsy done earlier and sclerotic myeloma diagnosed. He testified that enchondromata in the spine is rare, and almost never in the vertebrae.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Dennis Janzen was also called by the plaintiff. He voiced his concern about the diagnosis of multiple enchondromas. He said that that is exceedingly rare in the vertebral bodies of the spine. He felt the diagnosis was so unlikely that it was not a reasonable diagnosis, particularly where there appeared to be multiple lesions in the vertebral bodies.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cross-examination, Dr. Janzen was taken to his May 2003 report in which he was commenting on Dr. Ho's report that the lesions were felt to be probably benign in nature. His report in 2003 stated,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author of the CT report concludes that "multiple fairly well-defined bony lesions are demonstrated as described above. These are felt to be probably benign in nature." The comment that these lesions are "felt to be probably benign in nature" is probably reasonable and is impossible to dispute this opinion without access to the original images.</w:t>
      </w:r>
    </w:p>
    <w:p>
      <w:pPr>
        <w:spacing w:before="120" w:line="260" w:lineRule="atLeast"/>
        <w:ind w:left="720"/>
        <w:rPr>
          <w:lang w:val="en-US" w:eastAsia="en-US" w:bidi="ar-SA"/>
        </w:rPr>
      </w:pPr>
      <w:r>
        <w:rPr>
          <w:rFonts w:ascii="arial" w:eastAsia="arial" w:hAnsi="arial" w:cs="arial"/>
          <w:color w:val="000000"/>
          <w:sz w:val="20"/>
          <w:lang w:val="en-US" w:eastAsia="en-US" w:bidi="ar-SA"/>
        </w:rPr>
        <w:t>The comments that "They may represent multiple enchondromas of bone. Small bone infarcts are also in the differential." are reasonable, but incomplete. The list of possibilities based on the CT description is quite long, and includes sclerotic metastases ... bone infarcts, and a variety of rare benign conditions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Following that report, Dr. Janzen then did further research and he testified that his opinion then evolved. He was asked if he agreed that the differential diagnosis that Dr. Ho had put in his report of enchondromata in the spine was reasonable. His answer was, "For a community radiologist? It's reasonable in a differential diagnosis." He then went on to explain that a differential diagnosis is a list of anything and everything that is possible. He felt it was not reasonable to list it as the sole diagnosis. Dr. Janzen opined it was substandard of Dr. Ho to fail to indicate some level of uncertainty, and to fail to pursue the issue with further testing.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Janzen also testified that a general radiologist may not be aware that enchondromata cannot happen in a vertebral body. But he felt that a general radiologist should know that they are exceedingly rare. That he had never seen one before, and would not likely see one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was Dr. Janzen's opinion that the standard of care for Dr. Ho required him to do something further to investigate. That he should not have been confident in his 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Ian Gardiner, a diagnostic radiologist in community practice from 1998 to 2009, testified he would have asked staff to get any previous films, for comparison. That where lesions are concerned, stability is the most important characteristic. He has never diagnosed multiple enchondromas. It was his testimony that there are no such growth plates on the vertebral body. And he has never seen sclerotic myeloma.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acknowledged that radiologists are often not told if there are previous films. If he sees films and does not know if there are previous films, he will ask one of the clerical staff to try and get any previous films if they are available. Dr. Gardiner also said sometimes the history implies that there are previous films and then he will ask the clerical staff to obtain them. He often will put in his reports, "If previous films are available they should be compared." He said this is a motherhood statement, that every radiologist knows. It applies to every single case. And thus, stating it may be stating the obvious.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Simon Bicknell is the diagnostic radiologist at Lions Gate Hospital called on behalf of the defence. He testified that most of their work deals with probabilities. "History of a person is very important. Our diagnosis is refined by the history we are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his report, Dr. Bicknell relates that he has seen several cases of myeloma, a solitary lesion in the lumbar spine. He has never seen a case of sclerotic myeloma and would consider this to be rare, just as vertebral body enchondromas are rare.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According to Dr. Bicknell, the term "probably benign" is commonly used in radiology reports. If the radiologist is concerned about a particular lesion, based on its appearance, "then further workup is recommended." In his opinion, "Dr. Ho appears to have favoured non aggressive etiologies in his conclusion and perhaps at the most, the findings should have been correlated clinically." In other words, connected to whatever history may have been given to Dr. Ho. Dr. Bicknell, along with the other radiologists, did not know what history had been provided, and was not able to see the actual films, as they were long destroyed, along with the requisition.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the conclusion of his report of March 10, 2008, Dr. Bicknell has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Based on protocols that existed at the time in 1994, and Dr Ho's written reports of the lesions in the lumbar spine, as well the published literature Dr Ho has met the standard of care and his differential diagnosis is appropriate for this case. Sclerotic myeloma is extremely rare and without radiographic features of "aggressiveness", this diagnosis would be [extraordinarily] difficult to make.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 also found it reasonable for Dr. Ho to assume that, based on the policy in the hospital at the time, there were no previous films available. It would have been far too labour intensive for clerical staff at that time to inquire about previous films elsewhere.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plaintiff must prove, on a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Ho has resulted in the plaintiff sustaining personal injuries and loss. I am unable to find that the evidence establishes that, in favour of the plaintiff. The evidence does not point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Ho. Nor to a finding that he failed to meet the standard of care of the ordinary and reasonably competent community diagnostic radiologist in the circumstances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found Dr. Ho credible and forthright in giving his evidence. Credibility was not really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Geddes v. Bloom</w:t>
      </w:r>
      <w:r>
        <w:rPr>
          <w:rFonts w:ascii="arial" w:eastAsia="arial" w:hAnsi="arial" w:cs="arial"/>
          <w:color w:val="000000"/>
          <w:sz w:val="20"/>
          <w:lang w:val="en-US" w:eastAsia="en-US" w:bidi="ar-SA"/>
        </w:rPr>
        <w:t xml:space="preserve"> case, the experts disagreed as to whether a radiologist would inevitably conclude that a fracture was present, based on the x-ray films that they were viewing. There the court found that the doctor's clinical judgment was wrong in failing to diagnose the fracture, but the standard was not one of perfection, and the error was one that falls into the category of reasonable clinical judgment that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an assessment that could similarly be made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On the issue of causation, the "but for" test for causation was reaffirmed by the Supreme Court of Canada in the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case,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Even if Dr. Ho had been found to breach the standard of care, this still would not have led to a diagnosis of sclerotic myeloma in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situation of Mr. Kruk is tragic, and it has taken energy and considerable courage on the part of the plaintiff and his counsel to bring this action before the courts. The plaintiff has been a forceful advocate on his own behalf throughout the years, and his hope to find some relief at this time is more than understandable. However, to make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meet the ordinary and reasonable standard of care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either Dr. Hardie or Dr. Ho would not be fair to the defendants. The evidence does not substantiate such a finding with regard to either doctor,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plaintiff's case against both Dr. Hardie and Dr. Ho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N.E. 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04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Laidar Holdings Ltd. v. Lindt &amp; Sprungli (Canada) Inc., [2018] B.C.J. No. 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23-27, 30 and 31, April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2, 7-10, 13-15, July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8-12, September 12-15, November 16 and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S092249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Laidar Holdings Ltd. and Shery Wittenberg, Plaintiffs, and Lindt &amp; Sprungli (Canada) Inc., Defendant, and DTZ Barnicke Limited and DTZ Barnicke Vancouver Limited, Third Parties, and DTZ Barnicke Vancouver Limited, Fourth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Landlord and tenant law — Commercial tenancies — Landlord's remedies — Recovery of rent — Action — Termination by tenant — Action by landlord for breach of contract allowed, counterclaim by tenant dismissed, third party claim by tenant against real estate brokers for contribution and indemnity allowed in part, and fourth party claim by Ontario brokers against Vancouver brokers dismissed — After landlord and tenant entered into commercial lease, tenant was denied permits by City and walked away from lease — Lease was valid and enforceable and tenant breached it by failing to pay rent — Landlord, who re-let space, was entitled to 26 months rent — Ontario broker was negligent in failing to inquire about zoning and could not claim over.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Proceedings — Action by landlord for breach of contract allowed, counterclaim by tenant dismissed, third party claim by tenant against real estate brokers for contribution and indemnity allowed in part, and fourth party claim by Ontario brokers against Vancouver brokers dismissed — After landlord and tenant entered into commercial lease, tenant was denied permits by City and walked away from lease — Lease was valid and enforceable and tenant breached it by failing to pay rent — Landlord, who re-let space, was entitled to 26 months rent — Ontario broker was negligent in failing to inquire about zoning and could not claim over.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landlord for breach of contract allowed, counterclaim by tenant dismissed, third party claim by tenant against real estate brokers for contribution and indemnity allowed in part, and fourth party claim by Ontario brokers against Vancouver brokers dismissed — After landlord and tenant entered into commercial lease, tenant was denied permits by City and walked away from lease — Lease was valid and enforceable and tenant breached it by failing to pay rent — Landlord, who re-let space, was entitled to 26 months rent — Ontario broker was negligent in failing to inquire about zoning and could not claim over.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landlord for breach of contract, counterclaim by the tenant for damages, third party claim by the tenant against its real estate brokers for contribution and indemnity and fourth party claim by the Ontario brokers against the Vancouver brokers for contribution and indemnity. In 2008, the landlord and the tenant entered into a lease for a commercial property from which the tenant would operate an chocolate outlet store. During negotiations, the landlord was represented by a management firm, real estate agents and solicitors. The tenant was represented by a Vancouver real estate firm, an Ontario real estate firm and solicitors. After the landlord and the tenant entered into the lease, the tenant's contractor applied to the City for the necessary permits. The City took the position that the tenant's proposed use of the space was not compliant with the applicable zoning and it refused to issue the permits. The tenant chose to walk away from the lease, taking the position that the it was entitled to void the lease. The landlord made efforts to re-let the premises. In April 2010, it entered into a 10-year lease with another tenant. It applied for and received a permit for wholesale with ancillary retail. In May 2010, the tenant entered into a lease with a different landlord for a different location. It opened its outlet in November 2010. The landlord commenced an action for breach of contract in March 2009. The tenant counterclaimed. The tenant also commenced a third party claim against the two real estate brokers that had represented it in negotiating the lease. The Ontario lease brokers initiated a fourth part claim against the Vancouver brokerage firm.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4"/>
            <w:bookmarkEnd w:id="37"/>
            <w:r>
              <w:rPr>
                <w:rFonts w:ascii="arial" w:eastAsia="arial" w:hAnsi="arial" w:cs="arial"/>
                <w:color w:val="000000"/>
                <w:sz w:val="20"/>
                <w:lang w:val="en-US" w:eastAsia="en-US" w:bidi="ar-SA"/>
              </w:rPr>
              <w:t>HELD: Action allowed, counterclaim dismissed, third party claim allowed in part and fourth party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landlord was an unregistered beneficial owner of the property, that status did not prevent it from entering into a valid and enforceable lease with the tenant. It had acquired an interest in the property, which it could demise to the tenant in the lease. The lease was not void for uncertainty. There was no uncertainty as to who was the landlord. Furthermore, the requirements for rectification based upon common mistake were made out in relation to the description of the property to be the subject o the lease and in relation to the mis-description of the landlord. The tenant's planned use of the premises as retail with storage was not a permitted use under the applicable zoning. The language of the lease did not demonstrate a shared contractual intention that the tenant's intended use was a permissible use. Absent an express warranty from the landlord, which was not present in the lease, it was the obligation of the tenant to ensure that the premises were fit for the intended use. The doctrine of error in substantialibus had not application. There was no common fundamental misunderstanding. The landlord leased what it expected to, a commercial property with zoning suitable for a showroom or ancillary retail operation. There was no mutual mistake. There was no fraudulent or innocent misrepresentation. The one definitive representation by the landlord's representatives regarding the zoning, which was made in the marketing brochure, was true. As a result, the lease was valid and enforceable and the tenant breached it by failing to pay the rent. As the landlord had re-leased the premises, it was presumed to have elected to terminate the lease. Therefore it was not entitled to damages for the loss of unpaid future rent. The landlord was entitled to rent for the 26 months between the tenant's termination and when it re-let the premises. The Vancouver broker was not negligent and did not breach any contractual duty in connection with the tenant's search for a property. However, the Ontario broker was negligent. He assumed that the lawyer would review the zoning, and never asked if it was done. The Ontario broker could not claim over against Vancouver. The tenant relied on its lawyer and its broker to protect its interests, which was reasonable. However, the lawyer's failure to inquire about zoning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tenant. The tenant was further contributorily negligent in ignoring its lawyers advice to apply for the permit before signing the lease. As a result, 30 per cent of the fault was attributed to the tenant.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3"/>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Income Tax Act, </w:t>
      </w:r>
      <w:hyperlink r:id="rId126" w:history="1">
        <w:r>
          <w:rPr>
            <w:rFonts w:ascii="arial" w:eastAsia="arial" w:hAnsi="arial" w:cs="arial"/>
            <w:i/>
            <w:color w:val="0077CC"/>
            <w:sz w:val="20"/>
            <w:u w:val="single"/>
            <w:shd w:val="clear" w:color="auto" w:fill="FFFFFF"/>
            <w:lang w:val="en-US" w:eastAsia="en-US" w:bidi="ar-SA"/>
          </w:rPr>
          <w:t>R.S.C. 1985, c. 1 (5th Supp.), s. 85</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Titles Act, former,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Titles Act, </w:t>
      </w:r>
      <w:hyperlink r:id="rId127" w:history="1">
        <w:r>
          <w:rPr>
            <w:rFonts w:ascii="arial" w:eastAsia="arial" w:hAnsi="arial" w:cs="arial"/>
            <w:i/>
            <w:color w:val="0077CC"/>
            <w:sz w:val="20"/>
            <w:u w:val="single"/>
            <w:shd w:val="clear" w:color="auto" w:fill="FFFFFF"/>
            <w:lang w:val="en-US" w:eastAsia="en-US" w:bidi="ar-SA"/>
          </w:rPr>
          <w:t>R.S.B.C. 1996, c. 250, s. 20</w:t>
        </w:r>
      </w:hyperlink>
      <w:r>
        <w:rPr>
          <w:rFonts w:ascii="arial" w:eastAsia="arial" w:hAnsi="arial" w:cs="arial"/>
          <w:color w:val="000000"/>
          <w:sz w:val="20"/>
          <w:lang w:val="en-US" w:eastAsia="en-US" w:bidi="ar-SA"/>
        </w:rPr>
        <w:t>,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8" w:history="1">
        <w:r>
          <w:rPr>
            <w:rFonts w:ascii="arial" w:eastAsia="arial" w:hAnsi="arial" w:cs="arial"/>
            <w:i/>
            <w:color w:val="0077CC"/>
            <w:sz w:val="20"/>
            <w:u w:val="single"/>
            <w:shd w:val="clear" w:color="auto" w:fill="FFFFFF"/>
            <w:lang w:val="en-US" w:eastAsia="en-US" w:bidi="ar-SA"/>
          </w:rPr>
          <w:t>R.S.B.C. 1996, c. 333,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Property Law Act, </w:t>
      </w:r>
      <w:hyperlink r:id="rId129" w:history="1">
        <w:r>
          <w:rPr>
            <w:rFonts w:ascii="arial" w:eastAsia="arial" w:hAnsi="arial" w:cs="arial"/>
            <w:i/>
            <w:color w:val="0077CC"/>
            <w:sz w:val="20"/>
            <w:u w:val="single"/>
            <w:shd w:val="clear" w:color="auto" w:fill="FFFFFF"/>
            <w:lang w:val="en-US" w:eastAsia="en-US" w:bidi="ar-SA"/>
          </w:rPr>
          <w:t>R.S.B.C. 1996, c. 377, s. 5</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23-1(10), Rule 24-1(11)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4"/>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Laidar Holdings Ltd.: V.H. Stewart, S. Hu,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J.C. McArthur, A.C. Luchenko, M. Funt,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DTZ Barnicke Limited: S.R. Andersen, S.M. McConnell, S. Akali, Articled Student, K. Medelak, Articled Student, H. Bains,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and Fourth Party, DTZ Barnicke Vancouver Limited: G.J. Nash, C. Elrick.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4"/>
      <w:bookmarkEnd w:id="40"/>
      <w:r>
        <w:pict>
          <v:line id="_x0000_s1054"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AND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Shery Wittenberg and Laidar Holdings Ltd.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 &amp; Sprungli (Canada) Inc.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DTZ Barnicke Limited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DTZ Barnicke Vancouver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Lindt's Concept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First Outlet - Scarborough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Second Outlet - Montreal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Outlet - Vancouver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Premises Become Vacant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Premises are identified as an Option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Site Visit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Negotiation of the Lease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Developments after Execution of the Lease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Efforts to Re-Let the Space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Tenant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Lindt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THERE AN ENFORCEABLE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Lease enforceable given the status of Laidar?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Lease Void for Uncertainty?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LINDT BE GRANTED RESCISSION?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Property Suitable for Lindt's Use?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Ruling on Admissibility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Brook's Opinion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Language of the Lease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Who Bears the Risk Related to Zoning?</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Error in Substantialibus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Mistake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Innocent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 Clause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THE LANDLORD'S COMPENSABLE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Laidar give Effective Notice of an Election to seek Prospective Rent to the end of the Term of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Laidar Act Reasonably in its Efforts to Re-let the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did Laidar's Duty to Mitigate Arise?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Quantification of Laidar's Claim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Second Floor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Objection to Admissibility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Has Laidar Met its Burden?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Contractual Costs and Interest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LINDT ENTITLED TO CONTRIBUTION AND INDEMNITY FROM DTZ AND/OR DTZ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Fiduciary Duty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Contractual Breach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re Standard of Care for DTZ</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Particulars: Duty to Follow Instructions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Exercise Care and Skill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Chow - DTZ Vancouver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Sykes - DTZ</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DTZ ENTITLED TO CLAIM OVER AGAINST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LINDT'S COMPENSABLE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Contributory Fault of Lindt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Limited Retainer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Scope of Retainer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C.J. ROSS J."/>
            <w:bookmarkEnd w:id="41"/>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arising out of a lease of commercial property located on Terminal Avenue in Vancouver, British Columbia. In the negotiations leading up to the signing of a lease, the landlord was represented by a management firm and real estate agents. The tenant was represented by two firms of real estate brokers, one based in Ontario and one in British Columbia. Each side had the assistance of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a lengthy and difficult negotiation, the parties signed a lease and the tenant prepared to take possession of the premises. The tenant's contractor then applied to the City of Vancouver (the "City") for the necessary permits. The City took the positon that the tenant's proposed use of the space was not compliant with the applicable zoning and did not issue the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tenant was given the names of several consultants to assist with negotiations with the City. However, the tenant instead opted to walk away from the lease, taking the position that it was entitled to avoid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landlord did not accept the repudiation of the lease and commenced this proceeding. The tenant took the position that the lease was void or voidable, defended the suit and commenced a counterclaim. The tenant also initiated third party proceedings naming the two real estate brokers' firms that had represented it during the negotiations. The Ontario firm of brokers in turn initiated fourth party proceedings against the Vancouver brokerage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trial of this matter took place before Madam Justice Harris at intervals commencing March 23, 2015 and concluding November 17, 2016. Judgment was reserved. On August 1, 2017, the Chief Justice made an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order pursuant to Rule 23-1(10)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nominating me to complete the disposition of this action. Rule 23-1(10)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Incapacity of judge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application ought to be made to, or any jurisdiction ought to be exercised by, the judge by whom a proceeding has been tried or partly tried, or heard or partly heard, then, if that judge dies or ceases to be a judge of the court during or after the trial or hearing, or if for any other reason it is impossible or inconvenient for that judge to act in the proceeding, the Chief Justice or next senior judge of the court may, either by a special order or by a general order, nominate some other judge to whom the application may be made or by whom the jurisdiction may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complete that disposition, I have listened to audio recordings and reviewed the transcripts of all testimony and final submissions at trial, reviewed the expert reports and other documents put into evidence, and considered both the written and oral versions of counsels' final submissions. The parties appeared before me on October 13, 2017 to address whether there was a need for further evidence or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to be determined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enforceable lease? The determination of this issue encompasses issues surrounding the status of the landlord, whether the lease is void for uncertainty and the landlord's claim for rectification.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tenant be granted rescission? The first question to be addressed in this context is whether the tenant has established that it could not use the property as it intended. This section will then consider the claims for recession based upon fraudulent and innocent misrepresentation, and mistake.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landlord's compensable loss? The next issue to be addressed is the issue of the damages claimed by the landlord including the issue of mitigation.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tenant entitled to contribution and indemnity from the real estate agents? This section will consider the claim in breach of contract and tort advanced by the tenant against the brokers.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DTZ Barnicke Limited, the Ontario firm which represented the tenant, entitled to claim over against DTZ Barnicke Vancouver Limited, the Vancouver firm which represented the tenant?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tenant's compensable loss? This section will encompass the quantification of the damages claimed by the tenant together with the issues of mitigation and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AND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property that is at issue in the litigation is a commercial property consisting of land and building at 753-763 Terminal Avenue, Vancouver, British Columbia (the "Property"). The Property is a two-storey building containing three units for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Starbucks Coffee Canada Inc. has occupied one unit of 1425 square feet on the west side of the main floor since February 2004 and at all times material to this litigation. The remainder of the Property consists of a 3,158 square foot main floor showroom space, Unit B, 753 Terminal Avenue (the "Premises") and a 2,139 square foot second floor office unit. The units were available for lease separately. The Property is zoned I-2 by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Shery Wittenberg and Laidar Holdings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Shery Wittenberg is the registered owner of the Property. Ms. Wittenberg is also the sole shareholder, officer and director of the plaintiff Laidar Holdings Ltd.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Directors Resolutions dated December 31, 1992, Laidar resolved to enter into the agreement dated December 31, 1992 (the "Agreement") to purchase the Property from Ms. Wittenberg.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Agreement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WITNESSES that the parties agree as follows: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December 31, 1992, the Vendor sells and the Purchaser purchases the Property for and at a price equal to the fair market value of the Property at the date of this Agreement the best estimate of which is $795,000 (the "Estimated Value").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transfer of the Property to it by the Vendor, the Purchaser will:</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 the liabilities against the Property as of December 31, 1992 as determined by the Vendor's accountant which will not exceed the Aggregate Agreed Amount as that term is defined in paragraph 7;</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to the Vendor a promissory note payable to the Vendor on demand without interest in a principal amount that is equal to the difference between the Aggregate Agreed Amount and the liabilities assumed by the Purchaser in 2(a); and</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to the Vendor one Common share in the capital of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and the Purchaser covenant and agree that:</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of the Property will be the fair market value of the Property at the date of this Agreement; and</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as determined in Paragraph 2 is the best estimate of the fair market value of the Property presently available.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Vendor and the Purchaser will elect in the prescribed manner and within the prescribed time, pursuant to the provisions of subsection 85(1) of the </w:t>
      </w:r>
      <w:r>
        <w:rPr>
          <w:rFonts w:ascii="arial" w:eastAsia="arial" w:hAnsi="arial" w:cs="arial"/>
          <w:color w:val="000000"/>
          <w:sz w:val="20"/>
          <w:u w:val="single"/>
          <w:lang w:val="en-US" w:eastAsia="en-US" w:bidi="ar-SA"/>
        </w:rPr>
        <w:t>Income Tax Act</w:t>
      </w:r>
      <w:r>
        <w:rPr>
          <w:rFonts w:ascii="arial" w:eastAsia="arial" w:hAnsi="arial" w:cs="arial"/>
          <w:color w:val="000000"/>
          <w:sz w:val="20"/>
          <w:lang w:val="en-US" w:eastAsia="en-US" w:bidi="ar-SA"/>
        </w:rPr>
        <w:t xml:space="preserve"> (Canada) (the "Act"), to effect the transfer of the Property at agreed amounts determined by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Pursuant to the Agreement, Ms. Wittenberg holds the Property as nominee and bare trustee for Laidar pursuant to a Declaration of Nominee Ownership (the "Declaration") dated December 31, 1992. Pursuant to the Declaration, Ms. Wittenberg covenanted that she would transfer legal and registered title to the Property or as directed by Laidar on request and that all benefits, profits, and advantages from the Property are held for the account of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conjunction with the Agreement, Ms. Wittenberg executed a promissory note (the "Promissory Note") as President/Director of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By letter dated April 28, 1993, Ms. Wittenberg and Laidar filed a form T2057 with Revenue Canada documenting an election of disposition of property by a taxpayer to a taxable Canadian corporation pursuant to s. 85(1)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(collectively the "1992 Property Transaction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Laidar never became the registered owner of the Property. No documentary evidence was tendered that established that the Promissory Note had been paid. Ms. Wittenberg testified that her accountant told her that the Promissory Note was no longer on the balance sheet. The Property is recorded as an asset of Laidar in Laidar's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Despite Ms. Wittenberg's status as registered owner of the Property and sole shareholder, officer and director of Laidar, Ms. Wittenberg's husband Dr. Gerald Wittenberg was the individual who negotiated on behalf of Laidar and made all of the decisions relating to the leasing of space at the Property. Ms. Wittenberg's involvement was limited to signing documents presented to her by Dr. Wittenberg for her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Wittenberg retained PCI Realty Corp., later Warrington PCI Management ("Warrington") to manage the Property pursuant to a Property Management Agreement dated March 17, 1995. At the times material to this litigation, David Chan of Warrington managed the Property, reporting to and receiving instructions from Dr. Wittenberg.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Wittenberg testified that Laidar was responsible for the taxes on the Property. Warrington collected rental revenues on behalf of Laidar and reported to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Wittenberg testified that the reason for the structure of the affairs in this manner was as a method of structuring the family's tax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Exclusive Lease Listing Agreement dated September 24, 2007, Warrington retained Colliers Macaulay Nicolls Inc. ("Colliers") as exclusive listing agent for the 5,297 square feet of showroom/office space at 753-763 Terminal Avenue (the "Vacant Space"). Josh Romer and Derek May were the Colliers agents who dealt with the listing.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Mary Richter was the solicitor who acted for the plaintiffs in the drafting of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 &amp; Sprungli (Canada) Inc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Lindt &amp; Sprungli (Canada) Inc. ("Lindt") is a corporation with head offices in Toronto. Lindt is a chocolate importer, distributor and retailer. Lindt has a distribution centre in Mississauga, Ontario and a number of retail chocolate stores throughout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were a number of Lindt personnel who were involved to some degree in the decision to enter into the lease that culminated in this litigation. These included, in particular: Rudolf Blatter, the President and Chief Executive Officer of Lindt Canada, Ronald Lencz , the Vice-President Marketing and Retail, Cyndi Culp who was Lindt's Chief Finance Officer from 1995 to 2014 when she retired, and Christopher Peloso who was the Retail Manager during the events at issue in this litigation. Mr. Peloso reported to Mr. Lencz. Mr. Peloso was deceased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these events, Mr. Blatter reported to the chairman of the firm in Switzerland with respect to investment requests. There was a board of directors in Switzerland, a group management body headed by the chairman and a group of senior vice-presidents.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Lindt had been a client of Blake Cassells &amp; Graydon LLP ("Blakes"), a large national law firm, since Lindt commenced operations in Canada in 1995. There was no written retainer agreement. Blakes handles all of Lindt's legal work. Until her retirement, Ms. Culp handled legal matters for Lindt, instructing and corresponding with the lawyers at Blakes.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Joan Kennedy, a senior partner at Blakes' Toronto office, was the solicitor with primary responsibility for Lindt at Blakes. Ms. Kennedy assigned the review of the lease at issue in this proceeding to Jennifer Williams, a four-year call solicitor, who at the time was working in the real property section of Blakes' Vancouver office. Ms. Williams had no prior experience working with Lindt.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DTZ Barnicke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third party DTZ Barnicke Limited ("DTZ") operated a full-service commercial real estate broker business at the times material to this action. DTZ had a broker-client relationship with Lindt. DTZ brokers Benjamin Sykes and Jeffrey Flemington were assigned to service Lindt. Mr. Sykes assumed primary responsibility for the negotiation culminating in the execution of the lease at issue in this litigation. He was at the time in the very early stages of his career. He was a trainee realtor until November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DTZ Barnicke Vancouver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third and fourth party DTZ Barnicke Vancouver Limited ("DTZ Vancouver") is a commercial real estate broker business in Vancouver. Dixon Chow is a DTZ Vancouver broker who provided services in relation to the transaction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DTZ and DTZ Vancouver are separate entities that operate independently without supervision or control being exercised by one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Lindt's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Lindt's original business operation in Canada was as a wholesale importer and distributor of chocolate products to retailers. Lindt distributes these products directly to retail customers such as London Drugs, Overwaitea, Shoppers Drug Mart and Loblaws. Mr. Blatter testified that the distribution arm of the business has grown from zero sales in 1995 to $200,000,000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2000, Lindt initiated a new and separate retail business model. This involved establishing a retail boutique store within a store. There were three retail boutiques at the outset: Eaton's Centre in Toronto, Yorkdale in Toronto and the Sears Centre in Vancouver. In this aspect of the business, Lindt would rent some space within the larger store to establish its boutique and pay a commission on the sales to the host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Bringing in additional inventory to meet holiday peak sales periods often resulted in Lindt being left with unsold inventory. This led to a third initiative, an outlet store model that would be located in a semi-commercial/semi-industrial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2006, Lindt opened a retail store in the front portion of its 260,000 square foot distribution centre in Mississauga to sell surplus inventory at a discount. Mr. Blatter considered that store to be a success. Ms. Kennedy of Blakes worked with Ms. Culp on the lease of the distribution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Based on the success of this experience, Lindt decided to open a number of outlet stores across Canada. Lindt set out requirements for the outlet stores in an email dated March 2, 2007 from Ms. Culp to Mr. Flemington. The requirements described in the email included: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road traffic and exposure;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 traditional retail location;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 in a similar commercial area with warehousing and offices;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 "Lindt compatible" partner;</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Size - approximately 2,500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second and more detailed outline of the requirements is set out in a document entitled "Lindt Chocolate Outlet Store Concept - Real Estate Brief". This document specifies that the outlet stores required a minimum of 1,000 square feet for warehouse/storage and a minimum of 1,000 square feet for retail space. Lindt wanted to locate near premium brands and to avoid "low-end" tenants. It was also important that the stores not be too close in proximity to Lindt's major retail accounts. Lindt did not want to be seen to be competing with its major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2007 this was a new and evolving plan with somewhat fluid requirements. Ms. Culp explained that in the early stages the concept was not well defined. "How the concept would fit into individual space was not rigid". Ms. Culp acknowledged that Lindt's requirements were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Culp explained that two-thirds of Lindt's sales occur between September and December. During the key peak seasons of Easter and Christmas, stock moves very quickly. Lindt executives appreciated that once they expanded west it was going to be more difficult to replenish inventory, in particular in peak seasons. Lindt's inventory for each store was to be transported by truck from the Mississauga facility. Stores farther to the west would require a larger portion of storage given the distance from the Mississauga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outlet store concept was put into effect. The first outlet store was in Scarborough. It was 50 km from the distribution centre and had 846 square feet of storage. The Montreal location had 1,300 square feet of warehouse/storage. The original plans for the proposed Vancouver location had 1,600 square feet of warehouse/storage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Sykes testified that another facet of the plan for the outlet stores was that they would also serve as "just in time delivery" for the Lindt boutiques that were in some department stores. It was his evidence that Mr. Peloso discussed using the warehouse portion of the outlet store space to supply the boutique stores. He stated that this was part of the plan for the outlet to be opened in Vancouver. It was Mr. Sykes' evidence that the reference "Due to the distance, it may be beneficial to increase the size of the storage/stock room" in an email dated April 13, 2007 from Mr. Sykes to Mr. Peloso and Mr. Lencz, was in reference to this aspect of the plan. Again, in relation to this potential use as well, as distances increased from the distribution centre, more warehouse/storage space would be required in the outlet store. It was Mr. Sykes' evidence that he had a number of discussions with Mr. Peloso concerning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Blatter's testimony was to the contrary. Mr. Blatter stated that storage for the Sears boutique in Vancouver was never a contemplated use for the Premises. Counsel for Lindt urges that Mr. Sykes' evidence on this point be rejected, noting that it is not reflected in documents and that he only references conversations on this subject with Mr. Peloso, who is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Mr. Romer testified that he had some recollection of discussion with the Lindt representatives about having space to store chocolates to use as a distribution centre for each of their other stores in Vancouver as well as space for a showroom to display their various merchandise, during the site visit to the Premises that occurred on December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Mr. Sykes did discuss this possible additional use of the Premises with Mr. Peloso. This was a topic that fell within Mr. Peloso's area of responsibility, at least at the conceptual stage. The implications of this additional potential use will be addressed in relation to the question of whether Lindt's intended use of the Premises was or could be permitted under the I-2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plan in 2007 was to open the outlet stores sequentially. The first outlet store was opened on Markham Road in Scarborough, Ontario in or around October or November 2007. Lindt hoped to open two new outlets in 2008, first one in Montreal and then one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Peloso had the responsibility, in conjunction with DTZ, to identify a short list of suitable properties for Mr. Lencz and Mr. Blatter to consider. Mr. Lencz testified that it was his expectation that as part of this function Mr. Peloso would read and understand the documents he received from the brokers and that he would flag issues of importance to Lindt's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First Outlet - Scarborough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Sykes described the process that DTZ undertook for Lindt. For the Scarborough outlet, he was the local contact. He stated that he conducted due diligence on the zoning as part of the preparation of the property survey. He pulled the zoning on the properties and included a subsection on the zoning in the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search for the premises for the Scarborough outlet began in March 2007. Mr. Flemington advised Ms. Culp in an email dated March 13, 2007 that there would be zoning challenges locating an outlet in a warehouse building. Mr. Sykes testified that there was an "education process that we had to go through with Lindt through that first transaction in terms of zoning considerations." Mr. Sykes' evidence was that at the outset Mr. Blatter overestimated the ease of finding locations. He also stated that the assigned timelines were very aggressive.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noted above, as part of the due diligence, Mr. Sykes and Mr. Flemington reviewed the zoning in relation to properties to be included in the property survey provided to Lindt in relation to the Scarborough location. In an email dated March 13, 2007 to Ms. Culp, copied to Mr. Sykes, Mr. Flemington noted the following with respect to zoning: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be a couple challenges in the Scarborough area as it relates to locating an outlet in a warehouse building. This is due to the zoning by-law only allowing retail as an ancillary use to warehouse i.e. you have to be leasing the warehouse space to have a retail component. We investigated obtaining a variance to the zoning by-law to allow for this, however we were told it would not be viewed favourably.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Culp and Mr. Blatter met with Mr. Sykes and Mr. Flemington to discuss the original property survey. The survey contains a discussion about the zoning limitations in the GTA East area that were relevant to the Lindt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Culp testified that she understood the advice that: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difficult to find suitable "industrial "properties for their concept;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Retail could be permitted as an ancillary use in some situations;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Ancillary use was generally restricted to a percentage of total square feet;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Toronto, the retail component could not exceed 10% of the gross floor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result, DTZ recommended a property at Markham Road, having verified that the zoning permitted the intended use. Lindt accepted the recommendation and proceeded. Mr. Sykes was the local agent with respect to the Scarborough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course of the process of finalizing the leasing arrangement, Mr. Sykes wrote to Mr. Peloso identifying what he described as a process error, in that Lindt executed a draft offer to lease before the lawyers had the opportunity to review and give advice on the terms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Culp's evidence was that Ms. Kennedy was aware of Lindt's plan to open an outlet at the Scarborough location. She sent the draft offer to lease to Ms. Kennedy for review. Ms. Kennedy provided legal advice with respect to the terms of the document. Ms. Kennedy involved Bob MacDonald of Blakes' Toronto office in the lease negotiation and drafting in relation to the Scarborough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Second Outlet -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search for a location for the second outlet commenced shortly after the search for the first stand-alone outlet commenced. Mr. Sykes stated that the role of DTZ in relation to this transaction was to facilitate the information flow between the local agent and the client, to be the client relations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Flemington once again advised Lindt that zoning would be a challenge in an email dated March 26, 2007. Ms. Culp testified that she understood that zoning would also be a challenge in relation to the Montreal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DTZ turned to local agents Mathew Virgini and Robert Mercier to assist with the search for property in Montreal. Mr. Sykes reported to Lindt on the initial property survey provided by the Montreal agents. He noted that the zoning in Montreal was somewhat more accommodating than that in Toronto. He testified that what he meant by that statement was that in Montreal the definition of "retail" and the permissible percentage of retail in these sorts of quasi-industrial nodes was slightly more lenient.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DTZ identified a property that was suitable but too big for Lindt's requirements. By email dated June 7, 2007 to Mr. Sykes, Mr. Mercier commented on a possible zoning issue in relation to site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older industrial building. Parking may be an issue and zoning allows for some retail but it would have to be checked at City Hall for LINDT's specific usage. The commercial is more for industrial type occupants that have a sale counter and some pick-up, but not real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landlord agreed to split the space in two. However, he encountered difficulties with the city. Mr. Mercier advised Mr. Peloso of the issue in an email dated September 11, 2007, which states in part, "As always zoning issues are never really simple or black &amp;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November 2007, Blakes' Montreal office provided advice to Lindt with respect to the terms of the offer to lease for the Montreal location. As a result of the issues the landlord encountered, Blakes included a condition in the draft offer to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Offer to Lease is conditional upon the City of Pointe-Claire approving the reduced size of the Leased Premises in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issue was resolved and Lindt opened the outlet in this location in May 2008. The final lease contains a term, condition 24.21, by which the condition was met. That term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 declares that the City of Pointe-Claire has approved the reduced size of the Leased Premises in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term is referenced in an email from Blakes to the landlord of the Montreal lease dated February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the zoning difficulties with the Montreal site, Mr. Lencz had a conversation with Mr. Peloso about zoning issues. Mr. Lencz cautioned Mr. Peloso to ensure that the properties were compatible with Lindt's intended use. Mr. Lencz followed up with Mr. Peloso who said that he had spoken with Mr. Sykes about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Outlet -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Lindt then turned its attention to Vancouver. DTZ turned to Dixon Chow of DTZ Vancouver as the local agent. Mr. Sykes initially spoke with Mr. Chow on July 18, 2007. He then sent an email to Mr. Chow and Mr. Shannon enclosing the Available Property Summary for the GTA-East and pictures of the Mississauga store. The following day Mr. Chow was part of a conference call with Mr. Sykes and Mr. Peloso. During this call, Mr. Peloso described the mandate and instructed Mr. Chow to examine Lindt's options for a retail outlet space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Sykes testified that Lindt's intended use was discussed during the conference call. He stated that in particular: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Lindt was looking for a retail space and also looking for space in which it could use to service this downtown Lindt boutique, so some storage area...it had to be zoned for retail but we wanted it to be in an industrial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Chow testified that he understood the distribution warehouse deal Lindt had completed in Mississauga included attached showroom space. He understood that Lindt wanted to roll out more stores across the country using a similar outlet concept. He stated that he was told that they wanted to take the showroom that was part of the Mississauga facility and replicate the showroom component. Mr. Chow understood the general parameters to be: square footage of 2,500 to 3,000 square feet, being a non-traditional retail market away from their corporate clients because of potential conflicts of interest, high exposure, high visibility location and a budgetary target of mid-$20 per square foot,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Chow stated that he explained to Mr. Peloso that it would be difficult to achieve the showroom component in an industrial area except as ancillary use. He stated that he put together a survey that tried to meet as many of the parameters as he could. He stated that in light industrial zoning areas, there was some flexibility for some retail, showroom and service-type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Chow was to prepare a market survey showing potential options for the tenant that could fit its intended use. Mr. Sykes testified that Mr. Chow was instructed to identify any issues with the properties he identified. Mr. Chow does not recall that he was asked specifically to identify issues or criteria which the potential properties did not meet. He did not deny that he received such instructions. Mr. Chow stated that he did not get instructions only to show retail properties. He was not told not to show any specific types of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Chow prepared an Available Property Summary which he forwarded by email dated August 13, 2007 to Mr. Peloso, copied to Mr. Sykes. Mr. Chow notes in the email that, "As discussed previously, the availabilities are very slim in this market right now with both the industrial and retail vacancy around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list included a reference to a potential zoning issue in relation to one of the properties, the MacPherson property. With respect to this property, Mr. Chow stated that the listing broker mentioned the zoning issue to him. He did not undertake any independent analysis of zoning. He stated that he did not tell Lindt or DTZ that he had not done any study qualifying the potential properties from a zoning use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Sykes testified that based on his instructions to Mr. Chow, he assumed that all the properties presented in the Available Property Summary were zoned appropriately unless there was a contrary notation. The Summary included six properties, none of which included the Premises. As noted above, a potential zoning issue was identified in relation to the MacPherson property. A property at 750 Terminal was on the list. It was described as "Former Brussels Chocolate building. High exposure commercial/warehouse space. Mainly industrial area with Home Depot to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Chow stated that his normal process is to deal with zoning as part of the due diligence in association with the drafting of the offer. In particular, he always includes a zoning provision as part of the tenant's conditions in an offer to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Premises Become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December 2006, Josh Romer and Derek May of Colliers were acting as agents with respect to efforts to find a tenant to lease the Vacant Space. Mr. Romer was the main contact. Mr. May, who was an office specialist, was the secondary contact. Negotiations took place with Simply Flooring Ltd., which signed a Letter of Intent dated December 1, 2006. The negotiations resulted in a lease dated for reference January 11, 2007, in which the landlord was Laidar and Simply Flooring the tenant. The permitted use was described in the lease as "the conduct of the Tenant's business of wholesaling flooring materials, showroom and ancillary office related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Simply Flooring went bankrupt and the Vacant Space became available for lease by September 2007. As noted above, Colliers was retained to market and find a new tenant for the Vacant Space. Mr. Romer and Derek May were identified as the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September 2007, Colliers prepared a marketing brochure for the premises, which described the space in large capital letters as "high exposure showroom warehouse &amp; offices" and specifically stated that the zoning was "I-2 Light Industrial - permitting a wide range of light industrial uses including but not limited to warehousing, storage, distribution, and wholesale. I-2 permitted uses also include automobile retailing (conditional) and servicing" (the "Marketing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Romer testified that it was his understanding that traditional retail was not a permitted use in the space. He stated that he turned away callers who inquired about using the space for retail. He stated that it was his understanding that the I-2 zoning included warehouse, wholesale and showroom.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Romer testified that although conditional retail was a specified permitted use in the I-2 zoning, his understanding at the time was that the City had decided that Starbucks was going to be the last conditional retail use permitted. He stated that he learned this from Dr. Wittenberg and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May testified that it was his understanding that I-2 zoning permits light industrial use that does allow for a certain amount of office space, but mostly the zoning permits warehouse and storage uses. It was his understanding that a small percentage of retail would be allowed, but the Starbucks on the site had maximized that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May had limited involvement until the period after the lease was signed. He stated that he had a conversation with Mr. Sykes about collecting the deposit. He had no conversation with any Lindt representative.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Premises are identified as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fall of 2007, Lindt's attention was focused on opening the Scarborough outlet and on concluding negotiations on the Montreal location. In early December 2007, Lindt turned attention back to Vancouver and it communicated a desire to tour Vancouver sites. On December 3, 2007, Mr. Sykes sent an email to Mr. Peloso, copied to Mr. Chow and Mr. Lencz, asking him to identify the two front runners. In the email, Mr. Sykes asked Mr. Chow to further qualify the zoning and availability of the front runners.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Peloso responded by email on the same day, addressed to Mr. Sykes, copied to Mr. Chow and Mr. Lencz. He identified the two front runners to be the MacPherson property and the property at 750 Terminal. With respect to the MacPherson property the email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notes indicate that zoning may be an issue? Can we please look into this further to understand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Chow responded by email dated December 3, 2007. In relation to the MacPherson property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based on the zoning bylaw, there is no outright allowed use that we could fit under. I have a message in with the City bylaw department to see if there is anything 'creative' we can do to fit under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email is silent with respect to any zoning issues in relation to the 750 Terminal property. Mr. Chow agreed that he did not take steps to qualify the zoning with respect to the 750 Terminal property. Mr. Sykes testified that he assumed that Mr. Chow had qualified the 750 Terminal property with respect to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Chow then introduced the Premises at 753 Terminal as a potential suitable option for Lindt's consideration in his December 3rd email. Mr. Chow forwarded the Colliers Marketing Brochure with respect to the Premises at 753 Terminal with the listing agent's contact information redacted to Mr. Peloso.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Sykes testified that it was his expectation that Mr. Chow would have qualified the zoning and availability of that property. Mr. Lencz testified that he expected that Mr. Peloso would have read and understood the Marketing Brochure and that he would have brought any issue that needed to be flagged as a potential obstacle to Mr. Lencz's and Ms. Culp's attention. Mr. Lencz has no recollection of Mr. Peloso raising a concern or query concerning the issue of retail use of the Premises being ancillary to another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Lencz also testified that he understood at the time that there was further research to be done on the properties with respect to zoning and availability. He expected that the focus would be on the front running properties identified by Mr. Peloso.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Chow had read the Marketing Brochure and was familiar with I-2 zoning. His understanding was that I-2 zoning would permit a potential conditional approval for retail sales based upon the configuration of the entire space. He understood that it allowed retail and showroom uses as secondary uses to a warehouse, storage or distribution-type use. His understanding was that how the space would be configured would impact Lindt's ability to use the Property. However, he did not discuss this with either Lindt or Mr. Sykes. He took no further steps to qualify the zoning of the Premises at 753 Terminal. He agreed that he was aware that there might be restrictions on Lindt's ability to use the Premises, but did not tell anyone from Lindt or Mr. Sykes.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noted earlier, the Marketing Brochure described the Property as "high exposure showroom warehouse &amp; offices" and specifically stated that the zoning was "I-2 Light Industrial - permitting a wide range of light industrial uses including but not limited to warehousing, storage, distribution, and wholesale. I-2 permitted uses also include automobile retailing (conditional) and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was Mr. Sykes' evidence that he only became aware of the zoning in June 2008. His evidence was that he had never read the document that lists the uses permitted under I-2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Peloso responded by email dated December 4, 2007. He stated that he was "extremely interested" in the new site. It appears that he had already seen the Property on a visit to Vancouver. He asked for clarification on the zoning issue concerning the MacPherson property. It does not appear that either Mr. Chow or Mr. Sykes recommended the Property. Mr. Peloso appears to have selected the Property himself without a recommendation from the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Chow responded with clarification on the MacPherson zoning issue by email dated December 4, 2007. He asked if Mr. Peloso wanted him to arrange a site visit of the 753 Terminal property. Mr. Peloso requested that he arrange for a site visit.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Site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Romer testified that he recalled being contacted by Mr. Chow who told him that he had a group that was interested in the Premises. Mr. Chow provided no further specifics. Mr. Chow then called to request a site visit. Mr. Romer testified that he never told Mr. Chow prior to the site visit that the Property could be used for a hundred percent retail or that it could be used for pure retail. It was his evidence that he did not know that Lindt intended to use the space for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site visit occurred on December 7, 2007. It lasted approximately 15 to 20 minutes. Mr. Romer and Mr. Chow attended with Mr. Blatter, Mr. Lencz and Ron Budowski, Lindt's Vice-President Sales, who was a local representative of Lindt. There is no documentary evidence about what was discussed during the visit. There is general agreement among the witnesses that there was some discussion about storage for chocolates.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Romer recalled going upstairs with one of the Lindt representatives to look at the space on the second floor. Mr. Romer recalled that the Lindt representatives were interested in the air conditioning units. He believed that they said they were interested because of the storage of the chocolates that would be on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Romer had no recollection of a discussion regarding retail use of the Property. He did not recall anyone mentioning an outlet store. He stated that he recalled a discussion about the storage of chocolates to use as a distribution centre for each of their other retail outlets. He recalled later telling Dr. Wittenberg during negotiations that the reason Lindt needed the wall and separate temperature controls is that they would be storing large amounts of chocolate and that required a cooler environment than the showroom/customer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Romer did not agree that the Lindt representatives explained the changes that they would need to the space so that it would be suitable for Lindt's retail presentation. He did not recall being shown photos of Lindt's other retail operations. He did not agree that he advised the Lindt representatives that there was no issue with Lindt setting up their store and the premises similar to their other retail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Romer testified that during the site visit he did not tell Mr. Chow or any of the Lindt representatives that the Property could be used for a hundred percent retail or pure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Blatter recalled that Mr. Chow was present with possibly one other person. He could not recall having any conversation with this other person except for "hello" and "how are you". Mr. Blatter did not recall having read the Marketing Brochure. Nor did he recall being aware of the zoning of the Property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Blatter recalled that Mr. Lencz had a conversation with Mr. Chow during the site visit about the retail concept. Mr. Blatter stated that he was aware that the previous tenant had a flooring business. He assumed, incorrectly, from reviewing materials forwarded by DTZ, that Brussels Chocolates had been a tenant prior to the flooring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Blatter could not recall what Mr. Lencz said to him on the visit or what Mr. Budowski said. He said that he could not recall what Mr. Chow said to him other than he recalled that "we talked about the project". He could recall the location, the traffic. He did not see any homeless people. He looked at the general feel of the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Lencz testified that he showed a binder of photographs of the Scarborough store during the site visit to Mr. Blatter, Mr. Chow, Mr. Romer and Mr. Sykes. He agreed that the photos did not depict the proportion devoted to storage and retail areas. Mr. Blatter could not confirm this. Neither Mr. Chow nor Mr. Romer recalled photographs. Mr. Sykes gave evidence that the Scarborough store did not open until 2008. This suggests that Mr. Lencz's recollection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Lencz agreed that they did not talk about zoning and did not address the amount of square footage that Lindt would require for storage and retail areas. He stated that he did not ask anyone about zoning or the permitted use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Blatter and Mr. Lencz both recalled that during the visit they learned of the prior tenant's business: a flooring company that sold its products to the public. Mr. Lencz recalled observing the peculiar mix of flooring which prompted him to ask Mr. Romer about the prior tenant's business. He was told that they were selling flooring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Lencz recalled that they discussed with Mr. Chow and Mr. Romer the need for two doors because the parking was oriented to the back of the building. They discussed having storage space for product with a demising wall to separate the back room from the area where sales would take place. He agreed that they did not discuss actual square footage to be dedicated to each area. He recalled that Mr. Chow and Mr. Romer were enthusiastic.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Lencz did not recall Mr. Chow being asked to confirm or confirming that he had "re-qualified" the zoning of the Property as suitable for Lindt's intended use. Mr. Lencz assumed that Lindt could operate a retail store at the 753 Terminal Premises without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Lencz testified that Mr. Romer was not with him the entire time that he was doing his inspection. He stated that during the visit he did not ask anyone about the zoning or the permitted use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the site visit, Mr. Blatter formed the view that the Premises at 753 Terminal was the "perfect location". Lindt wished to move forward and on December 11, 2007, Mr. Peloso confirmed their decision to Mr. Sykes and instructed him to pursue the next steps. Mr. Sykes responded by email stating that he would draft the offer. He states, "I would prefer to work on this rather then [sic] Dixon as we can control the process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noted in the submissions of DTZ, the condition in the offer to lease and the declaration in the lease in relation to the Montreal premises were both negotiated on behalf of Lindt by Blakes' Montreal office. The condition was addressed a week prior to the site visit and the declaration in the lease was a week after the initial offer for the Premises was submitted. The inclusion of the condition and its satisfaction effectively bookended in time and identification of the Premises and the negotiation of the offer to lease for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Negotiation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Thereafter, Mr. Chow had no role in the negotiation of the lease and no further direct dealings with Lindt. Mr. Lencz testified that as far as Lindt was concerned, Mr. Sykes was "our guy" and Dixon Chow was "just the guy with the key". Neither Mr. Sykes nor any Lindt representative made any requests of Mr. Chow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December 13, 2007, Mr. Sykes sent a draft offer to lease to Mr. Peloso and Ms. Culp. The offer identifies Mr. Sykes and Mr. Chow as Co-operating Agents. The draft offer to lease identifies Shery Wittenberg as the landlord. Clause 7 designates the Use of Premises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7. USE OF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Premises shall be used only for the purpose of sale and distribution of chocolate and related products and any other use permissible according to local by-laws and zoning. There shall be no restrictions on the Tenant's hours of operation, other than those imposed by applicable law. The Tenant shall not be required to continuously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Sykes attached to the email of December 13, 2007 the Marketing Brochure from Colliers. As noted previously, the Marketing Brochure describes the Property as "high exposure showroom warehouse &amp; offices" and contained the earlier noted description of the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Blatter wanted to move the matter forward as quickly as possible. To that end, he instructed Mr. Peloso to finalize the investment request to head office by December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By email dated January 3, 2008, Mr. Sykes recommended to Ms. Culp and Mr. Peloso that the draft offer to lease be forwarded to Blakes for review. By email dated January 7, 2008, Ms. Culp sent the draft offer to lease to Ms. Kennedy at Blakes. It was Ms. Culp's understanding and expectation that the offer would be based upon previous documents and that Blakes would share information and precedents internally so that work from previous Lindt transactions would not be duplicated.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By email dated January 9, 2008, Ms. Kennedy delegated the matter to Ms. Williams in Vancouver. Ms. Williams understood her instructions to be to take a "high level review" and to limit her time and not spend too much money. It appears that when making this assignment, Ms. Kennedy did not ensure that Ms. Williams had access to or copies of the offers to lease that Blakes had reviewed in relation to the Scarborough or Montreal outlets.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Williams provided Ms. Culp with a detailed memo regarding her review and comments on January 11, 2008. Her comments did not address anything in relation to zoning. She did raise a query with respect to registration. Ms. Culp responded by email to Mr. Sykes that "registration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Culp provided Mr. Sykes with instructions about changes to be made based upon the advice received from Ms. Williams on January 21, 2008. Mr. Sykes returned the draft with the changes on January 22, 2008. Mr. Blatter executed the draft offer to lease and returned it to Mr. Sykes who forwarded it to the landlord's agent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January 23, 2008, Mr. Romer sent a draft offer to lease to Mr. David Chan, Senior Property Manager at Warrington PCI Management, agents for the landlord. The offer to lease contained a provision relating to landlord's work that included the following:</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 Install full-height doubled insulated dry-wall demising wall as shown on Schedule "C"...</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two temperature controlled zones with separately controlled thermostats for the "storage" and "retail" areas as shown on Schedule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"C", being a floor plan, was attached to the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offer to lease contained the following clauses that related to 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20. </w:t>
      </w:r>
      <w:r>
        <w:rPr>
          <w:rFonts w:ascii="arial" w:eastAsia="arial" w:hAnsi="arial" w:cs="arial"/>
          <w:b/>
          <w:color w:val="000000"/>
          <w:sz w:val="20"/>
          <w:u w:val="single"/>
          <w:lang w:val="en-US" w:eastAsia="en-US" w:bidi="ar-SA"/>
        </w:rPr>
        <w:t>NO REPRESENTATION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there are no representations, covenants, agreements, warranties, or conditions in any way relating to the subject matter of this Offer, whether expressed or implied, collateral or otherwise, except those set forth herein.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21. </w:t>
      </w:r>
      <w:r>
        <w:rPr>
          <w:rFonts w:ascii="arial" w:eastAsia="arial" w:hAnsi="arial" w:cs="arial"/>
          <w:b/>
          <w:color w:val="000000"/>
          <w:sz w:val="20"/>
          <w:u w:val="single"/>
          <w:lang w:val="en-US" w:eastAsia="en-US" w:bidi="ar-SA"/>
        </w:rPr>
        <w:t>ALL REPRESENTATIONS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 all representations made by the Landlord or any of his representatives, are set out in this Offer.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23. </w:t>
      </w:r>
      <w:r>
        <w:rPr>
          <w:rFonts w:ascii="arial" w:eastAsia="arial" w:hAnsi="arial" w:cs="arial"/>
          <w:b/>
          <w:color w:val="000000"/>
          <w:sz w:val="20"/>
          <w:u w:val="single"/>
          <w:lang w:val="en-US" w:eastAsia="en-US" w:bidi="ar-SA"/>
        </w:rPr>
        <w:t>LEGAL ADVICE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to this Agreement acknowledge that DTZ Barnicke Limited and Colliers International have recommended that they obtain advice from their Legal Counsel prior to signing this document. The Parties further acknowledge that no information provided by DTZ Barnicke Limited or Colliers International is to be construed as expert legal, tax or environmental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noted previously, Mr. Chow testified that it was his practice to include a condition concerning zoning in an offer to lease. It was his evidence that he was not aware at the time that the transaction had moved to this stage and that he only learned of these developments after the litigation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Sykes' evidence on this point was to the contrary. His evidence was that Mr. Chow was informed that the deal was progressing. He stated that Mr. Chow was kept informed. However, he agreed that Mr. Chow was not involved in the drafting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 number of documents are consistent with Mr. Chow having been kept apprised of developments. These include:</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20, 2008 email from Mr. Romer to Mr. Sykes and Mr. Chow asking whether Lindt would be making an offer and suggesting another party was interested in the Property;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21, 2008, Mr. Sykes emailed Mr. Chow and others attaching an executed copy of the offer;</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21, 2008, Mr. Chow saved a copy of the landlord's standard form lease to his 'Active Current Projects File';</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21, 2008, Mr. Chow is copied on an email from Mr. Chan advising that the landlord has signed the lease;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30, 2008, Mr. Chow writes to Mr. Sykes under the subject heading Lindt asking whether there is "anything else that needs to be taken care of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Chow's evidence on the issue of his awareness of the progression of the matter contains inconsistencies. For example, he testified that he first learned that the offer had been drafted after the litigation commenced. However, he agreed that he received a copy of the signed offer to lease in late May 2008. The action was commenced on March 24, 2009. The third party notice was filed June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Chow also suggested that he may not have received all of the emails. I did not find this suggestion to be persuasive. I note that Mr. Chow's evidence was that in 2008 a significant portion of his business was conducted through email. He would send and receive 100 to 150 emails each business day. None of his other contacts alerted him to any lack of response to their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that Mr. Chow was kept informed in a general sense with respect to the progress of the transaction. However, he had no involvement in the drafting or review of the offer to lease and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draft offer contains two tenant's conditions, neither of which deal with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Sykes' evidence was that he did not include a tenant's condition relating to verifying zoning because at the time he drafts offers to lease for a client, he has already checked the zoning so such a condition is unnecessary. He stated that he assumed that Mr. Chow's approach was the same and that he had checked the zoning so the condition was unnecessary. He stated further that it was his understanding that the lawyers deal with zoning and permit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offer to lease contained tenant's conditions providing for solicitor's approval and Board of Director's approval. Although reference was made to the Schedule "C" floor plan, Schedule "C" was not attached to the January 22, 2007 offer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Wittenberg testified about his understanding of Lindt's intended use.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Lindt in my mind was setting up a distribution area with a showroom, and they wanted to, you know, use that as their location. I didn't know what their business purposes were, how many other stores...although I was aware of a store in Pacific Centre somewhere, something of that nature. And so I assumed that that's what the use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stated that the first time reference to "pure retail" came up was after Lindt breached the lease, when he was advised that this was one of their concerns, that they could not operate a retail store at the Premises. He stated that the area is dramatically industrial. His evidence was that "Nobody in their right mind would think that that's a retail area". He said this was never an issue during the course of negotiations. He was aware that they intended to put up a wall dividing the space to create a separate area for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Wittenberg testified that he understood that the City would permit sales to the public from a showroom space so long as there was a storage/warehouse component. He testified that to his understanding I-2 zoning would permit retail use in one-third of the area. He could not recall when he came to the understanding of the one-third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Wittenberg agreed that he understood that Lindt planned to have an area where the public could come in and purchase chocolates. He understood that "Any showroom would allow that". He stated that such showrooms with sales to the public were common in the area. He assumed that Lindt's use would fit in with similar front-end showrooms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was his understanding that the question of whether the tenant's specific contemplated use fell within zoning was a matter between the tenant and the City, and not 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Romer testified that he would normally review the offer to lease. He had no recollection of raising the tenant's proposed use or anything in the landlord's schedule of work as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landlord responded with a counter-offer on January 24, 2007 with changes initialled and signed by Mr. Chan as agent for the landlord. Dr. Wittenberg was concerned with the cost the landlord would incur for the construction of the demising wall and the cost of removing the wall at the end of the lease. He was also concerned with costs in relation to the separate rental of the second floor, and having two different thermostats.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Wittenberg stated that he did not recall giving either Mr. Chan or Ms. Richter instructions with respect to the name of the landlord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the parties continued to negotiate, Mr. Sykes sent photographs to Mr. Chan for Dr. Wittenberg to review. These showed the Mississauga store. Mr. Chan stated that he took these photographs to be examples of the kind of improvements that Lindt was planning to make to the space. The photographs did not suggest to him a proportion of storage or retail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offer to lease dated February 14, 2008 was executed (the "Offer to Lease"). The landlord's standard form of lease was provided to Mr. Sykes. The reference to Schedule "C" was removed and replaced by: "The exact location of the wall shall be determined by the Landlord and the Tenant prior to final Lease execution." The two tenant's conditions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Culp forwarded the final Offer to Lease and the landlord's standard form of lease to Ms. Williams for her review and comment. Ms. Culp instructed Ms. Williams to take a "liberal view" and to "only make changes where there was significant risk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Williams acknowledged that the focus in the high-level review would be to identify significant risks for the client and to give advice on how to deal with them. She also acknowledged that the risk that the tenant could not use the Property for its intended purpose would be one such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Williams was aware that Lindt wanted to use the Premises for its business of selling chocolates. She stated that she took no steps to confirm that Lindt was satisfied that it could use the Premises as intended. She stated that she assumed that the brokers were looking after this matter. She made this assumption without any statement to that effect from either the brokers or the client. She did not raise the issue with Lindt and could not recall any discussion with Lindt or Mr. Sykes about whether that use would be permitted under the applicable bylaws. She could not recall asking what steps, if any, had been taken to confirm that the existing use would be permitted under the applicable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Williams made no inquiries about whether the intended use would be permitted under the applicable zoning. She did not include a clause in the lease that would have made Lindt's performance under the lease subject to confirmation that Lindt's intended use was permitted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Culp confirmed that: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Blakes did not advise Lindt to insert a tenant's subject clause in the offer to lease to make the offer conditional upon Lindt satisfying itself that the zoning permitted their intended use;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Blakes did not advise Lindt to make the lease subject to approval by the City with regard to Lindt's intended use;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Blakes ask her or anyone at Lindt the question as to whether anyone had verified that the zoning of the Property conformed to Lindt's intended use;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Blakes ask her or anyone at Lindt whether the zoning of the Property would allow the operation of a retail store on the premises;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Blakes ask her or anyone at Lindt whether the Property could be used for Lindt's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Chan attended the Premises on February 22, 2008 with Mr. Peloso and Mr. Rodriguez, the new store manager, so that Lindt could finalize the location of the demising wall. Mr. Chan did not recall that there were two Lindt employees who attended the Premises, or their names. He stated that he did not discuss zoning or the use Lindt would make of the space. He agreed that he knew that part of the space would be used for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Chan also agreed that in a conversation with Mr. Sykes, he referenced the use that Brussels Chocolates made across the street, the use that Starbucks made at the Property and the use that the former tenant made at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Chan testified that he understood Lindt's proposed use of the space: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would be an ancillary use or a portion of the premises to sell chocolates and a portion of the premises where it distributed to retailers, other retailers for their retailing to the final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 stated at one point in his testimony he understood that the I-2 zoning permitted some ancillary use for retail sales but that he did not know what proportion of the space could be used in that manner under I-2 zoning. That information, according to Mr. Chan, would be known by the commercial real estate brokers and the City. He later agreed that he understood in January and February 2008 that there was no issue with Lindt having a retail use so long as it was less than 50% of the space. It was his evidence that he assumed that the tenant would have determined the use of the space prior to making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Chan stated that his understanding was that Lindt intended an ancillary retail use similar to the previous tenant and what the current tenant, Para Paints is doing. He testified that when he saw the plans that were attached to drafts of the Offer to Lease, he did not have an understanding of the proportions of the space that would be on either side of the demising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Culp forwarded the final Offer to Lease and the landlord's standard form of lease to Ms. Williams for her review and comment. Ms. Culp instructed Ms. Williams to take a liberal view and to only make changes where there was significant risk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Williams returned her comments to Ms. Culp on February 25, 2008 and they were forwarded to Mr. Chan the next day. Ms. Williams' comments included substituting Shery Wittenberg's name for Laidar as landlord. Her note made reference to Shery Wittenberg being the registered owner confirmed in the title search. Ms. Williams testified that her concern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Laidar didn't show up on title, so they didn't own the land. So they couldn't be leasing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draft lease contained an incorrect legal description of the Property. Ms. Williams had conducted a title search but did not make a change to correct the definition of "land" to the correct legal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Lindt's contractor prepared a plan for the demising wall dated February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During this period, Mr. Sykes and Mr. Chow exchanged a series of emails concerning the division of commission. In an email dated February 28, 2008, Mr. Sykes proposed a 30/70 split: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based upon the fact we delivered full control, prepared and negotiated both the offer and lease and had all dialogue with the client, co-op broker, property manager and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Chow initially stated that he had anticipated a 50/50 split. Mr. Sykes queried if he felt his participation warranted an equal split. Mr. Chow responded in an email dated February 28,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but I felt like I was put on the backburner once negotiations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 later email the same day he expanded: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only concern is more about the opportunity to participate as when we started this requirement, I thought I would be the one leading the way and then I lost that when we started negotiating on this Terminal Avenue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parties made an Amendment to the Offer to Lease on March 4, 2008 and dated February 15, 2008. The Amendment removed the requirement that the landlord would install the demising wall and replace it with the landlord's agreement to pay $17,500 plus GST to the tenant once the tenant had constructed the wall. The tenant agreed that it would remove the wall and repair any damage caused by the installation or removal of the wall at the end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landlord removed the landlord's condition that concerned Lindt's financial covenant by Amendment to the Offer dated March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parties were continuing to negotiate. It is common ground that there were frustrations. Ms. Culp expressed the view that Dr. Wittenberg and Mr. Chan were both very difficult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revised draft lease was provided to Lindt on March 17, 2008. This draft restored reference to Laidar as the "Landlord" with the addition of the following description "Registered Owner and Bare Trustee for SHERY WITTENBERG". The description is incorrect in that it reverses the roles. As noted earlier Ms. Wittenberg is the registered owner and trustee for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Lindt had not removed its tenant's conditions. The five business days from the date of acceptance time-period limitation for removal of subjects in the lease had long passed by this stage. Mr. Sykes testified that this was an intentional strategy on Lindt's part so that it could keep open the option to walk away from the deal before the lease was signed, if it wished to do so. Ms. Culp testified that she understood that the effect of not waiving the tenant's conditions within the specified time was that the offer was no longer binding on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this time, Mr. Sykes advised Mr. Peloso that Lindt should start the permitting process and in particular, that he should have his contractors engage with the City in a discussion on permits. Mr. Peloso instructed Lindt's contractor to begin the permitting application process. However, as will be noted below, the contractor did not follow these instructions. As a result, no one from or on behalf of Lindt spoke with the City about zoning or permitting prior to signing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March 25, 2008, Ms. Williams forwarded a list of comments concerning the revised draft lease to Ms. Richter. She requested a copy of the trust agreement or other documentation showing the relationship between Laidar and Ms. Wittenberg. She testified that she did not recall receiving that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Issues in relation to roof repair and lighting resulted in further delay in the finalization and execution of the lease. Ms. Culp continued to express frustration with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Lindt signed off on the two tenant's conditions on or about April 9 or 10, 2008. Ms. Williams stated that she gave her approval prior to Ms. Culp signing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April 1, 2008, Ms. Culp wrote to Mr. Peloso and Mr. Lencz with a copy to Mr. Blatter asking if Mr. Sykes' advice about permits had been followed. Mr. Peloso forwarded Ms. Culp's email to its contractor Willem Terlouw of Primary Developments. Ms. Culp confirmed that the contractor had clear instructions to apply for the permit in accordance with Mr. Sykes' advice. Those instructions did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April 11, 2008, Ms. Williams made another request for the trust documentation. Mr. Sykes forwarded her request to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Williams then gave Ms. Culp clearance to sign the lease on April 16, 2008, advising Ms. Culp that she was satisfied with the revised form of lease. It does not appear that she had received the trust documentation that had been requested. In any event, she did not note or correct the mistake in the description of the relationship between Laidar and Ms. Wittenberg.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Culp signed the lease that was dated for reference March 14, 2008 on April 17, 2008. On or about April 20, 2008, Ms. Wittenberg signed on behalf of Laidar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It was Mr. Blatter's evidence that Lindt relied upon its real estate consultants to research the zoning issues prior to Lindt entering into lease agreements. He assumed, without further inquiry that they had done so in relation to the negotiations concerning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estate, they needed to bring the offers that had the perfect offer to build a retail store.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You didn't verify with anyone that these premises could be used for Lindt's intended use under the existing zoning; correct?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trusted the real estate company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Culp's evidence was to the same effect; that Lindt relied upon DTZ with respect to zoning issues.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with respect to the zoning, I - it had been clear that Barnicke was going to look after that and it was a big issue that needed to be dealt with by them and we relied on their expertise that they had looked after the zoning before we went and started to spend money on legal fees and other things, that that basis had been - that base had been covered.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Is it fair to say that you relied on Mr. Sykes when he was drafting that offer to verify that the zoning was appropriate for Lindt's intended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 we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Culp testified that she had discussions with Mr. Sykes and Mr. Flemington "right from the very beginning" in 2007 that DTZ would show Lindt only properties where a deal could reasonably be expected to be done. She had no such conversations with Mr.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Culp testified that she never had any discussions about zoning in relation to the Property. In particular, she never had any conversations with anyone from the landlord or on the landlord's behalf about zoning or about Lindt's use of the space.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Developments after Execution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Following execution of the Lease, the landlord completed its work and turned over the keys to Lindt on April 23, 2008. Lindt paid the deposit and arranged tenant's insurance. Commissions were paid and signage was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first month's rent was due to be paid on June 1, 2008. For reasons that have not been explained, Lindt did not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June 6, 2008, Mr. Peloso wrote to the contractor, expressing displeasure over the delay. The email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disagree with your last email. In this email exchange (below) which was on APRIL 1st we asked you about permits and the email recommends we apply for those way back then. In the email I clearly ask you to note about the permits but you provided no feedback! By April 9th (and I can forward the email if you wish) I had confirmed how we wanted to proceed with the layout, budget and fixtures ... Are you telling me that drawings have taken from then until now? </w:t>
      </w:r>
      <w:r>
        <w:rPr>
          <w:rFonts w:ascii="arial" w:eastAsia="arial" w:hAnsi="arial" w:cs="arial"/>
          <w:b/>
          <w:color w:val="000000"/>
          <w:sz w:val="20"/>
          <w:u w:val="single"/>
          <w:lang w:val="en-US" w:eastAsia="en-US" w:bidi="ar-SA"/>
        </w:rPr>
        <w:t>Not acceptable in my opinion..</w:t>
      </w:r>
      <w:r>
        <w:rPr>
          <w:rFonts w:ascii="arial" w:eastAsia="arial" w:hAnsi="arial" w:cs="arial"/>
          <w:color w:val="000000"/>
          <w:sz w:val="20"/>
          <w:lang w:val="en-US" w:eastAsia="en-US" w:bidi="ar-SA"/>
        </w:rPr>
        <w:t>.</w:t>
      </w:r>
      <w:r>
        <w:rPr>
          <w:rFonts w:ascii="arial" w:eastAsia="arial" w:hAnsi="arial" w:cs="arial"/>
          <w:b/>
          <w:color w:val="000000"/>
          <w:sz w:val="20"/>
          <w:u w:val="single"/>
          <w:lang w:val="en-US" w:eastAsia="en-US" w:bidi="ar-SA"/>
        </w:rPr>
        <w:t>You have not indicated any issues with getting drawings done, delays with subcontractors (you told me while I was in Montreal that you were using the same guys so where has the delay been?) it is VERY difficult for me to understand or defend why there has been so little action for five weeks since the keys were in your hands..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explanation for the delay provided in response by the contractor was that he needed the names of the trades to apply for permits and that he had not yet selected the trades. He made no reference to the need for a signed lease before an application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June 11, 2008, Lindt's contractor went to the City to apply for a building permit to build the demising wall. The application was rejected. The contractor informed Mr. Peloso by email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Chris,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really didn't want to bother you but you asked that you be kept informed every step of the way. So with that said, I have received notice that it appears the space has not been zoned for a retail space. Now, my site super spent over 3hrs with the city today and he is meeting with the senior planner tomorrow morning. From my understanding we may be able to have him alter the zoning but with a much smaller retail sales area. I am to receive copies of the zoning by fax and will update you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Peloso forwarded the email to Mr. Sykes, copied to Ms. Culp and Mr. Lencz with an email that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 potential issue with Vancouver (see email below from our general contractor). I am [confused] and surprised that this was not realized before. The previous tenant had a pure retail operation? Can you please provide some feedback/insight.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Sykes and Mr. Peloso then had a telephone conversation. Mr. Sykes testified that Mr. Peloso understood from the email that retail would not be permitted at all without a variance.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Sykes had a telephone conversation on the evening of June 11, 2008 with Mr. Chan. He stated that Mr. Chan expressed surprise at the situation. His reaction was one of disbelief, "that can't be right". Mr. Sykes characterized that conversation as cooperative.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Sykes sent an email that evening to Mr. Peloso in which he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very clear from your end that we show you only locations which permitted 100% retail since our issues in MTL.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confusion came when both the property manager and listing agent communicated, both prior to and during the site visits, that a retail use was permitted.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they made these assumptions based upon the spaces previous use (Flooring Store) and Starbuck's being the neighbouring tenant. From my conversation's today it seemed like they [were] surprised that Lindt was having an issue as they were unaware a "retail" use was an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need to review the zoning tomorrow to understand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documentation perspective, the Offer to Lease and Lease clearly identify the use as being "retail". The Landlord made revisions to the clause as he wanted us to be more specific as that what type of products Lindt would be "retailing". It was clearly represented as a location which permitted a "retail" use by the landlord, property manager and listing broker.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Lindt is responsible, from memory, to receive any of the permits and municipal approval. This is normally done during the conditional period or lease negotiation by a solicitor and confirmed through a zoning search. I would suggest we confirm this with Blakes tomorrow as to why we missed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evening I've had a chance to speak with the property manager, listing agent and your contractor. Everyone agrees that we need to work together to find a solution. I don't think anyone is interested in "pointing fingers" which is a good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Sykes testified that what he meant was that retail had to be one of the permitted uses but that it was never going to be the entire space because the plan had always been to have a storage or warehouse component to service the Lindt boutique store downtown.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following day the contractor forwarded the contact information for Bob Adair, a Development Planner in the Inquiry Centre at the City of Vancouver and advised them that he had been told that they could contact this person to review the project and options. Neither Lindt, nor anyone on Lindt's behalf ever contacted this person or anyone at the City. No inquiries were made to find out what size of retail area would have been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Wittenberg recalled a conversation with a Lindt representative at around this time. He recalled that he provided this individual with suggestions of contacts that could be helpful in dealing with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Lindt was also provided with the name of another planner, Merwin Chercover.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Culp learned of the issue on June 11, 2008. By June 13, 2008, she was expressing the view in an email to Mr. Flemington, copied to Mr. Peloso and Mr. Lencz, that the best course of action was to look for another space. In an email dated June 18, 2008, she wrote "I really think this is not going to be a positive result for us anyway so I think energies are better spent trying to find an alternative location in any of the cities to replace lost sales." Ms. Culp agreed in her testimony that this was the strategy by June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Sykes followed up with Mr. Chan asking about his discussions with the landlord, what were his thoughts, how did he wish to proceed to resolve the situation? Mr. Chan responded by email dated June 18, 2008. The email was viewed as adversarial in tone. Lindt reacted to the tone as being the last straw. Ms. Culp testified that this was "the straw that broke the back." The next step taken was the purported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Sykes sent an email dated June 18, 2008 to Messrs. Lencz and Peloso, Ms. Culp, copied to Mr. Flemington,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legal front the good news is that Lindt has a very good case to break the lease if required. It is Blakes position that the Landlord and its representatives were well aware of Lindt's proposed "retail" use and that they misrepresented the permitted uses. For example, the offer makes [mention] of a "retail" and "storage" areas in the Landlord's work section of the Offer to Lease as well as there were pictures forwarded of Lindt's other stores to the property manager and listing broker. They should have been able to think for themselves and raise question knowing full well what the permitted uses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Blakes cautioned that we should [be] careful as to what discussions are had with the City of Vancouver until the Landlord is made aware of Lindt's position regarding the Lease. A document is being drafted by Blakes later today which will state that the Lease is breach and is unenforceable and that Lindt is going to take steps to solve the issue with the City. This will allow us to speak with the city and, should we not be able to work around the current zoning, be in a position to break the lease without it appearing reactionary. Until this document is delivered to the Landlord from Blakes, on behalf of Lindt, no direct communication with the City of Vancouver should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At this point Lindt had not had a conversation with Mr. Chercover, who had not yet been retained by Lindt. Lindt had not received any advice about whether or how Lindt could use the Premises. Mr. Chercover did not attend the City to make inquiries about potential use of the Premises until April 27, 2009, after the proceedings had been commenced on March 24,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Blatter testified that he did understand at the time that Lindt could have used the space if it had changed the location of the demising wall and made the retail portion smaller: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Quite apart from the putting in a warehouse, sir, did you understand that simply if you change the location of the demising wall and made the retail portion smaller that you could have used the location?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But that's against the spirit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Lindt had, at the insistence of its head office, included a provision in the Lease permitting it to sublet the Premises. However, Lindt made no effort to sublet the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Budowski was given the name of a planner, Ray Spaxman, who might be able to assist to "tweak the use" so that they would be able to operate a store at the Premises. He communicated this advice to Ms. Culp, Mr. Lencz and Mr. Blatter by email dated June 24, 2008. No one from Lindt ever contacted Mr. Spaxman to see if he could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On June 26, 2008, Lindt's legal counsel issued a letter to the landlord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circumstances render it impossible for the Tenant to make use of the Premises for their intended purpose, namely a retail operation for the sale and distribution of chocolates. In the result, our client has been denied of substantially all of the benefits that it was to receive through the Lease, as articulated in the "Permitted Use" provision in the Lease. This, in our view, constitutes a fundamental breach that renders the Lease voidable on the election of the Tenant. Furthermore, the conduct of your client would also constitute a misrepresentation, be it innocent, negligent, or otherwise, as to the uses for which the Premises could be used, which would have the similar effect of rendering the Lease voidable.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put you on notice that the Tenant has elected to end and avoid the Lease, without prejudice to its rights to bring an action for damages for costs thrown away in respect of the Lease. As such, the Lease is null and void and the parties owe no obligations to each other in respect of the Lease on a going forward basis. Kindly arrange for the deposit paid by my client to be returned immediately by way a certified cheque payable to "Blake, Cassels &amp; Graydon, in trust" delivered to our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Lindt pursued the strategy of securing a new location and walking away from the Lease. Lindt requested and Mr. Chow provided an updated property survey dated June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However, in the result, Lindt instead proceeded with a property in Kitchener, Ontario. It made an investment request dated June 30, 2008 to head office for a Kitchener, Ontario location. Head office granted the approval on July 3, 2008. The request was granted and Lindt opened an outlet store in Kitchener in 2008. That year Lindt exceeded its $5 million sales forecast with actual retail sales of $5.2 million. The growth was attributed to the two outlet stores opened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landlord continued to demand payment of rent. By letter dated August 19, 2008, it gave written notice to Lindt pursuant to Article 15 of the Lease that it was exercising its right of re-entry as agent of Lindt, that it would make every effort to re-let the Premises as Lindt's agent, that it would apply any rent received against the rent due from Lindt and that Lindt would remain liable for any deficiency. The letter asserted that the Lease was valid and 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affirms the Lease and reserves all of its rights, remedies, claims, and causes of action contained in the Lease, at law, and in equity.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Efforts to Re-Let the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Colliers, who had been continuing to market the second floor space in the interim, now marketed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September 22, 2008, an offer to lease was received from Morgan Stewart Surveyors &amp; Engineers Ltd. Lindt was not made aware of the offer. No one made any attempt to find out what Lindt felt should be done with the offer. No one sought Lindt's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Wittenberg made a counter-offer to Morgan Stewart which was not accepted and the negotiations terminated.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Laidar entered a ten-year lease dated for reference April 1, 2010 with the current tenant Para Paints. Under Permitted Use, the lease describes the purpose of the conduct of the tenant's business as warehouse/office with ancillary retail for paint and related items. Para Paints applied for and obtained a development permit for wholesale class A with ancillary retail.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Lindt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May 28, 2010, Lindt entered into a lease with First Queensborough Shopping Centres Ltd. in New Westminster. In November 2010, Lindt opened an outlet store at the Queensborough Landing complex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There had been space available in that building in August 2007. That property was included in the original property survey forwarded to Lindt by Mr. Chow. It was also included in the updated property survey provided to Lindt by Mr. Chow in June 2008. Lindt made no efforts to obtain a space in that property prior to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AN ENFORCEABLE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plaintiffs submit that the Lease is valid and enforceable but also appear to argue that the essence of the relationship is purely contractual. Lindt raises a number of objections to the validity of the Lease. The DTZ entities take no position on whether the Lease is enforceable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During the course of their respective submissions, Laidar and Lindt reversed position with respect to the essential character of the agreement. In relation to the first issue, whether there is an enforceable agreement, as noted Laidar appears to argue that the relations between it and Lindt are purely contractual while Lindt takes the positon that what the parties intended was a true lease. In later submissions, for example, in relation to rescission and misrepresentation, Laidar relies upon the real estate aspects of a true lease while Lindt relies upon Laidar's position that the relations were purely contractual to limit Laidar's positon.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my view, the appropriate course is to determine if the Lease is an enforceable agreement, and if so what is its character. If the agreement is enforceable and it is a lease, it will be treated as such for purposes of the analysis, including in relation to the claims for rescission and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Lease enforceable given the status of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noted above, the Lease identifies the Landlord as "Laidar Holdings Ltd. (Registered Owner and Bare Trustee for SHERY WITTENBERG)". Laidar was neither the registered owner nor bare trustee for Ms. Wittenberg.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plaintiffs submit that the Landlord and Lindt entered into the Lease dated as of March 14, 2008 and that the Lease meets all the requirements of a valid and enforceable contract, citing </w:t>
      </w:r>
      <w:r>
        <w:rPr>
          <w:rFonts w:ascii="arial" w:eastAsia="arial" w:hAnsi="arial" w:cs="arial"/>
          <w:i/>
          <w:color w:val="000000"/>
          <w:sz w:val="20"/>
          <w:lang w:val="en-US" w:eastAsia="en-US" w:bidi="ar-SA"/>
        </w:rPr>
        <w:t>666465 B.C. Ltd. v. Concord International Lands Ltd.</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2009 BCSC 52</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plaintiffs submit further that the Lease was a valid and enforceable contract at the time it was made, that Lindt breached it by failing to pay the rent and that the Landlord is entitled to its remedies for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Section 20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(1) Except as against the person making it, an instrument purporting to transfer, charge, deal with or affect land or an estate or interest in land does not operate to pass an estate or interest, either at law or in equity, in the land unless the instrument is registered in compliance with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Section 5(2)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(2) A person who, as landlord or intended landlord, makes a lease or agreement for a lease, other than a lease or agreement for a term not exceeding 3 years where there is actual occupation under the lease or agreement, must, unless the contrary is agreed in it, deliver an instrument creating the lease or agreement to the tenant or intended tenant in form registrable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position is that the Lease does contain a contrary provision. The plaintiffs note that the evidence of Ms. Culp and Ms. Williams, together with the documents, make it clear that the question of registration of the Lease was not a matter of concern to Lindt. When Ms. Williams raised the question of registration of the Lease with Ms. Culp, she responded that Lindt would not need to register.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plaintiffs submit that the Lease did not have to be registered in order to create a right which was enforceable by Lindt as Tenant as against the Landlord. The plaintiffs assert further that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right against the Landlord was all that Lindt contracted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plaintiffs submit that the trust arrangement between Laidar and Ms. Wittenberg meets the definition of a bare trust because pursuant to the Declaration of Nominee Ownership, Ms. Wittenberg's duties are passive. Counsel cites </w:t>
      </w:r>
      <w:r>
        <w:rPr>
          <w:rFonts w:ascii="arial" w:eastAsia="arial" w:hAnsi="arial" w:cs="arial"/>
          <w:i/>
          <w:color w:val="000000"/>
          <w:sz w:val="20"/>
          <w:lang w:val="en-US" w:eastAsia="en-US" w:bidi="ar-SA"/>
        </w:rPr>
        <w:t>Trident Holdings Ltd. v. Danand Investments Ltd</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(1988), 49 D.L.R. (4th) 1</w:t>
        </w:r>
      </w:hyperlink>
      <w:r>
        <w:rPr>
          <w:rFonts w:ascii="arial" w:eastAsia="arial" w:hAnsi="arial" w:cs="arial"/>
          <w:color w:val="000000"/>
          <w:sz w:val="20"/>
          <w:lang w:val="en-US" w:eastAsia="en-US" w:bidi="ar-SA"/>
        </w:rPr>
        <w:t xml:space="preserve"> (Ont. C.A.), for the proposition that there is an intersection of the law of trust with the law of agency. In cases of bare trust, the agency relationship predominates. As such, the trustee/agent can subject the beneficiary/principal to personal liability on contracts made by the trustee unless the contract provides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Counsel notes that </w:t>
      </w:r>
      <w:r>
        <w:rPr>
          <w:rFonts w:ascii="arial" w:eastAsia="arial" w:hAnsi="arial" w:cs="arial"/>
          <w:i/>
          <w:color w:val="000000"/>
          <w:sz w:val="20"/>
          <w:lang w:val="en-US" w:eastAsia="en-US" w:bidi="ar-SA"/>
        </w:rPr>
        <w:t>Trident</w:t>
      </w:r>
      <w:r>
        <w:rPr>
          <w:rFonts w:ascii="arial" w:eastAsia="arial" w:hAnsi="arial" w:cs="arial"/>
          <w:color w:val="000000"/>
          <w:sz w:val="20"/>
          <w:lang w:val="en-US" w:eastAsia="en-US" w:bidi="ar-SA"/>
        </w:rPr>
        <w:t xml:space="preserve"> was followed in </w:t>
      </w:r>
      <w:r>
        <w:rPr>
          <w:rFonts w:ascii="arial" w:eastAsia="arial" w:hAnsi="arial" w:cs="arial"/>
          <w:i/>
          <w:color w:val="000000"/>
          <w:sz w:val="20"/>
          <w:lang w:val="en-US" w:eastAsia="en-US" w:bidi="ar-SA"/>
        </w:rPr>
        <w:t>Advanced Glazing Systems Ltd. v. Multimetro et 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2000 BCSC 804</w:t>
        </w:r>
      </w:hyperlink>
      <w:r>
        <w:rPr>
          <w:rFonts w:ascii="arial" w:eastAsia="arial" w:hAnsi="arial" w:cs="arial"/>
          <w:color w:val="000000"/>
          <w:sz w:val="20"/>
          <w:lang w:val="en-US" w:eastAsia="en-US" w:bidi="ar-SA"/>
        </w:rPr>
        <w:t>. In that case, Lander J. concluded at para. 73, that the beneficiaries carried a sufficient power of control over the bare trustee such that they stood as principals and were personally liable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Counsel submits that the real issue raises questions to be dealt with through contract and agency rather than trust or property law. Whether the bare trustee entered into the Lease at the direction of the beneficiary or the beneficiary entered into it, Laidar as the entity with the sole authority to determine what is to be done with the Property, is bound by the Lease as principal and has both rights and obligations under the Lease. The effect of the agreement is the same whether Laidar or Ms. Wittenberg signed as Landlord. Lindt, as the lessee by contract, had rights it could enforce against the beneficiary Laidar, which under a bare trust is the entity in charge, the entity with all the decision-making power and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Lindt submits that an unregistered beneficial owner of real property cannot grant an enforceable, legal and registrable lease. Lindt submits that it is well established that a lease has both contractual and proprietary aspects. It is both an agreement and the demise of an interest in land, citing </w:t>
      </w:r>
      <w:r>
        <w:rPr>
          <w:rFonts w:ascii="arial" w:eastAsia="arial" w:hAnsi="arial" w:cs="arial"/>
          <w:i/>
          <w:color w:val="000000"/>
          <w:sz w:val="20"/>
          <w:lang w:val="en-US" w:eastAsia="en-US" w:bidi="ar-SA"/>
        </w:rPr>
        <w:t>Highway Properties Ltd. v. Kelly, Douglas and Co. Ltd.</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[1971] S.C.R. 562</w:t>
        </w:r>
      </w:hyperlink>
      <w:r>
        <w:rPr>
          <w:rFonts w:ascii="arial" w:eastAsia="arial" w:hAnsi="arial" w:cs="arial"/>
          <w:color w:val="000000"/>
          <w:sz w:val="20"/>
          <w:lang w:val="en-US" w:eastAsia="en-US" w:bidi="ar-SA"/>
        </w:rPr>
        <w:t xml:space="preserve"> at p. 576; and </w:t>
      </w:r>
      <w:r>
        <w:rPr>
          <w:rFonts w:ascii="arial" w:eastAsia="arial" w:hAnsi="arial" w:cs="arial"/>
          <w:i/>
          <w:color w:val="000000"/>
          <w:sz w:val="20"/>
          <w:lang w:val="en-US" w:eastAsia="en-US" w:bidi="ar-SA"/>
        </w:rPr>
        <w:t>Evergreen Building Ltd. v. IBI Leaseholds Ltd.</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2005 BCCA 583</w:t>
        </w:r>
      </w:hyperlink>
      <w:r>
        <w:rPr>
          <w:rFonts w:ascii="arial" w:eastAsia="arial" w:hAnsi="arial" w:cs="arial"/>
          <w:color w:val="000000"/>
          <w:sz w:val="20"/>
          <w:lang w:val="en-US" w:eastAsia="en-US" w:bidi="ar-SA"/>
        </w:rPr>
        <w:t xml:space="preserve"> at paras. 24-28.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Lindt submits that the Lease clearly contemplates the demise of an estate in the land that can be registered, citing Clauses 2.1, and 13.1 to 13.5. Clause 2.1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rents, covenants and agreements hereinafter reserved and contained on the part of the Tenant to be paid, observed and performed, the Landlord hereby demises and leases to the Tenant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Clauses 13.1 to 13.5 deal with sale, or financing, subordination, attornment, registration and certificates. In particular, clause 13.3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732"/>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Registration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Landlord agrees that the Tenant may prepare and register, at the Tenant's cost, a short form version of this Lease in form registrable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on terms and conditions acceptable to the Landlord, with the required registrable lease plan. The Tenant covenants and agrees to discharge the registration of the short form of lease, at its cost, upon the expiry or earlier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Lindt submits that, contrary to the plaintiffs' submission, a purported landlord who lacks legal title is incapable of fulfilling the most fundamental obligation of a landlord under a lease, the vesting in the tenant of a valid and enforceable leasehold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Lindt submits further that the Lease could not be registered on title when executed, or at any material time because Laidar had no registered interest in land to give. Lindt submits that the impact of the statutory scheme is that at any point during the tenure of the Lease, Ms. Wittenberg could have, as registered owner, transferred title in the land to a third party and, absent fraud, the new owner would not be bound by the Lease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 29). By virtue of s. 20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Lindt's only recourse in that regard would have been against Laidar. There is no agreement at all between Ms. Wittenberg and Lindt based upon which Lindt may enforce its rights under the Lease against Ms. Wittenberg, nor does Ms. Wittenberg have any rights against Lindt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Counsel submits that as Laidar was neither the legal nor the registered owner of the Premises, it was incapable of providing a lease that was enforceable and registrable. It could not demise the estate required by the Lease. More fundamentally, it could not fulfil the most basic obligation of a landlord: to vest in the proposed tenant (Lindt) a valid and enforceable leasehold interest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With respect to s. 5(2)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Lindt submits that, contrary to the plaintiffs' submission, there was no contrary agreement in the Lease, which was for a five-year term and therefore subject to the requirement. Counsel submits that it was an express term of the Lease that Lindt had the ability to request that the Lease be registered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 agree with Lindt's submission that a lease has both contractual and proprietary aspects. As noted by Laskin J. in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xml:space="preserve"> at pp. 568-69: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approach the legal issue involved in this appeal by acknowledging the continuity of common law principle that a lease of land for a term of years under which possession is taken creates an estate in the land, and also the relation of landlord and tenant, to which the common law attaches various incidents despite the silence of the document thereon. ... Although by covenants or by contractual terms, the parties may add to, or modify, or subtract from the common law incidents, and, indeed, may overwhelm them as well as the leasehold estate by commercial or business considerations which represent the dominant features of the transaction, the "estate" element has resisted displacement as the pivotal factor under the common law, at least as understood and administered in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Further, I note that the Lease itself refers to a demise. It follows that I do not agree with the plaintiffs' contention that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right against the Landlord was all that Lindt contracted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Trident</w:t>
      </w:r>
      <w:r>
        <w:rPr>
          <w:rFonts w:ascii="arial" w:eastAsia="arial" w:hAnsi="arial" w:cs="arial"/>
          <w:color w:val="000000"/>
          <w:sz w:val="20"/>
          <w:lang w:val="en-US" w:eastAsia="en-US" w:bidi="ar-SA"/>
        </w:rPr>
        <w:t xml:space="preserve"> does not assist the plaintiffs. That case concerned a bare trustee acting as agent to bind the beneficiary. I agree with Lindt that the plaintiffs cite no authority for the proposition that the beneficiary is able to act as agent for and bind the trustee. In addition, </w:t>
      </w:r>
      <w:r>
        <w:rPr>
          <w:rFonts w:ascii="arial" w:eastAsia="arial" w:hAnsi="arial" w:cs="arial"/>
          <w:i/>
          <w:color w:val="000000"/>
          <w:sz w:val="20"/>
          <w:lang w:val="en-US" w:eastAsia="en-US" w:bidi="ar-SA"/>
        </w:rPr>
        <w:t>Trident</w:t>
      </w:r>
      <w:r>
        <w:rPr>
          <w:rFonts w:ascii="arial" w:eastAsia="arial" w:hAnsi="arial" w:cs="arial"/>
          <w:color w:val="000000"/>
          <w:sz w:val="20"/>
          <w:lang w:val="en-US" w:eastAsia="en-US" w:bidi="ar-SA"/>
        </w:rPr>
        <w:t xml:space="preserve"> did not concern vesting an interest in the trustee's real property. Moreover, in my view, </w:t>
      </w:r>
      <w:r>
        <w:rPr>
          <w:rFonts w:ascii="arial" w:eastAsia="arial" w:hAnsi="arial" w:cs="arial"/>
          <w:i/>
          <w:color w:val="000000"/>
          <w:sz w:val="20"/>
          <w:lang w:val="en-US" w:eastAsia="en-US" w:bidi="ar-SA"/>
        </w:rPr>
        <w:t>Trident</w:t>
      </w:r>
      <w:r>
        <w:rPr>
          <w:rFonts w:ascii="arial" w:eastAsia="arial" w:hAnsi="arial" w:cs="arial"/>
          <w:color w:val="000000"/>
          <w:sz w:val="20"/>
          <w:lang w:val="en-US" w:eastAsia="en-US" w:bidi="ar-SA"/>
        </w:rPr>
        <w:t xml:space="preserve"> does not stand for the proposition that the legal effect is the same no matter which entity executes the lease as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question is whether Laidar could grant an interest in land to Lindt. The answer, in my view, turns upon the effect of the 1992 transaction between Laidar and Ms. Wittenberg as reflected in the 1992 Property Transaction Documents. In </w:t>
      </w:r>
      <w:r>
        <w:rPr>
          <w:rFonts w:ascii="arial" w:eastAsia="arial" w:hAnsi="arial" w:cs="arial"/>
          <w:i/>
          <w:color w:val="000000"/>
          <w:sz w:val="20"/>
          <w:lang w:val="en-US" w:eastAsia="en-US" w:bidi="ar-SA"/>
        </w:rPr>
        <w:t>Davidson v. Davidson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[1946] S.C.R. 115</w:t>
        </w:r>
      </w:hyperlink>
      <w:r>
        <w:rPr>
          <w:rFonts w:ascii="arial" w:eastAsia="arial" w:hAnsi="arial" w:cs="arial"/>
          <w:color w:val="000000"/>
          <w:sz w:val="20"/>
          <w:lang w:val="en-US" w:eastAsia="en-US" w:bidi="ar-SA"/>
        </w:rPr>
        <w:t xml:space="preserve">, the Court concluded that pursuant to s. 34 of the previous </w:t>
      </w:r>
      <w:r>
        <w:rPr>
          <w:rFonts w:ascii="arial" w:eastAsia="arial" w:hAnsi="arial" w:cs="arial"/>
          <w:i/>
          <w:color w:val="000000"/>
          <w:sz w:val="20"/>
          <w:lang w:val="en-US" w:eastAsia="en-US" w:bidi="ar-SA"/>
        </w:rPr>
        <w:t>Land Titles Act</w:t>
      </w:r>
      <w:r>
        <w:rPr>
          <w:rFonts w:ascii="arial" w:eastAsia="arial" w:hAnsi="arial" w:cs="arial"/>
          <w:color w:val="000000"/>
          <w:sz w:val="20"/>
          <w:lang w:val="en-US" w:eastAsia="en-US" w:bidi="ar-SA"/>
        </w:rPr>
        <w:t>, which uses nearly identical language to s. 20 of the current Act, an unregistered transfer of land took effect on the day the transfer was executed not on the day it was registered. Estey J., for the Court, stated at p. 119: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words, "except as against the person making the same", expressly make operative an unregistered instrument against the party making the same. Therefore, the transfer executed by the respondent was operative to transfer to the Minto Trading and Development Company Limited whatever estate, either at law or in equity, he was in possession of. As a consequence the respondent, as execution debtor, had prior to the registration of this judgment divested himself of his interest in the land here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Chung Estate v. Chan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(1995), 4 B.C.L.R. (3d) 371</w:t>
        </w:r>
      </w:hyperlink>
      <w:r>
        <w:rPr>
          <w:rFonts w:ascii="arial" w:eastAsia="arial" w:hAnsi="arial" w:cs="arial"/>
          <w:color w:val="000000"/>
          <w:sz w:val="20"/>
          <w:lang w:val="en-US" w:eastAsia="en-US" w:bidi="ar-SA"/>
        </w:rPr>
        <w:t xml:space="preserve"> (S.C.), aff'd </w:t>
      </w:r>
      <w:hyperlink r:id="rId138" w:history="1">
        <w:r>
          <w:rPr>
            <w:rFonts w:ascii="arial" w:eastAsia="arial" w:hAnsi="arial" w:cs="arial"/>
            <w:i/>
            <w:color w:val="0077CC"/>
            <w:sz w:val="20"/>
            <w:u w:val="single"/>
            <w:shd w:val="clear" w:color="auto" w:fill="FFFFFF"/>
            <w:lang w:val="en-US" w:eastAsia="en-US" w:bidi="ar-SA"/>
          </w:rPr>
          <w:t>(1995), 13 B.C.L.R. (3d) 157</w:t>
        </w:r>
      </w:hyperlink>
      <w:r>
        <w:rPr>
          <w:rFonts w:ascii="arial" w:eastAsia="arial" w:hAnsi="arial" w:cs="arial"/>
          <w:color w:val="000000"/>
          <w:sz w:val="20"/>
          <w:lang w:val="en-US" w:eastAsia="en-US" w:bidi="ar-SA"/>
        </w:rPr>
        <w:t xml:space="preserve"> (C.A.), Mr. Chung had executed freehold transfers in favour of himself and the respondent in joint tenancy. He died intestate before the transfers were registered. The court concluded that the estate in the property passed at the time of execution. When Mr. Chung died, the property was not vested in him and therefore did not vest in his personal representative; also see </w:t>
      </w:r>
      <w:r>
        <w:rPr>
          <w:rFonts w:ascii="arial" w:eastAsia="arial" w:hAnsi="arial" w:cs="arial"/>
          <w:i/>
          <w:color w:val="000000"/>
          <w:sz w:val="20"/>
          <w:lang w:val="en-US" w:eastAsia="en-US" w:bidi="ar-SA"/>
        </w:rPr>
        <w:t>Mordo v. Nitting</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2006 BCSC 1761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Accordingly, as between Ms. Wittenberg and Laidar, despite Ms. Wittenberg remaining the registered owner on title, the effect of the Property Transaction Documents was that Laidar acquired her interest in the Property. Laidar did have an interest in the land which it could demise to Lindt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the form in which it was drafted, the Lease could not be registered on title. However, I agree with counsel for the plaintiffs that the Lease provides to the contrary in that it provided that the Tenant may prepare and register at its cost a short form of the Lease in registrable form. Moreover, by virtue of the 1992 Property Transaction Documents, Laidar could direct Ms. Wittenberg to make it the registered owner such that it could comply with a request for a lease in registrable form by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the result, I am satisfied that Laidar's status did not prevent it from entering into a valid and enforceable lease with Lindt.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Lease Void for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Lindt submits further, or in the alternative, that the Lease fails for uncertainty regarding the identity of the Landlord. Lindt submits that it is well accepted that, to be valid and enforceable, a lease must set out with certainty: (1) the parties; (2) a description of the premises to be demised; (3) the commencement of the term; (4) the duration of the term; and (5) the rent, citing: </w:t>
      </w:r>
      <w:r>
        <w:rPr>
          <w:rFonts w:ascii="arial" w:eastAsia="arial" w:hAnsi="arial" w:cs="arial"/>
          <w:i/>
          <w:color w:val="000000"/>
          <w:sz w:val="20"/>
          <w:lang w:val="en-US" w:eastAsia="en-US" w:bidi="ar-SA"/>
        </w:rPr>
        <w:t>Pitt Air Ltd. v. Pitt Meadows Airport Society</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2006 BCSC 1230</w:t>
        </w:r>
      </w:hyperlink>
      <w:r>
        <w:rPr>
          <w:rFonts w:ascii="arial" w:eastAsia="arial" w:hAnsi="arial" w:cs="arial"/>
          <w:color w:val="000000"/>
          <w:sz w:val="20"/>
          <w:lang w:val="en-US" w:eastAsia="en-US" w:bidi="ar-SA"/>
        </w:rPr>
        <w:t xml:space="preserve"> at paras. 26, 36, aff'd </w:t>
      </w:r>
      <w:hyperlink r:id="rId141" w:history="1">
        <w:r>
          <w:rPr>
            <w:rFonts w:ascii="arial" w:eastAsia="arial" w:hAnsi="arial" w:cs="arial"/>
            <w:i/>
            <w:color w:val="0077CC"/>
            <w:sz w:val="20"/>
            <w:u w:val="single"/>
            <w:shd w:val="clear" w:color="auto" w:fill="FFFFFF"/>
            <w:lang w:val="en-US" w:eastAsia="en-US" w:bidi="ar-SA"/>
          </w:rPr>
          <w:t>2007 BCCA 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Richmond Spadina Investments Inc. v. Incorporated Sixth Video</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(1996), 6 R.P.R. (3d) 236</w:t>
        </w:r>
      </w:hyperlink>
      <w:r>
        <w:rPr>
          <w:rFonts w:ascii="arial" w:eastAsia="arial" w:hAnsi="arial" w:cs="arial"/>
          <w:color w:val="000000"/>
          <w:sz w:val="20"/>
          <w:lang w:val="en-US" w:eastAsia="en-US" w:bidi="ar-SA"/>
        </w:rPr>
        <w:t xml:space="preserve"> at para. 21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Lindt submits that uncertainty as to the identity of the landlord or tenant will render a lease unenforceable, citing </w:t>
      </w:r>
      <w:r>
        <w:rPr>
          <w:rFonts w:ascii="arial" w:eastAsia="arial" w:hAnsi="arial" w:cs="arial"/>
          <w:i/>
          <w:color w:val="000000"/>
          <w:sz w:val="20"/>
          <w:lang w:val="en-US" w:eastAsia="en-US" w:bidi="ar-SA"/>
        </w:rPr>
        <w:t>Richmond Spadina</w:t>
      </w:r>
      <w:r>
        <w:rPr>
          <w:rFonts w:ascii="arial" w:eastAsia="arial" w:hAnsi="arial" w:cs="arial"/>
          <w:color w:val="000000"/>
          <w:sz w:val="20"/>
          <w:lang w:val="en-US" w:eastAsia="en-US" w:bidi="ar-SA"/>
        </w:rPr>
        <w:t xml:space="preserve"> at para. 22. Counsel for Lindt submits that in the present case, the description of the Landlord in the Lease creates uncertainty as to whether Laidar or Ms. Wittenberg is the Landlord, particularly given that Laidar is named as the Landlord despite being incapable of demising a leasehold interest as promised under the Lease; whereas Ms. Wittenberg, despite being the legal owner of the Premises, is named only as a beneficiary. Counsel submits the mis-description of Laidar's legal interest in the Premises in the context of this Lease does not create the legal certainty required to make this Lease legally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plaintiffs submit that Dr. Wittenberg is the person all parties considered to be the real "landlord", as he was the person involved in the negotiations and making the decisions on the Landlord's side of the transaction. Lindt was aware of Ms. Wittenberg's status as the registered owner and the existence of the trust had been disclosed to Lindt prior to execution of the Lease. As such, there was no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my view, the fact that Dr. Wittenberg was the person Lindt viewed as the decision-maker is not an answer to this issue. However, in my view there was no uncertainty about the Landlord. Lindt signed the Lease with Laidar as Landlord. Ms. Williams' attention was directed to the issue of the identity of the Landlord. She was aware that Ms. Wittenberg was the registered owner. She advised Lindt that the Lease was acceptable to her and waived the tenant-solicitor's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my view, the Lease is not void by reason of uncertainty with respect to the identity of the Landlord.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plaintiffs submit in the alternative, that if it is necessary to correct the mis-descriptions in the Lease in order to enforce it, this is an appropriate case in which to order rectification. Counsel submits that the references to the Landlord may be rectified to state either "Shery Wittenberg (registered owner and bare trustee for LAIDAR HOLDINGS LTD.)" and change the reference from Laidar to Ms. Wittenberg on the signature page or, alternatively, and in accordance with the preceding submission that Laidar was the appropriate Landlord and party to the agreement, to remove the words (registered owner and bare trustee for SHERY WITTENBERG) and to insert the words "and registered owner" on the signature page following "Authorized Signatory" under Laidar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description of the "land" in Schedule B requires only replacement of the current description with the correct legal description from the title search printout, which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Parcel identifier: 010-550-879, Lot 5 Except the West 92.1 Feet, Block G, District Lot 2037, Plan 7609.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Counsel submits that the evidence shows that the Landlord and Lindt shared a common continuing intention that Lindt contracted with Laidar as the Landlord and that Lindt would be Laidar's tenant and would pay rent for the Premises located at Unit B - 753 Terminal Avenue, Vancouver. The common intention that Laidar was the Landlord continued, not only up to the time the Lease was executed but right up until the trial was almost set to begin. Counsel notes that for more than 6 1/2 years, until the issues of mistake were raised by the defendant less than a month before trial in late February 2015, this was the understanding of both parties to the Lease, an understanding which all parties acted upon and in accordance with which they pursued their remedies. Counsel submits that there is not only sufficient evidence from both the Landlord and the defendant of their common continuing intention but "convincing proof" of that intention. Therefore, in rectifying this Lease as suggested, there is no danger of imposing on either party a contract different from the one they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plaintiffs submit that the law is clear that rectification is available even after there has been a breach of the contract. The courts regularly not only entertain actions claiming both rectification and breach of contract but award damages on the basis of a rectified contract. Counsel notes that often, as here, mistakes in contractual documents are discovered only after a party is in breach of the contract where one party seeks to rely on the incorrect wording to try to avoid its obligations and its liability for breach of the contract, citing </w:t>
      </w:r>
      <w:r>
        <w:rPr>
          <w:rFonts w:ascii="arial" w:eastAsia="arial" w:hAnsi="arial" w:cs="arial"/>
          <w:i/>
          <w:color w:val="000000"/>
          <w:sz w:val="20"/>
          <w:lang w:val="en-US" w:eastAsia="en-US" w:bidi="ar-SA"/>
        </w:rPr>
        <w:t>Saskatchewan Wheat Pool v. 1037619 Ontario Inc.</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[2001] O.J. No. 962</w:t>
        </w:r>
      </w:hyperlink>
      <w:r>
        <w:rPr>
          <w:rFonts w:ascii="arial" w:eastAsia="arial" w:hAnsi="arial" w:cs="arial"/>
          <w:color w:val="000000"/>
          <w:sz w:val="20"/>
          <w:lang w:val="en-US" w:eastAsia="en-US" w:bidi="ar-SA"/>
        </w:rPr>
        <w:t xml:space="preserve"> at para. 35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plaintiffs submit that it is clear that both the plaintiffs and the defendant intended Laidar to be the Landlord, to be responsible for carrying out the Landlord's work and other performance obligations under the Lease and that the defendant would pay rent to and deal with Laidar on any issues arising from the provisions and performance of the Lease. Counsel submits that the characterization of Laidar as registered owner and bare trustee for Ms. Wittenberg was an error that both parties knew or should have recognized at the time the Lease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Lindt admits that in the present case, the criteria for rectification are met with respect to the mis-description of the Premises in the Lease. There can be no doubt that the parties intended to contract in respect of the Premises. The only issue is whether this Court ought to exercise its discretion in favour of granting rectification under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With respect to the identification of Laidar as the Landlord, however, Lindt submits that the criteria for rectification are not met. In particular, there is no evidence of a prior inconsistent agreement. Counsel submits that the parties may have had a common intention that the Lease would be an effective lease and would vest an enforceable leasehold interest in Lindt, but there is no evidence whatsoever that the parties agreed that Ms. Wittenberg would be the landlord. To the contrary:</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Wittenberg and Ms. Wittenberg intended the landlord and signatory of the Lease to be Laidar, in part because of the positive tax benefits. Specifically, Laidar was responsible for the taxes on the property, and money from rental revenues went to a management company (Warrington) on behalf of Laidar;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Williams, on behalf of Lindt, proposed that Ms. Wittenberg be named as the landlord, the plaintiffs' representatives, for whatever reason, persisted in proposing Laidar as the landlord. There is no evidence that the plaintiffs agreed or intended that Ms. Wittenberg should be the landlord;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maintained that Laidar is the proper landlord throughout these proceedings and have only proposed rectification in the alternative. This conduct is not consistent with a prior agreement and continuing intention that would support rectification. This subsequent conduct is a "weighty consideration" in determining whether the parties have reached a prior agreement, citing </w:t>
      </w:r>
      <w:r>
        <w:rPr>
          <w:rFonts w:ascii="arial" w:eastAsia="arial" w:hAnsi="arial" w:cs="arial"/>
          <w:i/>
          <w:color w:val="000000"/>
          <w:sz w:val="20"/>
          <w:lang w:val="en-US" w:eastAsia="en-US" w:bidi="ar-SA"/>
        </w:rPr>
        <w:t>Swiss Reinsurance Company v. Camarin Limited</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2007 BCSC 1202</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For Lindt's part, it was not concerned with the identity of the landlord other than to assume that the contracting party held the necessary interest in the Premises to grant an enforceable lease and fulfil the obligations of the landlord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The general principles to be applied by the courts in the exercise of discretion with respect to rectification were reviewed by the Supreme Court of Canada in </w:t>
      </w:r>
      <w:r>
        <w:rPr>
          <w:rFonts w:ascii="arial" w:eastAsia="arial" w:hAnsi="arial" w:cs="arial"/>
          <w:i/>
          <w:color w:val="000000"/>
          <w:sz w:val="20"/>
          <w:lang w:val="en-US" w:eastAsia="en-US" w:bidi="ar-SA"/>
        </w:rPr>
        <w:t>Canada (Attorney General) v. Fairmont Hotels Inc.</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2016 SCC 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Fairmont</w:t>
      </w:r>
      <w:r>
        <w:rPr>
          <w:rFonts w:ascii="arial" w:eastAsia="arial" w:hAnsi="arial" w:cs="arial"/>
          <w:color w:val="000000"/>
          <w:sz w:val="20"/>
          <w:lang w:val="en-US" w:eastAsia="en-US" w:bidi="ar-SA"/>
        </w:rPr>
        <w:t>]. Justice Brown, for the majority, noted at paras. 12, 13 and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If by mistake a legal instrument does not accord with the true agreement it was intended to record -- because a term has been omitted, an unwanted term included, or a term incorrectly expresses the parties' agreement -- a court may exercise its equitable jurisdiction to rectify the instrument so as to make it accord with the parties' true agreement. Alternatively put, rectification allows a court to achieve correspondence between the parties' agreement and the substance of a legal instrument intended to record that agreement, when there is a discrepancy between the two. Its purpose is to give effect to the parties' true intentions, rather than to an erroneous transcription of those true intentions (Swan and Adamski, at sec.8.229).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Because rectification allows courts to rewrite what the parties had originally intended to be the final expression of their agreement, it is "a potent remedy"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(33rd ed. 2015), by J. McGhee, at pp. 417-18). It must, as this Court has repeatedly stated (</w:t>
      </w:r>
      <w:r>
        <w:rPr>
          <w:rFonts w:ascii="arial" w:eastAsia="arial" w:hAnsi="arial" w:cs="arial"/>
          <w:i/>
          <w:color w:val="000000"/>
          <w:sz w:val="20"/>
          <w:lang w:val="en-US" w:eastAsia="en-US" w:bidi="ar-SA"/>
        </w:rPr>
        <w:t>Shafron v. KRG Insurance Brokers (Western) Inc.</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2009 SCC 6</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[2009] 1 S.C.R. 157</w:t>
        </w:r>
      </w:hyperlink>
      <w:r>
        <w:rPr>
          <w:rFonts w:ascii="arial" w:eastAsia="arial" w:hAnsi="arial" w:cs="arial"/>
          <w:color w:val="000000"/>
          <w:sz w:val="20"/>
          <w:lang w:val="en-US" w:eastAsia="en-US" w:bidi="ar-SA"/>
        </w:rPr>
        <w:t xml:space="preserve">, at para. 56, citing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xml:space="preserve">, at para. 31), be used "with great caution", since a "relaxed approach to rectification as a substitute for due diligence at the time a document is signed would undermine the confidence of the commercial world in written contracts": </w:t>
      </w:r>
      <w:r>
        <w:rPr>
          <w:rFonts w:ascii="arial" w:eastAsia="arial" w:hAnsi="arial" w:cs="arial"/>
          <w:i/>
          <w:color w:val="000000"/>
          <w:sz w:val="20"/>
          <w:lang w:val="en-US" w:eastAsia="en-US" w:bidi="ar-SA"/>
        </w:rPr>
        <w:t>Performance Industries</w:t>
      </w:r>
      <w:r>
        <w:rPr>
          <w:rFonts w:ascii="arial" w:eastAsia="arial" w:hAnsi="arial" w:cs="arial"/>
          <w:color w:val="000000"/>
          <w:sz w:val="20"/>
          <w:lang w:val="en-US" w:eastAsia="en-US" w:bidi="ar-SA"/>
        </w:rPr>
        <w:t xml:space="preserve">, at para. 31. It bears reiterating that rectification is limited solely to cases where a written instrument has incorrectly recorded the parties' antecedent agreement (Swan and Adamski, at sec.8.229). It is not concerned with mistakes merely in the making of that antecedent agreement: E. Peel,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(14th ed. 2015), at para. 8-059; </w:t>
      </w:r>
      <w:r>
        <w:rPr>
          <w:rFonts w:ascii="arial" w:eastAsia="arial" w:hAnsi="arial" w:cs="arial"/>
          <w:i/>
          <w:color w:val="000000"/>
          <w:sz w:val="20"/>
          <w:lang w:val="en-US" w:eastAsia="en-US" w:bidi="ar-SA"/>
        </w:rPr>
        <w:t>Mackenzie v. Coulson</w:t>
      </w:r>
      <w:r>
        <w:rPr>
          <w:rFonts w:ascii="arial" w:eastAsia="arial" w:hAnsi="arial" w:cs="arial"/>
          <w:color w:val="000000"/>
          <w:sz w:val="20"/>
          <w:lang w:val="en-US" w:eastAsia="en-US" w:bidi="ar-SA"/>
        </w:rPr>
        <w:t xml:space="preserve"> (1869), L.R. 8 Eq. 368, at p. 375 ("Courts of Equity do not rectify contracts; they may and do rectify instruments"). In short, rectification is unavailable where the basis for seeking it is that one or both of the parties wish to amend </w:t>
      </w:r>
      <w:r>
        <w:rPr>
          <w:rFonts w:ascii="arial" w:eastAsia="arial" w:hAnsi="arial" w:cs="arial"/>
          <w:i/>
          <w:color w:val="000000"/>
          <w:sz w:val="20"/>
          <w:lang w:val="en-US" w:eastAsia="en-US" w:bidi="ar-SA"/>
        </w:rPr>
        <w:t>not the instrument</w:t>
      </w:r>
      <w:r>
        <w:rPr>
          <w:rFonts w:ascii="arial" w:eastAsia="arial" w:hAnsi="arial" w:cs="arial"/>
          <w:color w:val="000000"/>
          <w:sz w:val="20"/>
          <w:lang w:val="en-US" w:eastAsia="en-US" w:bidi="ar-SA"/>
        </w:rPr>
        <w:t xml:space="preserve"> recording their agreement, but </w:t>
      </w:r>
      <w:r>
        <w:rPr>
          <w:rFonts w:ascii="arial" w:eastAsia="arial" w:hAnsi="arial" w:cs="arial"/>
          <w:i/>
          <w:color w:val="000000"/>
          <w:sz w:val="20"/>
          <w:lang w:val="en-US" w:eastAsia="en-US" w:bidi="ar-SA"/>
        </w:rPr>
        <w:t>the agreement itself</w:t>
      </w:r>
      <w:r>
        <w:rPr>
          <w:rFonts w:ascii="arial" w:eastAsia="arial" w:hAnsi="arial" w:cs="arial"/>
          <w:color w:val="000000"/>
          <w:sz w:val="20"/>
          <w:lang w:val="en-US" w:eastAsia="en-US" w:bidi="ar-SA"/>
        </w:rPr>
        <w:t xml:space="preserve">. More to the point of this appeal, and as this Court said in </w:t>
      </w:r>
      <w:r>
        <w:rPr>
          <w:rFonts w:ascii="arial" w:eastAsia="arial" w:hAnsi="arial" w:cs="arial"/>
          <w:i/>
          <w:color w:val="000000"/>
          <w:sz w:val="20"/>
          <w:lang w:val="en-US" w:eastAsia="en-US" w:bidi="ar-SA"/>
        </w:rPr>
        <w:t>Performance Industries</w:t>
      </w:r>
      <w:r>
        <w:rPr>
          <w:rFonts w:ascii="arial" w:eastAsia="arial" w:hAnsi="arial" w:cs="arial"/>
          <w:color w:val="000000"/>
          <w:sz w:val="20"/>
          <w:lang w:val="en-US" w:eastAsia="en-US" w:bidi="ar-SA"/>
        </w:rPr>
        <w:t xml:space="preserve"> (at para. 31), "[t]he court's task in a rectification case is . . . to restore the parties to their original bargain, not to rectify a belatedly recognized error of judgment by one party or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As I have stressed, rectification is available not to cure a party's error in judgment in entering into a particular agreement, but an error in the recording of that agreement in a legal instrument. Alternatively put, rectification aligns the instrument with what the parties agreed to do, and not what, with the benefit of hindsight, they should have agreed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Rectification is available in relation to two types of error. The first described in </w:t>
      </w:r>
      <w:r>
        <w:rPr>
          <w:rFonts w:ascii="arial" w:eastAsia="arial" w:hAnsi="arial" w:cs="arial"/>
          <w:i/>
          <w:color w:val="000000"/>
          <w:sz w:val="20"/>
          <w:lang w:val="en-US" w:eastAsia="en-US" w:bidi="ar-SA"/>
        </w:rPr>
        <w:t>Fairmont</w:t>
      </w:r>
      <w:r>
        <w:rPr>
          <w:rFonts w:ascii="arial" w:eastAsia="arial" w:hAnsi="arial" w:cs="arial"/>
          <w:color w:val="000000"/>
          <w:sz w:val="20"/>
          <w:lang w:val="en-US" w:eastAsia="en-US" w:bidi="ar-SA"/>
        </w:rPr>
        <w:t xml:space="preserve">, arises where both parties "...subscribe to an instrument under a </w:t>
      </w:r>
      <w:r>
        <w:rPr>
          <w:rFonts w:ascii="arial" w:eastAsia="arial" w:hAnsi="arial" w:cs="arial"/>
          <w:i/>
          <w:color w:val="000000"/>
          <w:sz w:val="20"/>
          <w:lang w:val="en-US" w:eastAsia="en-US" w:bidi="ar-SA"/>
        </w:rPr>
        <w:t>common</w:t>
      </w:r>
      <w:r>
        <w:rPr>
          <w:rFonts w:ascii="arial" w:eastAsia="arial" w:hAnsi="arial" w:cs="arial"/>
          <w:color w:val="000000"/>
          <w:sz w:val="20"/>
          <w:lang w:val="en-US" w:eastAsia="en-US" w:bidi="ar-SA"/>
        </w:rPr>
        <w:t xml:space="preserve"> mistake that it accurately records the terms of their antecedent agreement." Justice Brown goes on to state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such a case, an order for rectification is predicated upon the applicant showing that the parties had reached a prior agreement whose terms are definite and ascertainable; that the agreement was still effective when the instrument was executed; that the instrument fails to record accurately that prior agreement; and that, if rectified as proposed, the instrument would carry out the agreement: </w:t>
      </w:r>
      <w:r>
        <w:rPr>
          <w:rFonts w:ascii="arial" w:eastAsia="arial" w:hAnsi="arial" w:cs="arial"/>
          <w:i/>
          <w:color w:val="000000"/>
          <w:sz w:val="20"/>
          <w:lang w:val="en-US" w:eastAsia="en-US" w:bidi="ar-SA"/>
        </w:rPr>
        <w:t>Ship M. F. Whalen v. Pointe Anne Quarries Ltd</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(1921), 63 S.C.R. 109</w:t>
        </w:r>
      </w:hyperlink>
      <w:r>
        <w:rPr>
          <w:rFonts w:ascii="arial" w:eastAsia="arial" w:hAnsi="arial" w:cs="arial"/>
          <w:color w:val="000000"/>
          <w:sz w:val="20"/>
          <w:lang w:val="en-US" w:eastAsia="en-US" w:bidi="ar-SA"/>
        </w:rPr>
        <w:t xml:space="preserve">, at p. 126; McInnes, at p. 820;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at p. 424; </w:t>
      </w:r>
      <w:r>
        <w:rPr>
          <w:rFonts w:ascii="arial" w:eastAsia="arial" w:hAnsi="arial" w:cs="arial"/>
          <w:i/>
          <w:color w:val="000000"/>
          <w:sz w:val="20"/>
          <w:lang w:val="en-US" w:eastAsia="en-US" w:bidi="ar-SA"/>
        </w:rPr>
        <w:t>Hanbury and Martin Modern Equity</w:t>
      </w:r>
      <w:r>
        <w:rPr>
          <w:rFonts w:ascii="arial" w:eastAsia="arial" w:hAnsi="arial" w:cs="arial"/>
          <w:color w:val="000000"/>
          <w:sz w:val="20"/>
          <w:lang w:val="en-US" w:eastAsia="en-US" w:bidi="ar-SA"/>
        </w:rPr>
        <w:t xml:space="preserve"> (20th ed. 2015), by J. Glister and J. Lee, at pp. 848-49; </w:t>
      </w:r>
      <w:r>
        <w:rPr>
          <w:rFonts w:ascii="arial" w:eastAsia="arial" w:hAnsi="arial" w:cs="arial"/>
          <w:i/>
          <w:color w:val="000000"/>
          <w:sz w:val="20"/>
          <w:lang w:val="en-US" w:eastAsia="en-US" w:bidi="ar-SA"/>
        </w:rPr>
        <w:t>Hart v. Boutilier</w:t>
      </w:r>
      <w:r>
        <w:rPr>
          <w:rFonts w:ascii="arial" w:eastAsia="arial" w:hAnsi="arial" w:cs="arial"/>
          <w:color w:val="000000"/>
          <w:sz w:val="20"/>
          <w:lang w:val="en-US" w:eastAsia="en-US" w:bidi="ar-SA"/>
        </w:rPr>
        <w:t xml:space="preserve"> (1916), 56 D.L.R. 620 (S.C.C.), at p. 622.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Rectification is also available where the mistake is unilateral, described in </w:t>
      </w:r>
      <w:r>
        <w:rPr>
          <w:rFonts w:ascii="arial" w:eastAsia="arial" w:hAnsi="arial" w:cs="arial"/>
          <w:i/>
          <w:color w:val="000000"/>
          <w:sz w:val="20"/>
          <w:lang w:val="en-US" w:eastAsia="en-US" w:bidi="ar-SA"/>
        </w:rPr>
        <w:t>Fairmont</w:t>
      </w:r>
      <w:r>
        <w:rPr>
          <w:rFonts w:ascii="arial" w:eastAsia="arial" w:hAnsi="arial" w:cs="arial"/>
          <w:color w:val="000000"/>
          <w:sz w:val="20"/>
          <w:lang w:val="en-US" w:eastAsia="en-US" w:bidi="ar-SA"/>
        </w:rPr>
        <w:t xml:space="preserve"> at para. 15 as arising "...either because the instrument formalizes a unilateral act (such as the creation of a trust), or where (as in </w:t>
      </w:r>
      <w:r>
        <w:rPr>
          <w:rFonts w:ascii="arial" w:eastAsia="arial" w:hAnsi="arial" w:cs="arial"/>
          <w:i/>
          <w:color w:val="000000"/>
          <w:sz w:val="20"/>
          <w:lang w:val="en-US" w:eastAsia="en-US" w:bidi="ar-SA"/>
        </w:rPr>
        <w:t>Performance Industries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Shafron</w:t>
      </w:r>
      <w:r>
        <w:rPr>
          <w:rFonts w:ascii="arial" w:eastAsia="arial" w:hAnsi="arial" w:cs="arial"/>
          <w:color w:val="000000"/>
          <w:sz w:val="20"/>
          <w:lang w:val="en-US" w:eastAsia="en-US" w:bidi="ar-SA"/>
        </w:rPr>
        <w:t>) the instrument was intended to record an agreement between parties, but one party says that the instrument does not accurately do so, while the other party says it does." Justice Brown notes at para. 15 that in the case of unilateral mistake, additional requirements must be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specifically, that the party resisting rectification knew or ought to have known about the mistake; and that permitting that party to take advantage of the mistake would amount to "fraud or the equivalent of fraud"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Both categories require that the party seeking rectification establish the existence of a prior agreement expressing a common intention regarding the term in question. As Lindt notes, it is not sufficient that the parties independently have the same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It is not enough to lead evidence of what the parties to the contract intended independently. A common continuing intention must be demonstrated by some outward expression of accord: </w:t>
      </w:r>
      <w:r>
        <w:rPr>
          <w:rFonts w:ascii="arial" w:eastAsia="arial" w:hAnsi="arial" w:cs="arial"/>
          <w:i/>
          <w:color w:val="000000"/>
          <w:sz w:val="20"/>
          <w:lang w:val="en-US" w:eastAsia="en-US" w:bidi="ar-SA"/>
        </w:rPr>
        <w:t>Fraser v. Houston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2006 BCCA 66</w:t>
        </w:r>
      </w:hyperlink>
      <w:r>
        <w:rPr>
          <w:rFonts w:ascii="arial" w:eastAsia="arial" w:hAnsi="arial" w:cs="arial"/>
          <w:color w:val="000000"/>
          <w:sz w:val="20"/>
          <w:lang w:val="en-US" w:eastAsia="en-US" w:bidi="ar-SA"/>
        </w:rPr>
        <w:t xml:space="preserve"> at para. 29. In determining whether there is a common intention, the Court must look at what was said and done. In this regard, Lord Denning stated in </w:t>
      </w:r>
      <w:r>
        <w:rPr>
          <w:rFonts w:ascii="arial" w:eastAsia="arial" w:hAnsi="arial" w:cs="arial"/>
          <w:i/>
          <w:color w:val="000000"/>
          <w:sz w:val="20"/>
          <w:lang w:val="en-US" w:eastAsia="en-US" w:bidi="ar-SA"/>
        </w:rPr>
        <w:t>Frederick E. Rose (London) Ltd. v. William H. Pim Junior &amp; Co.</w:t>
      </w:r>
      <w:r>
        <w:rPr>
          <w:rFonts w:ascii="arial" w:eastAsia="arial" w:hAnsi="arial" w:cs="arial"/>
          <w:color w:val="000000"/>
          <w:sz w:val="20"/>
          <w:lang w:val="en-US" w:eastAsia="en-US" w:bidi="ar-SA"/>
        </w:rPr>
        <w:t>, [1953] 2 All E.R. 739 at p. 747: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Rectification is concerned with contracts and documents, not with intentions. In order to get rectification, it is necessary to show that the parties were in complete agreement on the terms of their contract, but by an error wrote them down wrongly. And in this regard, in order to ascertain the terms of the contract, you do not look into the inner minds of the parties - into their intentions - any more than you do in the formation of any other contract. You look at their outward acts, i.e., at what they said or wrote to one another in coming to their agreement, and then compare it with the document that they have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Swiss Reinsurance</w:t>
      </w:r>
      <w:r>
        <w:rPr>
          <w:rFonts w:ascii="arial" w:eastAsia="arial" w:hAnsi="arial" w:cs="arial"/>
          <w:color w:val="000000"/>
          <w:sz w:val="20"/>
          <w:lang w:val="en-US" w:eastAsia="en-US" w:bidi="ar-SA"/>
        </w:rPr>
        <w:t xml:space="preserve"> at para. 81; </w:t>
      </w:r>
      <w:r>
        <w:rPr>
          <w:rFonts w:ascii="arial" w:eastAsia="arial" w:hAnsi="arial" w:cs="arial"/>
          <w:i/>
          <w:color w:val="000000"/>
          <w:sz w:val="20"/>
          <w:lang w:val="en-US" w:eastAsia="en-US" w:bidi="ar-SA"/>
        </w:rPr>
        <w:t>Shafron v. KRG Insurance Brokers (Western) Inc.</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2009 SCC 6</w:t>
        </w:r>
      </w:hyperlink>
      <w:r>
        <w:rPr>
          <w:rFonts w:ascii="arial" w:eastAsia="arial" w:hAnsi="arial" w:cs="arial"/>
          <w:color w:val="000000"/>
          <w:sz w:val="20"/>
          <w:lang w:val="en-US" w:eastAsia="en-US" w:bidi="ar-SA"/>
        </w:rPr>
        <w:t xml:space="preserve"> at para. 52; and </w:t>
      </w:r>
      <w:r>
        <w:rPr>
          <w:rFonts w:ascii="arial" w:eastAsia="arial" w:hAnsi="arial" w:cs="arial"/>
          <w:i/>
          <w:color w:val="000000"/>
          <w:sz w:val="20"/>
          <w:lang w:val="en-US" w:eastAsia="en-US" w:bidi="ar-SA"/>
        </w:rPr>
        <w:t>Taggart v. No. 236 Seabright Holdings Ltd.</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2008 BCSC 1412</w:t>
        </w:r>
      </w:hyperlink>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the present case, I have concluded that the requirements for rectification based upon common mistake are made out in relation to the description of the Property to be the subject of the Lease and in relation to the mis-description of the Landlord. The written document does not correctly record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parties were clearly in agreement concerning the physical space that was to be rented. By the time the solicitor's condition was waived and the Lease signed, the parties were in agreement that Laidar was to be the Landlord. This is evidenced by what the parties said and wrote to one another in coming to their agreement. Both parties were aware that Shery Wittenberg, not Laidar, was the registered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have concluded that it is appropriate to rectify the Lease by substituting the correct legal description of the Property to be leased and by deleting the phrase "Registered Owner and Bare Trustee for SHERY WITTENBERG" as a descriptor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LINDT BE GRANTED RESCISSION?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Property Suitable for Lindt's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Lindt raises a series of arguments in response to Laidar's claim, all of which are premised on the factual contention that the Premises could not have been used to operate an outlet store consistent with Lindt's planned use. Lindt pleads in its amended response to civil claim that pursuant to the Lease, Lindt was to be permitted to use the premises for a retail chocolate operation in the form of the Retail Store (defined in the pleading as a stand-alone retail chocolate store in the vicinity of Vancouver). Lindt pleads that in fundamental breach of the Lease, Lindt has not been permitted to operate the Retail Store and that it was therefore entitled to treat the Lease as </w:t>
      </w:r>
      <w:r>
        <w:rPr>
          <w:rFonts w:ascii="arial" w:eastAsia="arial" w:hAnsi="arial" w:cs="arial"/>
          <w:i/>
          <w:color w:val="000000"/>
          <w:sz w:val="20"/>
          <w:lang w:val="en-US" w:eastAsia="en-US" w:bidi="ar-SA"/>
        </w:rPr>
        <w:t>void ab initio</w:t>
      </w:r>
      <w:r>
        <w:rPr>
          <w:rFonts w:ascii="arial" w:eastAsia="arial" w:hAnsi="arial" w:cs="arial"/>
          <w:color w:val="000000"/>
          <w:sz w:val="20"/>
          <w:lang w:val="en-US" w:eastAsia="en-US" w:bidi="ar-SA"/>
        </w:rPr>
        <w:t xml:space="preserve"> and to rescind the Lease pursuant to the doctrine of error </w:t>
      </w:r>
      <w:r>
        <w:rPr>
          <w:rFonts w:ascii="arial" w:eastAsia="arial" w:hAnsi="arial" w:cs="arial"/>
          <w:i/>
          <w:color w:val="000000"/>
          <w:sz w:val="20"/>
          <w:lang w:val="en-US" w:eastAsia="en-US" w:bidi="ar-SA"/>
        </w:rPr>
        <w:t>in substantialibus</w:t>
      </w:r>
      <w:r>
        <w:rPr>
          <w:rFonts w:ascii="arial" w:eastAsia="arial" w:hAnsi="arial" w:cs="arial"/>
          <w:color w:val="000000"/>
          <w:sz w:val="20"/>
          <w:lang w:val="en-US" w:eastAsia="en-US" w:bidi="ar-SA"/>
        </w:rPr>
        <w:t xml:space="preserve"> and/or because the parties shared the same false and fundamental assumption going to the root of the Lease; namely, that Lindt could operate the Retail Store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Lindt asserts in the amended third party notice that DTZ owed a duty of care to Lindt to use reasonable care as a commercial leasing agent to only recommend properties whose zoning would permit the operation of the Retail Store. In breach of the duties in contract and in tort, DTZ recommended the Premises as a property in which Lindt could operate the Retail Store, when in fact the zoning of the Premises did not permit the operation of the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Thus, with respect to this issue, Lindt contends that zoning did not permit the operation of a Retail Store as it intended. The DTZ entities take the position that Lindt has failed to prove that the zoning would not permit the operation of a Retail Store as it intended. The position of Laidar is that, absent an express warranty, the issue of permitted use falls within the tenant's risk.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Ruling on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Chuck Brook was qualified as an expert in land use development. He provided evidence with respect to the process of obtaining development permits and the ability to use the subject property. Mr. Brook has 40 years of experience in this area. For a period of time, he was the Senior Development Planner for the City of Vancouver. After his tenure in that positon, he started a consulting firm to assist clients in applying for and obtaining development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Lindt objects to the admissibility of this evidence on the basis that it engages in statutory interpretation, which usurps the role of the Court and because his opinion was based in large part on the work of his colleague, Laurie Schmidt, who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Lindt submits that expert opinion concerning the interpretation of a bylaw is an issue for the Court, not the appropriate subject of expert opinion, citing </w:t>
      </w:r>
      <w:r>
        <w:rPr>
          <w:rFonts w:ascii="arial" w:eastAsia="arial" w:hAnsi="arial" w:cs="arial"/>
          <w:i/>
          <w:color w:val="000000"/>
          <w:sz w:val="20"/>
          <w:lang w:val="en-US" w:eastAsia="en-US" w:bidi="ar-SA"/>
        </w:rPr>
        <w:t>North Pender Island Local Trust Committee v. Conconi</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494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DTZ responds that the purpose of Mr. Brook's evidence is to assess what modifications Lindt would have to make to the proposed use of the space and the likelihood of obtaining approval if such changes were made. DTZ notes that the opinion is based upon both an understanding of the applicable bylaw and Mr. Brook's special skill and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DTZ notes that the city exercises a discretion in granting development permits approving land uses, citing </w:t>
      </w:r>
      <w:r>
        <w:rPr>
          <w:rFonts w:ascii="arial" w:eastAsia="arial" w:hAnsi="arial" w:cs="arial"/>
          <w:i/>
          <w:color w:val="000000"/>
          <w:sz w:val="20"/>
          <w:lang w:val="en-US" w:eastAsia="en-US" w:bidi="ar-SA"/>
        </w:rPr>
        <w:t>Westfair Foods Ltd. v. Saanich (District)</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(1997), 49 B.C.L.R. (3d) 299</w:t>
        </w:r>
      </w:hyperlink>
      <w:r>
        <w:rPr>
          <w:rFonts w:ascii="arial" w:eastAsia="arial" w:hAnsi="arial" w:cs="arial"/>
          <w:color w:val="000000"/>
          <w:sz w:val="20"/>
          <w:lang w:val="en-US" w:eastAsia="en-US" w:bidi="ar-SA"/>
        </w:rPr>
        <w:t xml:space="preserve"> at para. 21 (C.A.). Counsel notes further that administrative interpretation may be relied on by courts to assist in determining the meaning or effect of rules, citing R.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5th ed. (Markham, Ont: LexisNexis Canada, 2008) at p. 626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Finally, counsel submits administrative interpretation is the interpretation given to legislation or rules after it has been enacted by persons, other than judges, who are charged with the administration of enforcement of the legislation, citing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at p. 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DTZ distinguishes </w:t>
      </w:r>
      <w:r>
        <w:rPr>
          <w:rFonts w:ascii="arial" w:eastAsia="arial" w:hAnsi="arial" w:cs="arial"/>
          <w:i/>
          <w:color w:val="000000"/>
          <w:sz w:val="20"/>
          <w:lang w:val="en-US" w:eastAsia="en-US" w:bidi="ar-SA"/>
        </w:rPr>
        <w:t>North Pender Island</w:t>
      </w:r>
      <w:r>
        <w:rPr>
          <w:rFonts w:ascii="arial" w:eastAsia="arial" w:hAnsi="arial" w:cs="arial"/>
          <w:color w:val="000000"/>
          <w:sz w:val="20"/>
          <w:lang w:val="en-US" w:eastAsia="en-US" w:bidi="ar-SA"/>
        </w:rPr>
        <w:t>, noting that it was a dispute about the interpretation of bylaws which were found not to be ambiguous. The evidence at issue in that decision was evidence of the subjective opinion concerning the interpretation of the bylaws of the decisions-makers, not evidence of administrative practice, policy or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DTZ submits that the report of Mr. Brook is admissible over Lindt's objections for three primary reasons: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Brook is a fully qualified expert and is providing an expert opinion. In </w:t>
      </w:r>
      <w:r>
        <w:rPr>
          <w:rFonts w:ascii="arial" w:eastAsia="arial" w:hAnsi="arial" w:cs="arial"/>
          <w:i/>
          <w:color w:val="000000"/>
          <w:sz w:val="20"/>
          <w:lang w:val="en-US" w:eastAsia="en-US" w:bidi="ar-SA"/>
        </w:rPr>
        <w:t>North Pender Island</w:t>
      </w:r>
      <w:r>
        <w:rPr>
          <w:rFonts w:ascii="arial" w:eastAsia="arial" w:hAnsi="arial" w:cs="arial"/>
          <w:color w:val="000000"/>
          <w:sz w:val="20"/>
          <w:lang w:val="en-US" w:eastAsia="en-US" w:bidi="ar-SA"/>
        </w:rPr>
        <w:t>, opinion evidence was improperly provided by factual witnesses in the form of affidavits;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Brook is not the administrative decision-maker in the case at bar and is an independent third party. In </w:t>
      </w:r>
      <w:r>
        <w:rPr>
          <w:rFonts w:ascii="arial" w:eastAsia="arial" w:hAnsi="arial" w:cs="arial"/>
          <w:i/>
          <w:color w:val="000000"/>
          <w:sz w:val="20"/>
          <w:lang w:val="en-US" w:eastAsia="en-US" w:bidi="ar-SA"/>
        </w:rPr>
        <w:t>North Pender Island</w:t>
      </w:r>
      <w:r>
        <w:rPr>
          <w:rFonts w:ascii="arial" w:eastAsia="arial" w:hAnsi="arial" w:cs="arial"/>
          <w:color w:val="000000"/>
          <w:sz w:val="20"/>
          <w:lang w:val="en-US" w:eastAsia="en-US" w:bidi="ar-SA"/>
        </w:rPr>
        <w:t>, the affidavit evidence was filed by the decision-makers, who were also, in some cases, representatives of the plaintiff;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Brook's objective expert reasoning is supported by extrinsic evidence of administrative practice and policy. In </w:t>
      </w:r>
      <w:r>
        <w:rPr>
          <w:rFonts w:ascii="arial" w:eastAsia="arial" w:hAnsi="arial" w:cs="arial"/>
          <w:i/>
          <w:color w:val="000000"/>
          <w:sz w:val="20"/>
          <w:lang w:val="en-US" w:eastAsia="en-US" w:bidi="ar-SA"/>
        </w:rPr>
        <w:t>North Pender Island</w:t>
      </w:r>
      <w:r>
        <w:rPr>
          <w:rFonts w:ascii="arial" w:eastAsia="arial" w:hAnsi="arial" w:cs="arial"/>
          <w:color w:val="000000"/>
          <w:sz w:val="20"/>
          <w:lang w:val="en-US" w:eastAsia="en-US" w:bidi="ar-SA"/>
        </w:rPr>
        <w:t>, the evidence was merely bald statements from the decision-makers and did not provide extrinsic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DTZ submits further that Lindt's objection concerning Mr. Schmidt's contributions should not be accepted, noting that Mr. Brook testified that although he received assistance from Mr. Schmidt in the preparation of the report, it was Mr. Brook who was ultimately responsible for the opinions it contained.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am satisfied, for the reasons contained in the submissions of DTZ, that the opinion of Mr. Brook is admissible.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Brook's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It was Mr. Brook's opinion that it was very likely that Lindt would have been able to obtain approval of a Development Application for Wholesaling Class A with Accessory Retail. To obtain that, Lindt would have been required to:</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adapt to include a wholesaling component to their use;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allocate not more than 1/3 of the gross floor space in the subject unit to the retail use;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erect a demising wall between the wholesale area and retail area with no public access to the wholesale component except by invitation.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Lindt, in its closing submissions, appears to concede that such use would likely be permitted under the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note that Para Paints, the current tenant, applied for and obtained a development permit for Wholesaling Class A with Accessory Retail, the very use that Mr. Brook opined Lindt ought to have applied for and that the City would likely have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Addressing what Mr. Brook suggests would have been required to obtain a permit, I note first that the subject premises are 3,158 square feet. One-third of the gross floor space would yield 1,052 square feet for accessory retail space. This exceeded the 1,000 that Lindt specified it required for retail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With respect to the requirement for a demising wall, Lindt's plans already specified the installation of a demising wall creating two separate temperature controlled zones with separately controlled thermostats for the storage and retail areas. I agree with DTZ's submission that the requirement for landlord approval of a change to the positon of the wall is not an obstacle in the absence of any evidence that such permission would be withheld or reason why that would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final requirement is that the retail be ancillary to wholesale. Lindt submits that it had no intention to use the location for wholesale. Counsel notes that under the relevant provisions, storage is distinct from wholesale use. Storage for the inventory to use in that retail store would not constitute wholesale use. Lindt submits that:</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never intended to use the space for wholesale purposes;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never addressed the possibility of using the space to supply the local Lindt boutique;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storage for that use would not in any event qualify as wholesale;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wholesale shipments always and only came from the Mississauga warehouse;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no desire to operate on the "margins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As Lindt notes in its submissions, "wholesale" is defined in the Bylaw as "offer to sell or rent, or to sell or rent, merchandise other than at retail". Wholesale is not defined as "warehouse" 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"Storage Warehouse" is an Outright Approval Use under 2.2. However, a Storage Warehouse is defined as excluding "storage that is ancillary to a principal use of premises". Thus, I agree with Lindt that storage of chocolate inventory for the principal use of retail sales would not fall within the meaning of "Storage Warehouse" under the Bylaw. Storage used to service another Lindt store would constitute "warehouse", not "wholesale"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find the notion that operation under a Wholesaling Class A with Accessory Retail permit would somehow place Lindt in operation on the "margins of the law", which Lindt's business ethics precluded, unpersuasive. First, I agree with the submission of DTZ that ancillary retail would not be "on the margins of the law". It would be a use that if approved, falls within the Bylaw. Lindt acknowledged from the outset that its plan for the outlet store was an unusual request. The agents had investigated obtaining a zoning variance in relation to the search for a location in Scarborough. A modification to the plan to accommodate the operation of its outlet at a location that met its other criteria would seem to be consistent, not inconsistent with its creative approach for its outlet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However, the evidence is clear that Lindt's plan for the Premises was a combination of retail and storage use. I am satisfied that such a use was not a permitted use under the zoning. It appears both from the terms of the Bylaw and from Mr. Brook's opinion that in order to operate a retail store, Lindt would have been required to modify its business plan for the use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find that Lindt has established that its planned use of the Premises as retail with storage was not a permitted use under the applicable zoning. The issue of ancillary retail, however, remains a relevant consideration in relation to Lindt's claims of misrepresentation. That is because while Lindt's particular intended use of retail combined with storage was likely not a permitted use under the applicable zoning, retail ancillary to wholesale was a permitted use. Therefore, Lindt is not correct in its assertion that retail was not a permitted 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Language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Lindt argues that the Offer to Lease and Lease include a use clause which stipulates "retail sale". Lindt submits that the permitted use clause is a clear statement of shared contractual intention that Lindt's business was a permissible use under the applicable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agree with Laidar that nowhere in the Offer to Lease or the Lease is there reference to a "retail chocolate operation" or a "Retail Store". In fact, the use clause provides that the Premises shall be used only for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sale and distribution of chocolate and related products and any other use permissible according to applicable local by-laws and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In my view, the language of the use clause is equally consistent with a retail ancillary to wholesale operation. Thus, the language of the Lease does not, as Lindt contends, demonstrate a shared contractual intention that Lindt's intended use was permissible under the zoning.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Who Bears the Risk Related to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Laidar submits that, absent an express warranty from the landlord which is not present in the Lease, it is the obligation of the tenant to ensure that the premises are both physically and legally fit for the tenant's intended purpose, citing </w:t>
      </w:r>
      <w:r>
        <w:rPr>
          <w:rFonts w:ascii="arial" w:eastAsia="arial" w:hAnsi="arial" w:cs="arial"/>
          <w:i/>
          <w:color w:val="000000"/>
          <w:sz w:val="20"/>
          <w:lang w:val="en-US" w:eastAsia="en-US" w:bidi="ar-SA"/>
        </w:rPr>
        <w:t>Edler v. Auerbach</w:t>
      </w:r>
      <w:r>
        <w:rPr>
          <w:rFonts w:ascii="arial" w:eastAsia="arial" w:hAnsi="arial" w:cs="arial"/>
          <w:color w:val="000000"/>
          <w:sz w:val="20"/>
          <w:lang w:val="en-US" w:eastAsia="en-US" w:bidi="ar-SA"/>
        </w:rPr>
        <w:t xml:space="preserve">, [1950]1 K.B. 359; </w:t>
      </w:r>
      <w:r>
        <w:rPr>
          <w:rFonts w:ascii="arial" w:eastAsia="arial" w:hAnsi="arial" w:cs="arial"/>
          <w:i/>
          <w:color w:val="000000"/>
          <w:sz w:val="20"/>
          <w:lang w:val="en-US" w:eastAsia="en-US" w:bidi="ar-SA"/>
        </w:rPr>
        <w:t>Hill v. Harris</w:t>
      </w:r>
      <w:r>
        <w:rPr>
          <w:rFonts w:ascii="arial" w:eastAsia="arial" w:hAnsi="arial" w:cs="arial"/>
          <w:color w:val="000000"/>
          <w:sz w:val="20"/>
          <w:lang w:val="en-US" w:eastAsia="en-US" w:bidi="ar-SA"/>
        </w:rPr>
        <w:t xml:space="preserve">, [1965] 2 Q.B. 601 (C.A.); </w:t>
      </w:r>
      <w:r>
        <w:rPr>
          <w:rFonts w:ascii="arial" w:eastAsia="arial" w:hAnsi="arial" w:cs="arial"/>
          <w:i/>
          <w:color w:val="000000"/>
          <w:sz w:val="20"/>
          <w:lang w:val="en-US" w:eastAsia="en-US" w:bidi="ar-SA"/>
        </w:rPr>
        <w:t>Crescent Motor Company Ltd. and Pike v. North-West Tent &amp; Awning Co. Ltd</w:t>
      </w:r>
      <w:r>
        <w:rPr>
          <w:rFonts w:ascii="arial" w:eastAsia="arial" w:hAnsi="arial" w:cs="arial"/>
          <w:color w:val="000000"/>
          <w:sz w:val="20"/>
          <w:lang w:val="en-US" w:eastAsia="en-US" w:bidi="ar-SA"/>
        </w:rPr>
        <w:t xml:space="preserve">. (1970), 72 W.W.R. 694 (Alta. Dist. Ct.); and </w:t>
      </w:r>
      <w:r>
        <w:rPr>
          <w:rFonts w:ascii="arial" w:eastAsia="arial" w:hAnsi="arial" w:cs="arial"/>
          <w:i/>
          <w:color w:val="000000"/>
          <w:sz w:val="20"/>
          <w:lang w:val="en-US" w:eastAsia="en-US" w:bidi="ar-SA"/>
        </w:rPr>
        <w:t>Playboy Hairstyling Ltd. v. King &amp; TSE Enterprises Ltd.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[1995] B.C.J. No. 1888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Lindt's response is that the cases cited by Laidar are associated with executed contracts for the disposition of an interest in land. Lindt submits that if, as Laidar proposed, the Lease gives rise to purely contractual obligations, these cases have no application to the circumstances of the case at bar. However, I have concluded that the Lease created, and was intended to create, both contractual obligations and a demise of an interest in property, and therefore the cases cited by Laidar are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The facts of the following are illustrative. In </w:t>
      </w:r>
      <w:r>
        <w:rPr>
          <w:rFonts w:ascii="arial" w:eastAsia="arial" w:hAnsi="arial" w:cs="arial"/>
          <w:i/>
          <w:color w:val="000000"/>
          <w:sz w:val="20"/>
          <w:lang w:val="en-US" w:eastAsia="en-US" w:bidi="ar-SA"/>
        </w:rPr>
        <w:t>Crescent</w:t>
      </w:r>
      <w:r>
        <w:rPr>
          <w:rFonts w:ascii="arial" w:eastAsia="arial" w:hAnsi="arial" w:cs="arial"/>
          <w:color w:val="000000"/>
          <w:sz w:val="20"/>
          <w:lang w:val="en-US" w:eastAsia="en-US" w:bidi="ar-SA"/>
        </w:rPr>
        <w:t>, during the course of negotiations leading to the lease agreement, the tenant informed the landlord of his intent to use the property for assembling, storing and displaying trailers. He asked the landlord if there would be any problem building trailers at the site. The landlord said there should be no problem and added that he used the site as a body shop for welding and garage work. After the tenant moved in and started his business, the City of Edmonton informed him that the zoning did not permit that activity. He sought to avoid the lease. The court concluded that there was no implied warranty of fitness for purpose and found in favour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Playboy Hairstyling</w:t>
      </w:r>
      <w:r>
        <w:rPr>
          <w:rFonts w:ascii="arial" w:eastAsia="arial" w:hAnsi="arial" w:cs="arial"/>
          <w:color w:val="000000"/>
          <w:sz w:val="20"/>
          <w:lang w:val="en-US" w:eastAsia="en-US" w:bidi="ar-SA"/>
        </w:rPr>
        <w:t>, the plaintiff had leased premises intending to operate a hairdressing salon. Unbeknownst to the parties, the City required expensive seismic upgrades in order for the premises to be used as a service facility. The plaintiff's claim for rescission was dismissed in part on the basis of the rule articulated by Humphries J. at para. 36 that requires "...the tenant to ensure that the premises are physically and legally fit for the use he contemplates".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agree with Laidar that the Lease contained no warranty of fitness for intended purpose and that as between Laidar and Lindt, Lindt as tenant, bore the risk with respect to zoning for its intended 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Error in Substantialibus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Lindt submits that it is entitled to rescind the Lease as a result of the doctrine of </w:t>
      </w:r>
      <w:r>
        <w:rPr>
          <w:rFonts w:ascii="arial" w:eastAsia="arial" w:hAnsi="arial" w:cs="arial"/>
          <w:i/>
          <w:color w:val="000000"/>
          <w:sz w:val="20"/>
          <w:lang w:val="en-US" w:eastAsia="en-US" w:bidi="ar-SA"/>
        </w:rPr>
        <w:t>error in substantialibus</w:t>
      </w:r>
      <w:r>
        <w:rPr>
          <w:rFonts w:ascii="arial" w:eastAsia="arial" w:hAnsi="arial" w:cs="arial"/>
          <w:color w:val="000000"/>
          <w:sz w:val="20"/>
          <w:lang w:val="en-US" w:eastAsia="en-US" w:bidi="ar-SA"/>
        </w:rPr>
        <w:t xml:space="preserve">. It notes, citing </w:t>
      </w:r>
      <w:r>
        <w:rPr>
          <w:rFonts w:ascii="arial" w:eastAsia="arial" w:hAnsi="arial" w:cs="arial"/>
          <w:i/>
          <w:color w:val="000000"/>
          <w:sz w:val="20"/>
          <w:lang w:val="en-US" w:eastAsia="en-US" w:bidi="ar-SA"/>
        </w:rPr>
        <w:t>Redican v. Nesbitt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[1924] S.C.R. 135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Hyrsky v. Smith</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[1969] 2 O.R. 360</w:t>
        </w:r>
      </w:hyperlink>
      <w:r>
        <w:rPr>
          <w:rFonts w:ascii="arial" w:eastAsia="arial" w:hAnsi="arial" w:cs="arial"/>
          <w:color w:val="000000"/>
          <w:sz w:val="20"/>
          <w:lang w:val="en-US" w:eastAsia="en-US" w:bidi="ar-SA"/>
        </w:rPr>
        <w:t xml:space="preserve"> (H.C.J.), that the doctrine constitutes a ground for rescinding a transaction to which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As set out in </w:t>
      </w:r>
      <w:r>
        <w:rPr>
          <w:rFonts w:ascii="arial" w:eastAsia="arial" w:hAnsi="arial" w:cs="arial"/>
          <w:i/>
          <w:color w:val="000000"/>
          <w:sz w:val="20"/>
          <w:lang w:val="en-US" w:eastAsia="en-US" w:bidi="ar-SA"/>
        </w:rPr>
        <w:t>Hyrsky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phrase "error in substantialibus", used by the Courts today carries the meaning enunciated earlier in these reasons and that is: In equity, a contract is subject to rescission if the parties suffered from a common fundamental misapprehension as to the facts which went to the very root of the contract: Grist v. Bailey, [1966] 2 All E.R. 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Lindt submits that in this case, the parties bargained for a property to open a retail store. The thing obtained under the Lease was a property only capable of limited retail use, and only then as an accessory to wholesale, which it submits was a use that was never contemplated by the parties. The Premises were "something completely different" from that which they were represented to be; namely, a suitable location for the retail sale of chocolates.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my view, there are a number of difficulties with this submission. First, as noted above, the parties did not contract to open a retail store, but for the "sale and distribution of chocolates", a use which I have concluded is compatible with retail ancillary to wholesale. Next, it was never Lindt's intention to use the entire Premises for retail purposes. Lindt was seeking a space that would permit a minimum of 1,000 square feet to be used for retail. The Premises would permit that amount of ancillary retail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change that would be required to bring the space into conformity would have been a change in location of the demising wall and the addition of some wholesale use in the storage space. Lindt's primary business was as a wholesale distributor. An adaptation to include a wholesale function would not require venturing into a different or new business. In addition, I note that other than the allocation of space between wholesale and retail, Mr. Brook was not aware of any guidelines as to how much wholesale business would be required. At the relevant time, the outlet model was new, evolving and fluid. No reason has been advanced to show that the wholesale with ancillary retail would not have been 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Thus, the difference between "retail", "storage" and "wholesale", with "ancillary retail" and "storage" is not a difference that goes to the foundation of the agreement, amounting to a complete failure of consideration. The tenant did not acquire something totally different from what it expected and what the landlord expected to lease. In other words, the core of Lindt's plan for the space was to operate a retail store of a minimum of 1,000 square feet. With some modest changes to the way the space was divided and the addition of a wholesale use in the remaining space, Lindt could have used the retail space according to its intention. This is not, in my view, a difference that amounts to a fundamental breach, or a total failure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This is to be contrasted with the circumstances in the cases cited by Lindt. For example, in </w:t>
      </w:r>
      <w:r>
        <w:rPr>
          <w:rFonts w:ascii="arial" w:eastAsia="arial" w:hAnsi="arial" w:cs="arial"/>
          <w:i/>
          <w:color w:val="000000"/>
          <w:sz w:val="20"/>
          <w:lang w:val="en-US" w:eastAsia="en-US" w:bidi="ar-SA"/>
        </w:rPr>
        <w:t>Holmes v. Walker</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[1997] O.J. No. 4404</w:t>
        </w:r>
      </w:hyperlink>
      <w:r>
        <w:rPr>
          <w:rFonts w:ascii="arial" w:eastAsia="arial" w:hAnsi="arial" w:cs="arial"/>
          <w:color w:val="000000"/>
          <w:sz w:val="20"/>
          <w:lang w:val="en-US" w:eastAsia="en-US" w:bidi="ar-SA"/>
        </w:rPr>
        <w:t xml:space="preserve"> at para. 30 (C.J.):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fundamental to the agreement that there was a cottage on the property. Mrs. Holmes was buying a cottage, not just a vacant lot. The thing contracted for was a cottage and the thing conveyed was a piece of vacant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addition, I find that there was no common fundamental misunderstanding. The Landlord leased what it was expecting to demise, a commercial property with an I-2 zoning suitable for a showroom, or an ancillary retail operation. As noted above, the tenant bore the risk relating to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In the result, I conclude that the doctrine of </w:t>
      </w:r>
      <w:r>
        <w:rPr>
          <w:rFonts w:ascii="arial" w:eastAsia="arial" w:hAnsi="arial" w:cs="arial"/>
          <w:i/>
          <w:color w:val="000000"/>
          <w:sz w:val="20"/>
          <w:lang w:val="en-US" w:eastAsia="en-US" w:bidi="ar-SA"/>
        </w:rPr>
        <w:t>error in substantialibus</w:t>
      </w:r>
      <w:r>
        <w:rPr>
          <w:rFonts w:ascii="arial" w:eastAsia="arial" w:hAnsi="arial" w:cs="arial"/>
          <w:color w:val="000000"/>
          <w:sz w:val="20"/>
          <w:lang w:val="en-US" w:eastAsia="en-US" w:bidi="ar-SA"/>
        </w:rPr>
        <w:t xml:space="preserve"> has no application to the circumstances of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Lindt submits that the parties contracted under a shared false and fundamental assumption, that the Property was zoned for Lindt's intended use, and the contract is void or voidable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my view, this doctrine does not assist Lindt. There was no mutual mistake. Dr. Wittenberg was aware of the zoning, believed that an ancillary retail use was permissible and believed further that Lindt had done its due diligence to satisfy itself with respect to the zoning. Mr. Chan likewise believed that the zoning would accommodate ancillary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Lindt relies upon Mr. Romer's evidence that he understood that no retail would be permitted at the Premises. However, in my view his testimony concerning "retail" must be understood against the backdrop that he had been the agent who handled the matter when Advanced Hardware leased the premises. Advanced Hardware's operation was described as including wholesaling flooring materials and a showroom. I conclude that Mr. Romer anticipated that use that was a mixture of wholesale and showroom would be permitted, as it had been for Advanced Hardware. I find that there was nothing in the extremely limited exchanges involving Mr. Romer that would have suggested to him that such a use was not what Lindt contemplated. In addition, Mr. Romer stated that he understood that traditional retail was not permitted. However, Lindt was not intending a traditional retail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Further, for the reasons discussed above, the issue of zoning was not fundamental to the contract, which would provide a basis for rescission: see for example, </w:t>
      </w:r>
      <w:r>
        <w:rPr>
          <w:rFonts w:ascii="arial" w:eastAsia="arial" w:hAnsi="arial" w:cs="arial"/>
          <w:i/>
          <w:color w:val="000000"/>
          <w:sz w:val="20"/>
          <w:lang w:val="en-US" w:eastAsia="en-US" w:bidi="ar-SA"/>
        </w:rPr>
        <w:t>Crescent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Playboy Hairstyling</w:t>
      </w:r>
      <w:r>
        <w:rPr>
          <w:rFonts w:ascii="arial" w:eastAsia="arial" w:hAnsi="arial" w:cs="arial"/>
          <w:color w:val="000000"/>
          <w:sz w:val="20"/>
          <w:lang w:val="en-US" w:eastAsia="en-US" w:bidi="ar-SA"/>
        </w:rPr>
        <w:t xml:space="preserve">. In particular, in </w:t>
      </w:r>
      <w:r>
        <w:rPr>
          <w:rFonts w:ascii="arial" w:eastAsia="arial" w:hAnsi="arial" w:cs="arial"/>
          <w:i/>
          <w:color w:val="000000"/>
          <w:sz w:val="20"/>
          <w:lang w:val="en-US" w:eastAsia="en-US" w:bidi="ar-SA"/>
        </w:rPr>
        <w:t>Crescent</w:t>
      </w:r>
      <w:r>
        <w:rPr>
          <w:rFonts w:ascii="arial" w:eastAsia="arial" w:hAnsi="arial" w:cs="arial"/>
          <w:color w:val="000000"/>
          <w:sz w:val="20"/>
          <w:lang w:val="en-US" w:eastAsia="en-US" w:bidi="ar-SA"/>
        </w:rPr>
        <w:t>, the parties' shared common mistaken belief that the use intended by the tenant would be permissible was found not to be a basis for rescission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find that the doctrine of mistake does not justify setting aside the Lease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Lindt's description of the alleged fraudulent misrepresentations in its closing submissions at page 58, paragraph 267,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Laidar, through its agents, represented to Lindt through general, though incomplete, statements that the Premises were appropriately zoned for its purposes, that Lindt's proposed use would "not be an issue", and this representation was intended to induce Lindt into entering a leasing arrangement with Laidar and that Lindt did enter into a leasing arrangement with Laidar.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Lindt's argument for misrepresentation is not any further fleshed out in its pleadings or response to demand for particulars. It appears at the core of the allegations, Lindt alleges that Laidar, through its agents, failed to tell Lindt that the zoning was not appropriate for Lindt's intended use. In addition, Lindt alleges that discussions of how Lindt planned to use the space and design the interior amounted to representations by Laidar and its agents that Lindt could use the space for a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Fraudulent misrepresentation can serve as a defence to an action on the contract, a ground for rescission of the contract or a basis for damages. The elements of the claim were summarized by Sigurdson J. in </w:t>
      </w:r>
      <w:r>
        <w:rPr>
          <w:rFonts w:ascii="arial" w:eastAsia="arial" w:hAnsi="arial" w:cs="arial"/>
          <w:i/>
          <w:color w:val="000000"/>
          <w:sz w:val="20"/>
          <w:lang w:val="en-US" w:eastAsia="en-US" w:bidi="ar-SA"/>
        </w:rPr>
        <w:t>415703 B.C. Ltd. v. JEL Investments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BCSC 202</w:t>
        </w:r>
      </w:hyperlink>
      <w:r>
        <w:rPr>
          <w:rFonts w:ascii="arial" w:eastAsia="arial" w:hAnsi="arial" w:cs="arial"/>
          <w:color w:val="000000"/>
          <w:sz w:val="20"/>
          <w:lang w:val="en-US" w:eastAsia="en-US" w:bidi="ar-SA"/>
        </w:rPr>
        <w:t>, as follows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successfully defend the claim on the contract or obtain rescission, the defendants must prove that there was a fraudulent misrepresentation. Bauman J.A. (now C.J.S.C.) summarized the requirements to establish a fraudulent misrepresentation inducing a contract in </w:t>
      </w:r>
      <w:r>
        <w:rPr>
          <w:rFonts w:ascii="arial" w:eastAsia="arial" w:hAnsi="arial" w:cs="arial"/>
          <w:i/>
          <w:color w:val="000000"/>
          <w:sz w:val="20"/>
          <w:lang w:val="en-US" w:eastAsia="en-US" w:bidi="ar-SA"/>
        </w:rPr>
        <w:t>Catalyst Pulp and Paper Sales Inc. v. Universal Paper Export Co.</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at paras 55- 60: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At paras. 98 and 99 of the same case, Sigurdson J. discusses the serious nature of such allegations, the standard of proof and the requirement for proper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An allegation of a fraudulent misrepresentation is very serious. Mackenzie J.A. in </w:t>
      </w:r>
      <w:r>
        <w:rPr>
          <w:rFonts w:ascii="arial" w:eastAsia="arial" w:hAnsi="arial" w:cs="arial"/>
          <w:i/>
          <w:color w:val="000000"/>
          <w:sz w:val="20"/>
          <w:lang w:val="en-US" w:eastAsia="en-US" w:bidi="ar-SA"/>
        </w:rPr>
        <w:t>Anderson v. British Columbia (Securities Commission)</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2004 BCCA 7</w:t>
        </w:r>
      </w:hyperlink>
      <w:r>
        <w:rPr>
          <w:rFonts w:ascii="arial" w:eastAsia="arial" w:hAnsi="arial" w:cs="arial"/>
          <w:color w:val="000000"/>
          <w:sz w:val="20"/>
          <w:lang w:val="en-US" w:eastAsia="en-US" w:bidi="ar-SA"/>
        </w:rPr>
        <w:t xml:space="preserve"> at para. 29 described the standard of proof for fraud in a civil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Fraud is a very serious allegation which carries a stigma and requires a high standard of proof. While proof in a civil or regulatory case does not have to meet the criminal law standard of proof beyond a reasonable doubt, it does require evidence that is clear and convincing proof of the elements of fraud, including the mental element.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Mr. Shapray, counsel for the plaintiff, noted that not only must fraud be clearly pleaded and proven but the alleged representation must be a statement of fact rather than a promise or a "mere commendatory puff".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have concluded that the elements of fraudulent misrepresentation have not been made out. In considering these allegations, it is important to note that the Marketing Brochure, which was provided to Lindt's agents by Laidar's agents, contains a clear statement and description of the applicable zoning. Thus, the one definite representation with respect to zoning that was made by the Landlord's representatives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evidence does not establish that the term "Retail Store" was used by anyone, including Laidar's agents during the pre-contractual negotiations. It is not a term included in the Lease or any Offer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find that, apart from the statement in the Marketing Brochure, which was true, there were no representations concerning zoning made by Laidar representatives. At one point in the evidence, Mr. Sykes suggested that he asked Mr. Chan about zoning and that Mr. Chan told him it would not be an issue. However, in the course of cross-examination, he agreed that the discussion was not specifically about zoning but about the use of the space in terms of function and the demising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In my view, expressing an opinion about potential use and even zoning does not amount to a representation of fact. In that regard, I note that in </w:t>
      </w:r>
      <w:r>
        <w:rPr>
          <w:rFonts w:ascii="arial" w:eastAsia="arial" w:hAnsi="arial" w:cs="arial"/>
          <w:i/>
          <w:color w:val="000000"/>
          <w:sz w:val="20"/>
          <w:lang w:val="en-US" w:eastAsia="en-US" w:bidi="ar-SA"/>
        </w:rPr>
        <w:t>Crescent</w:t>
      </w:r>
      <w:r>
        <w:rPr>
          <w:rFonts w:ascii="arial" w:eastAsia="arial" w:hAnsi="arial" w:cs="arial"/>
          <w:color w:val="000000"/>
          <w:sz w:val="20"/>
          <w:lang w:val="en-US" w:eastAsia="en-US" w:bidi="ar-SA"/>
        </w:rPr>
        <w:t>, Belzil J. concludes at para. 15, that the landlord's statement of opinion that the tenant's intended use would be permissible under the zoning, was not a representation of fact and hence not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Lindt argues that omission can constitute a misrepresentation and I agree with that proposition. In this case, Lindt suggests that the failure to tell Lindt or its agents that Lindt would not be able use the space as it planned is the actionable misrepresentation. However, even if such an omission would constitute a misrepresentation, the evidence does not in my view establish that any of Laidar's representatives had this belief. Thus, their silence cannot amount to a misrepresentation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note that ancillary retail was a permitted use. The previous tenant had been set up to make sales to the public in the front showroom space. As Mr. Sykes described in his testimony, when he informed Mr. Chan about the problems obtaining the necessary permits, Mr. Chan expressed surprise at the situation. His reaction was one of disbelief, "that can't be right". Such a reaction is inconsistent with a belief that the use was not permitted and consistent with a belief that what Lindt intended would fit within ancillary retail. I conclude that Lindt has not established that any of Laidar's representatives knew or believed that Lindt would not be permitted to use the space as it intended. As noted above, Mr. Romer had been the listing agent in connection with the Advanced Hardware lease who used the space for a mixture of retail and wholesale.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In summary, I conclude that Lindt has not established that any representative of Laidar made a false representation of fact to Lindt or its representatives. In addition, Lindt has not established that any representative of Laidar made statements that they knew were false or that they made reckless of the truth.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Innocent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Lindt asserts that it is entitled to rescission on the basis of innocent misrepresentation, the elements of which were set out by McLachlin J.A., as she then was, speaking for the court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at pp.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Rescission may always be obtained for fraudulent misrepresentation which induced the plaintiff to enter into the contract. But it may be obtained for innocent (non-fraudulent) misrepresentation only in cases where the plaintiff establishes the following requirements: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positive misrepresentation must have been made by the defendant. (Where the defendant owes a fiduciary duty to the plaintiff, as it may be contended Chmilar did to the plaintiffs in this case, failure to disclose material facts may suffice: </w:t>
      </w:r>
      <w:r>
        <w:rPr>
          <w:rFonts w:ascii="arial" w:eastAsia="arial" w:hAnsi="arial" w:cs="arial"/>
          <w:i/>
          <w:color w:val="000000"/>
          <w:sz w:val="20"/>
          <w:lang w:val="en-US" w:eastAsia="en-US" w:bidi="ar-SA"/>
        </w:rPr>
        <w:t>Laskin v. Bache &amp; Co.</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[1972], 1 O.R. 465</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23 D.L.R. (3d) 385</w:t>
        </w:r>
      </w:hyperlink>
      <w:r>
        <w:rPr>
          <w:rFonts w:ascii="arial" w:eastAsia="arial" w:hAnsi="arial" w:cs="arial"/>
          <w:color w:val="000000"/>
          <w:sz w:val="20"/>
          <w:lang w:val="en-US" w:eastAsia="en-US" w:bidi="ar-SA"/>
        </w:rPr>
        <w:t xml:space="preserve"> (C.A.); Waddams, The Law of Contracts, 2nd ed. (1984), p. 262.</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must have been of an existing fact: </w:t>
      </w:r>
      <w:r>
        <w:rPr>
          <w:rFonts w:ascii="arial" w:eastAsia="arial" w:hAnsi="arial" w:cs="arial"/>
          <w:i/>
          <w:color w:val="000000"/>
          <w:sz w:val="20"/>
          <w:lang w:val="en-US" w:eastAsia="en-US" w:bidi="ar-SA"/>
        </w:rPr>
        <w:t>Anderson v. Pac. Fire Marine Ins. Co</w:t>
      </w:r>
      <w:r>
        <w:rPr>
          <w:rFonts w:ascii="arial" w:eastAsia="arial" w:hAnsi="arial" w:cs="arial"/>
          <w:color w:val="000000"/>
          <w:sz w:val="20"/>
          <w:lang w:val="en-US" w:eastAsia="en-US" w:bidi="ar-SA"/>
        </w:rPr>
        <w:t xml:space="preserve">. (1872), L.R. 7 C.P. 65; see also </w:t>
      </w:r>
      <w:r>
        <w:rPr>
          <w:rFonts w:ascii="arial" w:eastAsia="arial" w:hAnsi="arial" w:cs="arial"/>
          <w:i/>
          <w:color w:val="000000"/>
          <w:sz w:val="20"/>
          <w:lang w:val="en-US" w:eastAsia="en-US" w:bidi="ar-SA"/>
        </w:rPr>
        <w:t>Bisset v. Wilkinson</w:t>
      </w:r>
      <w:r>
        <w:rPr>
          <w:rFonts w:ascii="arial" w:eastAsia="arial" w:hAnsi="arial" w:cs="arial"/>
          <w:color w:val="000000"/>
          <w:sz w:val="20"/>
          <w:lang w:val="en-US" w:eastAsia="en-US" w:bidi="ar-SA"/>
        </w:rPr>
        <w:t>, [1927] A.C. 177 (P.C.).</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must have been made with the intention that the plaintiff should act on it: </w:t>
      </w:r>
      <w:r>
        <w:rPr>
          <w:rFonts w:ascii="arial" w:eastAsia="arial" w:hAnsi="arial" w:cs="arial"/>
          <w:i/>
          <w:color w:val="000000"/>
          <w:sz w:val="20"/>
          <w:lang w:val="en-US" w:eastAsia="en-US" w:bidi="ar-SA"/>
        </w:rPr>
        <w:t>Peek v. Gurney</w:t>
      </w:r>
      <w:r>
        <w:rPr>
          <w:rFonts w:ascii="arial" w:eastAsia="arial" w:hAnsi="arial" w:cs="arial"/>
          <w:color w:val="000000"/>
          <w:sz w:val="20"/>
          <w:lang w:val="en-US" w:eastAsia="en-US" w:bidi="ar-SA"/>
        </w:rPr>
        <w:t xml:space="preserve"> (1873), L.R. 6 H.L. 377.</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must have induced the plaintiff to enter into the contract: </w:t>
      </w:r>
      <w:r>
        <w:rPr>
          <w:rFonts w:ascii="arial" w:eastAsia="arial" w:hAnsi="arial" w:cs="arial"/>
          <w:i/>
          <w:color w:val="000000"/>
          <w:sz w:val="20"/>
          <w:lang w:val="en-US" w:eastAsia="en-US" w:bidi="ar-SA"/>
        </w:rPr>
        <w:t>Shortt v. MacLennan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[1959] S.C.R. 3</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16 D.L.R. (2d) 161</w:t>
        </w:r>
      </w:hyperlink>
      <w:r>
        <w:rPr>
          <w:rFonts w:ascii="arial" w:eastAsia="arial" w:hAnsi="arial" w:cs="arial"/>
          <w:color w:val="000000"/>
          <w:sz w:val="20"/>
          <w:lang w:val="en-US" w:eastAsia="en-US" w:bidi="ar-SA"/>
        </w:rPr>
        <w:t xml:space="preserve"> [Ont.].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have acted promptly after learning of the misrepresentation to disaffirm the contract: </w:t>
      </w:r>
      <w:r>
        <w:rPr>
          <w:rFonts w:ascii="arial" w:eastAsia="arial" w:hAnsi="arial" w:cs="arial"/>
          <w:i/>
          <w:color w:val="000000"/>
          <w:sz w:val="20"/>
          <w:lang w:val="en-US" w:eastAsia="en-US" w:bidi="ar-SA"/>
        </w:rPr>
        <w:t>Clough v. L.N.W. Ry</w:t>
      </w:r>
      <w:r>
        <w:rPr>
          <w:rFonts w:ascii="arial" w:eastAsia="arial" w:hAnsi="arial" w:cs="arial"/>
          <w:color w:val="000000"/>
          <w:sz w:val="20"/>
          <w:lang w:val="en-US" w:eastAsia="en-US" w:bidi="ar-SA"/>
        </w:rPr>
        <w:t xml:space="preserve">. (1871), L.R. 7 Exch. 26; </w:t>
      </w:r>
      <w:r>
        <w:rPr>
          <w:rFonts w:ascii="arial" w:eastAsia="arial" w:hAnsi="arial" w:cs="arial"/>
          <w:i/>
          <w:color w:val="000000"/>
          <w:sz w:val="20"/>
          <w:lang w:val="en-US" w:eastAsia="en-US" w:bidi="ar-SA"/>
        </w:rPr>
        <w:t>Wallbridge v. W.H. Moore &amp; Co.; W.H. Moore &amp; Co. v. Baldry</w:t>
      </w:r>
      <w:r>
        <w:rPr>
          <w:rFonts w:ascii="arial" w:eastAsia="arial" w:hAnsi="arial" w:cs="arial"/>
          <w:color w:val="000000"/>
          <w:sz w:val="20"/>
          <w:lang w:val="en-US" w:eastAsia="en-US" w:bidi="ar-SA"/>
        </w:rPr>
        <w:t xml:space="preserve"> (1964), 48 W.W.R. 321 (B.C.S.C.); </w:t>
      </w:r>
      <w:r>
        <w:rPr>
          <w:rFonts w:ascii="arial" w:eastAsia="arial" w:hAnsi="arial" w:cs="arial"/>
          <w:i/>
          <w:color w:val="000000"/>
          <w:sz w:val="20"/>
          <w:lang w:val="en-US" w:eastAsia="en-US" w:bidi="ar-SA"/>
        </w:rPr>
        <w:t>Dodds v. Millman</w:t>
      </w:r>
      <w:r>
        <w:rPr>
          <w:rFonts w:ascii="arial" w:eastAsia="arial" w:hAnsi="arial" w:cs="arial"/>
          <w:color w:val="000000"/>
          <w:sz w:val="20"/>
          <w:lang w:val="en-US" w:eastAsia="en-US" w:bidi="ar-SA"/>
        </w:rPr>
        <w:t xml:space="preserve"> (1964), 47 W.W.R. 690, </w:t>
      </w:r>
      <w:hyperlink r:id="rId163" w:history="1">
        <w:r>
          <w:rPr>
            <w:rFonts w:ascii="arial" w:eastAsia="arial" w:hAnsi="arial" w:cs="arial"/>
            <w:i/>
            <w:color w:val="0077CC"/>
            <w:sz w:val="20"/>
            <w:u w:val="single"/>
            <w:shd w:val="clear" w:color="auto" w:fill="FFFFFF"/>
            <w:lang w:val="en-US" w:eastAsia="en-US" w:bidi="ar-SA"/>
          </w:rPr>
          <w:t>45 D.L.R. (2d) 472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Bango v. Holt</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[1971] 5 W.W.R. 522</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21 D.L.R. (3d) 66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Timmins v. Kuzyk</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(1962), 32 D.L.R. (2d) 207</w:t>
        </w:r>
      </w:hyperlink>
      <w:r>
        <w:rPr>
          <w:rFonts w:ascii="arial" w:eastAsia="arial" w:hAnsi="arial" w:cs="arial"/>
          <w:color w:val="000000"/>
          <w:sz w:val="20"/>
          <w:lang w:val="en-US" w:eastAsia="en-US" w:bidi="ar-SA"/>
        </w:rPr>
        <w:t xml:space="preserve"> (B.C.S.C.).</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innocent third parties must have acquired rights for value with respect to the contract property: </w:t>
      </w:r>
      <w:r>
        <w:rPr>
          <w:rFonts w:ascii="arial" w:eastAsia="arial" w:hAnsi="arial" w:cs="arial"/>
          <w:i/>
          <w:color w:val="000000"/>
          <w:sz w:val="20"/>
          <w:lang w:val="en-US" w:eastAsia="en-US" w:bidi="ar-SA"/>
        </w:rPr>
        <w:t>Babcock v. Lawson</w:t>
      </w:r>
      <w:r>
        <w:rPr>
          <w:rFonts w:ascii="arial" w:eastAsia="arial" w:hAnsi="arial" w:cs="arial"/>
          <w:color w:val="000000"/>
          <w:sz w:val="20"/>
          <w:lang w:val="en-US" w:eastAsia="en-US" w:bidi="ar-SA"/>
        </w:rPr>
        <w:t xml:space="preserve"> (1880), 5 Q.B.D. 284 (C.A.).</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possible to restore the parties substantially to their pre-contract position: </w:t>
      </w:r>
      <w:r>
        <w:rPr>
          <w:rFonts w:ascii="arial" w:eastAsia="arial" w:hAnsi="arial" w:cs="arial"/>
          <w:i/>
          <w:color w:val="000000"/>
          <w:sz w:val="20"/>
          <w:lang w:val="en-US" w:eastAsia="en-US" w:bidi="ar-SA"/>
        </w:rPr>
        <w:t>Redgrave v. Hurd</w:t>
      </w:r>
      <w:r>
        <w:rPr>
          <w:rFonts w:ascii="arial" w:eastAsia="arial" w:hAnsi="arial" w:cs="arial"/>
          <w:color w:val="000000"/>
          <w:sz w:val="20"/>
          <w:lang w:val="en-US" w:eastAsia="en-US" w:bidi="ar-SA"/>
        </w:rPr>
        <w:t xml:space="preserve"> (1881), 20 Ch. D. 1 (C.A.); </w:t>
      </w:r>
      <w:r>
        <w:rPr>
          <w:rFonts w:ascii="arial" w:eastAsia="arial" w:hAnsi="arial" w:cs="arial"/>
          <w:i/>
          <w:color w:val="000000"/>
          <w:sz w:val="20"/>
          <w:lang w:val="en-US" w:eastAsia="en-US" w:bidi="ar-SA"/>
        </w:rPr>
        <w:t>Schlote v. Richardson</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[1951] O.R. 58</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[1951] 2 D.L.R. 233</w:t>
        </w:r>
      </w:hyperlink>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McLaughlin v. Colvin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[1941] 4 D.L.R. 568</w:t>
        </w:r>
      </w:hyperlink>
      <w:r>
        <w:rPr>
          <w:rFonts w:ascii="arial" w:eastAsia="arial" w:hAnsi="arial" w:cs="arial"/>
          <w:color w:val="000000"/>
          <w:sz w:val="20"/>
          <w:lang w:val="en-US" w:eastAsia="en-US" w:bidi="ar-SA"/>
        </w:rPr>
        <w:t xml:space="preserve">, affirmed </w:t>
      </w:r>
      <w:hyperlink r:id="rId168" w:history="1">
        <w:r>
          <w:rPr>
            <w:rFonts w:ascii="arial" w:eastAsia="arial" w:hAnsi="arial" w:cs="arial"/>
            <w:i/>
            <w:color w:val="0077CC"/>
            <w:sz w:val="20"/>
            <w:u w:val="single"/>
            <w:shd w:val="clear" w:color="auto" w:fill="FFFFFF"/>
            <w:lang w:val="en-US" w:eastAsia="en-US" w:bidi="ar-SA"/>
          </w:rPr>
          <w:t>[1942] 3 D.L.R. 292</w:t>
        </w:r>
      </w:hyperlink>
      <w:r>
        <w:rPr>
          <w:rFonts w:ascii="arial" w:eastAsia="arial" w:hAnsi="arial" w:cs="arial"/>
          <w:color w:val="000000"/>
          <w:sz w:val="20"/>
          <w:lang w:val="en-US" w:eastAsia="en-US" w:bidi="ar-SA"/>
        </w:rPr>
        <w:t xml:space="preserve"> (S.C.C.) [Ont.]; </w:t>
      </w:r>
      <w:r>
        <w:rPr>
          <w:rFonts w:ascii="arial" w:eastAsia="arial" w:hAnsi="arial" w:cs="arial"/>
          <w:i/>
          <w:color w:val="000000"/>
          <w:sz w:val="20"/>
          <w:lang w:val="en-US" w:eastAsia="en-US" w:bidi="ar-SA"/>
        </w:rPr>
        <w:t>Friesen v. Berta</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(1979), 100 D.L.R. (3d) 91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Andronyk v. Williams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[1986] 1 W.W.R. 225</w:t>
        </w:r>
      </w:hyperlink>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21 D.L.R. (4th) 557</w:t>
        </w:r>
      </w:hyperlink>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36 Man. R. (2d) 161</w:t>
        </w:r>
      </w:hyperlink>
      <w:r>
        <w:rPr>
          <w:rFonts w:ascii="arial" w:eastAsia="arial" w:hAnsi="arial" w:cs="arial"/>
          <w:color w:val="000000"/>
          <w:sz w:val="20"/>
          <w:lang w:val="en-US" w:eastAsia="en-US" w:bidi="ar-SA"/>
        </w:rPr>
        <w:t xml:space="preserve"> (C.A.).</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executed contract for the sale of an interest in land will not be rescinded unless fraud is shown: </w:t>
      </w:r>
      <w:r>
        <w:rPr>
          <w:rFonts w:ascii="arial" w:eastAsia="arial" w:hAnsi="arial" w:cs="arial"/>
          <w:i/>
          <w:color w:val="000000"/>
          <w:sz w:val="20"/>
          <w:lang w:val="en-US" w:eastAsia="en-US" w:bidi="ar-SA"/>
        </w:rPr>
        <w:t>Redican v. Nesbitt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[1924] S.C.R. 135</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[1924] 1 W.W.R. 305</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[1924] 1 D.L.R. 536</w:t>
        </w:r>
      </w:hyperlink>
      <w:r>
        <w:rPr>
          <w:rFonts w:ascii="arial" w:eastAsia="arial" w:hAnsi="arial" w:cs="arial"/>
          <w:color w:val="000000"/>
          <w:sz w:val="20"/>
          <w:lang w:val="en-US" w:eastAsia="en-US" w:bidi="ar-SA"/>
        </w:rPr>
        <w:t xml:space="preserve"> [Ont.]; </w:t>
      </w:r>
      <w:r>
        <w:rPr>
          <w:rFonts w:ascii="arial" w:eastAsia="arial" w:hAnsi="arial" w:cs="arial"/>
          <w:i/>
          <w:color w:val="000000"/>
          <w:sz w:val="20"/>
          <w:lang w:val="en-US" w:eastAsia="en-US" w:bidi="ar-SA"/>
        </w:rPr>
        <w:t>Shortt v. MacLennan</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Kragh-Hansen v. Kin-Com Const. &amp; Dev. Ltd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(1979), 13 R.P.R. 22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For the reasons set out above, I have concluded that Lindt has not established that there was a misrepresentation about an existing fact made by any of the Laidar representatives. With respect to the issue of reliance and inducement, the Lindt representatives were quite clear in their evidence that Lindt relied upon Mr. Peloso, Mr. Sykes and Ms. Williams to ensure that their interests were protected. I find that Lindt has not established that it was induced to enter the Lease by any representations made by Laidar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In addition, in </w:t>
      </w:r>
      <w:r>
        <w:rPr>
          <w:rFonts w:ascii="arial" w:eastAsia="arial" w:hAnsi="arial" w:cs="arial"/>
          <w:i/>
          <w:color w:val="000000"/>
          <w:sz w:val="20"/>
          <w:lang w:val="en-US" w:eastAsia="en-US" w:bidi="ar-SA"/>
        </w:rPr>
        <w:t>Crescent</w:t>
      </w:r>
      <w:r>
        <w:rPr>
          <w:rFonts w:ascii="arial" w:eastAsia="arial" w:hAnsi="arial" w:cs="arial"/>
          <w:color w:val="000000"/>
          <w:sz w:val="20"/>
          <w:lang w:val="en-US" w:eastAsia="en-US" w:bidi="ar-SA"/>
        </w:rPr>
        <w:t xml:space="preserve">, the court cited with approval the decision in </w:t>
      </w:r>
      <w:r>
        <w:rPr>
          <w:rFonts w:ascii="arial" w:eastAsia="arial" w:hAnsi="arial" w:cs="arial"/>
          <w:i/>
          <w:color w:val="000000"/>
          <w:sz w:val="20"/>
          <w:lang w:val="en-US" w:eastAsia="en-US" w:bidi="ar-SA"/>
        </w:rPr>
        <w:t>Angel v. Jay</w:t>
      </w:r>
      <w:r>
        <w:rPr>
          <w:rFonts w:ascii="arial" w:eastAsia="arial" w:hAnsi="arial" w:cs="arial"/>
          <w:color w:val="000000"/>
          <w:sz w:val="20"/>
          <w:lang w:val="en-US" w:eastAsia="en-US" w:bidi="ar-SA"/>
        </w:rPr>
        <w:t>, [1911] 1 K.B. 666, in which it was held that a Court of Equity would not grant rescission of an executed lease on the ground of an innocent misrepresentation. In the present case, this was an executed lease and thus rescission is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It follows that Lindt is not entitled to rescission of the Lease on the basis of innocent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Laidar submits that even if there were actionable misrepresentations made by the Landlord's agents, to Lindt or its agent, the exclusion clause in the Lease applies to exclude Lindt's claim, citing </w:t>
      </w:r>
      <w:r>
        <w:rPr>
          <w:rFonts w:ascii="arial" w:eastAsia="arial" w:hAnsi="arial" w:cs="arial"/>
          <w:i/>
          <w:color w:val="000000"/>
          <w:sz w:val="20"/>
          <w:lang w:val="en-US" w:eastAsia="en-US" w:bidi="ar-SA"/>
        </w:rPr>
        <w:t>Quadra Pacific Properties v. Qualicum Holdings Ltd</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2000 BCSC 1234</w:t>
        </w:r>
      </w:hyperlink>
      <w:r>
        <w:rPr>
          <w:rFonts w:ascii="arial" w:eastAsia="arial" w:hAnsi="arial" w:cs="arial"/>
          <w:color w:val="000000"/>
          <w:sz w:val="20"/>
          <w:lang w:val="en-US" w:eastAsia="en-US" w:bidi="ar-SA"/>
        </w:rPr>
        <w:t xml:space="preserve"> at paras. 8-10; and </w:t>
      </w:r>
      <w:r>
        <w:rPr>
          <w:rFonts w:ascii="arial" w:eastAsia="arial" w:hAnsi="arial" w:cs="arial"/>
          <w:i/>
          <w:color w:val="000000"/>
          <w:sz w:val="20"/>
          <w:lang w:val="en-US" w:eastAsia="en-US" w:bidi="ar-SA"/>
        </w:rPr>
        <w:t>0715257 B.C. Ltd. v. Longiaru</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2008 BCSC 1281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relevant clauses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20 of the Offer to Lease is sub-headed "No Representation" and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there are no representations, covenants, agreements, warranties, or conditions in any way relating to the subject matter of this Offer, whether expressed or implied, collateral or otherwise, except as set forth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21 of the Offer to Lease is sub-headed "All Representations" and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 all representations made by the Landlord or any of his representatives are set out in this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18.2 of the Lease is sub-headed "Extraneous Agreements" and provides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Tenant acknowledges that there are no covenants, representations, warranties, agreements or conditions expressed or implied relating to this Lease of the Premises save as expressly set out in this Lease and in any agreement to lease in writing between the Landlord and the Tenant pursuant to which this Lease has been executed. This Lease may not be modified except by an agreement in writing executed by the Landlord and the Tenant. If there is any conflict between the provisions of this Lease and any such agreement to lease, the provisions of this Lease shall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Ms. CuIp initialed this page on behalf of Lindt when she executed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Laidar notes that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paras. 122-123, a three-step inquiry is set out to determine whether or not the representor can rely on an exclusion clause to avoid liability. Laidar submits: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entire agreement clause apply to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must be yes; the Use provision is clearly within the scope of the Lease. Further, Lindt seeks to impose an obligation on Laidar relating to the use of the Premises which was not an obligation that was created within the terms of this Lease. To impose such an obligation, Lindt must rely on a specific representation, collateral agreement or warranty, all of which are excluded by clause 18.2;</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exclusion clause applies, was the clause unconscionable at the time the Lease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must be no. This is not a case involving a 'Mom and Pop' business on one side and a sophisticated Landlord on the other. Lindt is a huge international company. The parties are sophisticated commercial entities with equal bargaining power. Both sides were advised by experienced and knowledgeable professionals. An exclusion clause is customarily included in commercial lease documents (and indeed was present in the Offer to Lease drafted by Lindt, from the outset). As a result, there can be no finding of unconscionability;</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public policy reason of sufficient magnitude to override the very strong public interest in the enforcement of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must be no. This was not an unusual lease agreement and there is no evidence from the defendant that would support this Court finding such a significant public policy reason that would justify it in declining to enforce the exclusion clause in Laidar's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agree with Laidar's submissions with respect to this issue. The clause applies in the circumstances of the present case and constitutes an additional basis for the dismissal of Lindt's claim for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the result, I find that the Lease was a valid and enforceable contract at the time it was made, that Lindt breached it by failing to pay the rent and that the Landlord is entitled to its remedies for that breach. Lindt's counterclaim relies upon the same arguments raised and dismissed in its defence. It follows that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LANDLORD'S COMPENSABLE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Laidar claims damages under the following heads: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breach of contract;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 that Lindt should have paid from during the first 5 years term from June 1, 2008 to August 1, 2010 when Para Paints took over the Premises;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 differential amount between what Lindt should have paid from August 1, 2010 to May 31, 2013 (end of first 5 year term) and the amount paid by Para Paints from August 1, 2010 to May 31, 2013;</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pocket costs associated with legal costs, commissions paid, and Landlord's Work performed in relation to and following execution of the Lease;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associated with reduced opportunity to lease the second floor unit because of the vacancy on the main floor after Lindt's breach;</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reflecting the contractual costs and expenses that the Landlord is entitled to collect from Lindt under Article 15 of the Lease including solicitor-client costs related to this lawsuit, disbursements, and taxes;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as provided by the Lease: on arrears and differential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Lease sets out the parties' agreement on the business terms: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was to pay rent to the Landlord for the 3,158 square foot ground floor Premises (Ex. 1, Vol. 4, Tab 153, Industrial Lease, cl. 1.1, 4.2, 5.1).</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term was for five years beginning on June 1, 2008, and ending on May 31, 2013. (cl. 1.1(c), (d), (e), (i), (j)).</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did not have to pay rent during its two-month fixturing period (April 1, 2008 to May 31, 2008) (cl. 1.1(e)(iv)).</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Rent included "annual base rent" plus "additional rent" (Article 4).</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agreed to pay Annual Base Rent of $18.75 per square foot for each of the years during the 5-year term. (cl. 1.1(f)).</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Rent included Lindt's share of the tax and operating costs. (cl. 4.1(b)).</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was a completely net lease for the Landlord. As such, 5% GST was also added to the total monthly amount to be paid by Lindt. (cl.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Lindt submits that in the event that this Court finds the Lease to be valid and enforceable, either as written or as rectified, and declines to grant rescission, any damages claimed by the plaintiffs must be limited by the following considerations: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elected to terminate the Lease no later than February 2010 when they agreed to re-let the Premises;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the plaintiffs give the necessary notice that they would seek damages for the prospective loss of rent after termination;</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cannot rely on the covenants in the Lease in relation to interest and costs subsequent to termination, and in any event the plaintiffs are not entitled to solicitor and client costs as damages;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mitigate their damages;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claimed by the Landlord are unsupported by the evidence and inflated.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DTZ adopts Lindt's submissions with respect to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the Supreme Court of Canada identified four mutually exclusive courses of action open to a landlord when a tenant repudiates the lease. Those options are as follows: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1: Affirm the lease, insist on performance. This option means the landlord can insist on specific performance and sue for rent monthly as it becomes due, or wait until the lease expires and sue. The lease is still "alive".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2: Accept repudiation, terminate the lease, and accept surrender of lease. The landlord cannot sue for prospective damages because the termination of lease also terminates the covenant to pay rent. Under this option the landlord must give notice of termination. After termination, the landlord may commence an action for rent accrued and for damages for breaches of the covenant up to the date of termination. The landlord may re-enter the premises if there is a provision for re-entry in the lease.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3: Affirm the lease, insist on performance, and re-let on the tenant's account. This option involves the landlord rejecting the repudiation, re-letting the property on the tenant's behalf and holding the tenant liable for any deficiency in the rent for the balance of the lease. This option must be set out in the lease. Rent collected from the new tenant is applied against the obligation of the old one.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4: Accept repudiation, terminate the lease, and give notice for a claim for the present recovery of damages, including prospective rent. This is the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option, where the landlord provides a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notice to the tenant that damages will be claimed for the loss of the present value of the unpaid future rent for the unexpired term of the lease - the expectation value of the remainder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Stearman v. Powers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2016 BCSC 263</w:t>
        </w:r>
      </w:hyperlink>
      <w:r>
        <w:rPr>
          <w:rFonts w:ascii="arial" w:eastAsia="arial" w:hAnsi="arial" w:cs="arial"/>
          <w:color w:val="000000"/>
          <w:sz w:val="20"/>
          <w:lang w:val="en-US" w:eastAsia="en-US" w:bidi="ar-SA"/>
        </w:rPr>
        <w:t xml:space="preserve"> at para. 50, Pearlman J. summarized the applicable principles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tenant repudiates the lease and abandons the premises, the four options available to the landlord under </w:t>
      </w:r>
      <w:r>
        <w:rPr>
          <w:rFonts w:ascii="arial" w:eastAsia="arial" w:hAnsi="arial" w:cs="arial"/>
          <w:i/>
          <w:color w:val="000000"/>
          <w:sz w:val="20"/>
          <w:lang w:val="en-US" w:eastAsia="en-US" w:bidi="ar-SA"/>
        </w:rPr>
        <w:t>Highway Properties Ltd</w:t>
      </w:r>
      <w:r>
        <w:rPr>
          <w:rFonts w:ascii="arial" w:eastAsia="arial" w:hAnsi="arial" w:cs="arial"/>
          <w:color w:val="000000"/>
          <w:sz w:val="20"/>
          <w:lang w:val="en-US" w:eastAsia="en-US" w:bidi="ar-SA"/>
        </w:rPr>
        <w:t>. are mutually exclusive;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rather than accept the tenant's repudiation of the lease, the landlord may enter the premises and re-let them on the tenant's account in order to mitigate. The landlord must provide the tenant with clear notice of its intention to do so: </w:t>
      </w:r>
      <w:r>
        <w:rPr>
          <w:rFonts w:ascii="arial" w:eastAsia="arial" w:hAnsi="arial" w:cs="arial"/>
          <w:i/>
          <w:color w:val="000000"/>
          <w:sz w:val="20"/>
          <w:lang w:val="en-US" w:eastAsia="en-US" w:bidi="ar-SA"/>
        </w:rPr>
        <w:t>Highway Properties Ltd.</w:t>
      </w:r>
      <w:r>
        <w:rPr>
          <w:rFonts w:ascii="arial" w:eastAsia="arial" w:hAnsi="arial" w:cs="arial"/>
          <w:color w:val="000000"/>
          <w:sz w:val="20"/>
          <w:lang w:val="en-US" w:eastAsia="en-US" w:bidi="ar-SA"/>
        </w:rPr>
        <w:t>, pp. 570, 573;</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if the landlord elects to terminate the lease, and sue for damages for the unexpired term of the lease, it must provide the tenant with clear and timely notice: </w:t>
      </w:r>
      <w:r>
        <w:rPr>
          <w:rFonts w:ascii="arial" w:eastAsia="arial" w:hAnsi="arial" w:cs="arial"/>
          <w:i/>
          <w:color w:val="000000"/>
          <w:sz w:val="20"/>
          <w:lang w:val="en-US" w:eastAsia="en-US" w:bidi="ar-SA"/>
        </w:rPr>
        <w:t>Langley Crossing Shopping Centre [v. North-West Produce Ltd.</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2000 BCCA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Irie Enterprises Ltd. [v. Shortee's Canadjun Restaurant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2001 BCSC 1192</w:t>
        </w:r>
      </w:hyperlink>
      <w:r>
        <w:rPr>
          <w:rFonts w:ascii="arial" w:eastAsia="arial" w:hAnsi="arial" w:cs="arial"/>
          <w:color w:val="000000"/>
          <w:sz w:val="20"/>
          <w:lang w:val="en-US" w:eastAsia="en-US" w:bidi="ar-SA"/>
        </w:rPr>
        <w:t>] at para. 48;</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recover for prospective, contractual losses under the lease after re-entry, the landlord must qualify its re-entry by notice to the tenant;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landlord fails to qualify the re-entry, it will be taken to have exercised the second option in </w:t>
      </w:r>
      <w:r>
        <w:rPr>
          <w:rFonts w:ascii="arial" w:eastAsia="arial" w:hAnsi="arial" w:cs="arial"/>
          <w:i/>
          <w:color w:val="000000"/>
          <w:sz w:val="20"/>
          <w:lang w:val="en-US" w:eastAsia="en-US" w:bidi="ar-SA"/>
        </w:rPr>
        <w:t>Highway Properties Ltd</w:t>
      </w:r>
      <w:r>
        <w:rPr>
          <w:rFonts w:ascii="arial" w:eastAsia="arial" w:hAnsi="arial" w:cs="arial"/>
          <w:color w:val="000000"/>
          <w:sz w:val="20"/>
          <w:lang w:val="en-US" w:eastAsia="en-US" w:bidi="ar-SA"/>
        </w:rPr>
        <w:t xml:space="preserve">. and to have elected to terminate the lease while retaining the right to sue for the rent accrued due, or for damages to the date of termination of the lease: </w:t>
      </w:r>
      <w:r>
        <w:rPr>
          <w:rFonts w:ascii="arial" w:eastAsia="arial" w:hAnsi="arial" w:cs="arial"/>
          <w:i/>
          <w:color w:val="000000"/>
          <w:sz w:val="20"/>
          <w:lang w:val="en-US" w:eastAsia="en-US" w:bidi="ar-SA"/>
        </w:rPr>
        <w:t>Wing Lee</w:t>
      </w:r>
      <w:r>
        <w:rPr>
          <w:rFonts w:ascii="arial" w:eastAsia="arial" w:hAnsi="arial" w:cs="arial"/>
          <w:color w:val="000000"/>
          <w:sz w:val="20"/>
          <w:lang w:val="en-US" w:eastAsia="en-US" w:bidi="ar-SA"/>
        </w:rPr>
        <w:t xml:space="preserve"> at para. 24.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Laidar give Effective Notice of an Election to seek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Prospective Rent to the end of the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It is common ground that Laidar initially elected the third option identified in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xml:space="preserve"> by its letter of August 19, 2008. Laidar takes the position that it is also entitled to claim damages for the loss of the present value of unpaid future rent for the unexpired term of the Lease following termination pursuant to the fourth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A landlord who initially elected to keep the lease alive may subsequently re-elect to terminate, provided the breach has not been cured in the interim. Where the landlord lets the property on terms which are inconsistent with a subletting on the tenant's behalf, the landlord's actions will be taken as an acceptance of the surrender of the lease. Re-letting the premises with a longer term than that outstanding on the original lease will constitute such a termination of the original lease, see </w:t>
      </w:r>
      <w:r>
        <w:rPr>
          <w:rFonts w:ascii="arial" w:eastAsia="arial" w:hAnsi="arial" w:cs="arial"/>
          <w:i/>
          <w:color w:val="000000"/>
          <w:sz w:val="20"/>
          <w:lang w:val="en-US" w:eastAsia="en-US" w:bidi="ar-SA"/>
        </w:rPr>
        <w:t>Pacific Centre Ltd. v. Micro Base Development Corp</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(1990), 43 B.C.L.R. (2d) 77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Micro Base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In the present case, the lease Laidar entered into with Para Paints was for the whole Premises and for a longer term than that remaining on the Lease with Lindt. It therefore amounted to a termination of the Lindt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A landlord will be entitled to sue for prospective damages in such a circumstance where it has given notice of its intention to the tenant. In such a circumstance, where the landlord does not give notice of its intention to claim prospective damages, it will be held to have re-elected to option two, pursuant to which the lease is terminated and no prospective damages are recoverable, see </w:t>
      </w:r>
      <w:r>
        <w:rPr>
          <w:rFonts w:ascii="arial" w:eastAsia="arial" w:hAnsi="arial" w:cs="arial"/>
          <w:i/>
          <w:color w:val="000000"/>
          <w:sz w:val="20"/>
          <w:lang w:val="en-US" w:eastAsia="en-US" w:bidi="ar-SA"/>
        </w:rPr>
        <w:t>Micro Base</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Lindt and DTZ assert that Laidar did not give any or effective notice of its intention to claim prospective damages and is therefore not entitled to claim damages for loss following the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Laidar asserts that effective notice was given. Counsel notes that the letter of August 19, 2008 clearly put Lindt on notice that the Landlord would re-enter and re-let as agent of Lindt, as per the wording of the third option. Ms. Richter's letter stated that:</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Our client affirms the Lease and reserves all of its rights, remedies, claims, and causes of action contained in the Lease, at law, and in equity.</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rent received shall be applied against the rent due by your client, and your client shall remain liable to our client for any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The writ and statement of claim were filed on March 24, 2009. The relief claimed included,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"arrears of rent from June 1, 2008 to the time of the Order", "general damages", "costs and expenses incurred by Laidar in connection with the default of the Defendant and the efforts to enforce Laidar's rights pursuant to the Lease", and "interest pursuant 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In the statement of claim, Laidar specifically pleaded that,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20, 2008, Laidar provided written notice to the defendant in accordance with Article 15 of the Lease that as a result of the defendant's default, Laidar was exercising its right of re-entry and its right to enter the Premises and re-let the Premises as agent of the defendant; (para. 21)</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provides that upon exercising the right of re-entry and to re-let the Premises, the defendant remains fully liable for the payment of rent for the full term of the Lease. Any rent received by Laidar through the re-let of the Premises, however, is to be applied against the rent due by the defendant. If the Premises is not re-let it is the defendant's responsibility to pay the entire rent, if the rent received is less than the rent owed pursuant to the Lease the defendant remains liable for any deficiency throughout the term of the Lease; (para. 22)</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has tried and continues to try to re-let the Premises as the agent of the defendant; (para. 23)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has suffered and continues to suffer damages including loss of rental income for the Ground Floor Premises in accordance with the Lease, costs and expenses incurred in connection with the default and the efforts to enforce Laidar's rights pursuant to the Lease and interest on the rent due and owing pursuant to the Lease.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statement of claim was replaced by the notice of civil claim on September 7, 2012 in response to a request made by Lindt pursuant to Rule 24-1(11). The paragraphs cited above were repeated in the notice of civil claim. (Amended Trial Record, pp.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Laidar asserts that the language of the August 19, 2008 letter and the statement of claim give clear notice to Lindt of the Landlord's intention to seek damages for both the period of the Lease when the Premises were vacant and the period of the Lease during which the Premises were tenanted.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relevant legal principles with respect to the issue of notice in relation to a re-election include: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four options are mutually exclusive. Therefore a reservation of "right" under the lease accompanying an original exercise of one of the options will not amount to sufficient notice of a re-election, see </w:t>
      </w:r>
      <w:r>
        <w:rPr>
          <w:rFonts w:ascii="arial" w:eastAsia="arial" w:hAnsi="arial" w:cs="arial"/>
          <w:i/>
          <w:color w:val="000000"/>
          <w:sz w:val="20"/>
          <w:lang w:val="en-US" w:eastAsia="en-US" w:bidi="ar-SA"/>
        </w:rPr>
        <w:t>Langley Crossing Shopping Centre v. North-West Produce Ltd.</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2000 BCCA 107</w:t>
        </w:r>
      </w:hyperlink>
      <w:r>
        <w:rPr>
          <w:rFonts w:ascii="arial" w:eastAsia="arial" w:hAnsi="arial" w:cs="arial"/>
          <w:color w:val="000000"/>
          <w:sz w:val="20"/>
          <w:lang w:val="en-US" w:eastAsia="en-US" w:bidi="ar-SA"/>
        </w:rPr>
        <w:t xml:space="preserve"> at para. 13;</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maintain a claim for damages upon termination of the lease, upon a re-election, the landlord must issue a second notice upon termination advising the tenant of its intention to claim damages based on the present value of unpaid future rent for the remainder of the term, see </w:t>
      </w:r>
      <w:r>
        <w:rPr>
          <w:rFonts w:ascii="arial" w:eastAsia="arial" w:hAnsi="arial" w:cs="arial"/>
          <w:i/>
          <w:color w:val="000000"/>
          <w:sz w:val="20"/>
          <w:lang w:val="en-US" w:eastAsia="en-US" w:bidi="ar-SA"/>
        </w:rPr>
        <w:t>Micro Base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Wing Lee Holdings Ltd. v. Coleman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[1995] B.C.J. No. 1847</w:t>
        </w:r>
      </w:hyperlink>
      <w:r>
        <w:rPr>
          <w:rFonts w:ascii="arial" w:eastAsia="arial" w:hAnsi="arial" w:cs="arial"/>
          <w:color w:val="000000"/>
          <w:sz w:val="20"/>
          <w:lang w:val="en-US" w:eastAsia="en-US" w:bidi="ar-SA"/>
        </w:rPr>
        <w:t xml:space="preserve"> at para. 24 (S.C.);</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Notice need not be contemporaneous but it must be timely, see </w:t>
      </w:r>
      <w:r>
        <w:rPr>
          <w:rFonts w:ascii="arial" w:eastAsia="arial" w:hAnsi="arial" w:cs="arial"/>
          <w:i/>
          <w:color w:val="000000"/>
          <w:sz w:val="20"/>
          <w:lang w:val="en-US" w:eastAsia="en-US" w:bidi="ar-SA"/>
        </w:rPr>
        <w:t>Irie Enterprises Ltd. v. Shortee's Canadjun Rastaurant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2001 BCSC 1192</w:t>
        </w:r>
      </w:hyperlink>
      <w:r>
        <w:rPr>
          <w:rFonts w:ascii="arial" w:eastAsia="arial" w:hAnsi="arial" w:cs="arial"/>
          <w:color w:val="000000"/>
          <w:sz w:val="20"/>
          <w:lang w:val="en-US" w:eastAsia="en-US" w:bidi="ar-SA"/>
        </w:rPr>
        <w:t xml:space="preserve"> at para. 48;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pleading can amount to effective and timely notice depending upon the way the action is framed, see </w:t>
      </w:r>
      <w:r>
        <w:rPr>
          <w:rFonts w:ascii="arial" w:eastAsia="arial" w:hAnsi="arial" w:cs="arial"/>
          <w:i/>
          <w:color w:val="000000"/>
          <w:sz w:val="20"/>
          <w:lang w:val="en-US" w:eastAsia="en-US" w:bidi="ar-SA"/>
        </w:rPr>
        <w:t>Micro Base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Irie Enterprises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agree with Lindt's submission that the August 19, 2008 letter does not constitute notice of Laidar's election to terminate the Lease and claim prospective damages. The letter is clearly notice of an election of the third option, to affirm the Lease and re-enter the Premises to re-let the Premises on the Tenant's account. The letter states "our client affirms the Lease"..."the Landlord...will re-enter the Premises as agent of your client and will make every effort to re-let them as your client's agent". The options, as noted above, are mutually exclusive.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writ of summons and statement of claim issued March 24, 2009 are also consistent with the election of the third option. The claim is for "arrears of rent pursuant to the Lease from June 1, 2008 to the time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Laidar repeated this language in the notice of civil claim dated September 7, 2012. For the same reason, this pleading did not constitute notice of a re-election to exercise the fourth option. In any event, I find that even if the pleading could constitute effective notice of a re-election, it would not be timely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Laidar relies upon the reservation of rights in the August 19, 2008 letter and reference to damages in the pleadings. However, similar language was found not to constitute notice of a re-election in </w:t>
      </w:r>
      <w:r>
        <w:rPr>
          <w:rFonts w:ascii="arial" w:eastAsia="arial" w:hAnsi="arial" w:cs="arial"/>
          <w:i/>
          <w:color w:val="000000"/>
          <w:sz w:val="20"/>
          <w:lang w:val="en-US" w:eastAsia="en-US" w:bidi="ar-SA"/>
        </w:rPr>
        <w:t>Langley Crossing</w:t>
      </w:r>
      <w:r>
        <w:rPr>
          <w:rFonts w:ascii="arial" w:eastAsia="arial" w:hAnsi="arial" w:cs="arial"/>
          <w:color w:val="000000"/>
          <w:sz w:val="20"/>
          <w:lang w:val="en-US" w:eastAsia="en-US" w:bidi="ar-SA"/>
        </w:rPr>
        <w:t xml:space="preserve"> at paras. 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In the result, I find that Laidar made an initial election of the third option as articulated by the Court in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and gave notice to Lindt of this election both in the August 19, 2008 letter and in its pleadings. The lease with Para Paints, being inconsistent with the terms of the Lindt Lease with respect to term and premises, amounted to a termination of the Lindt Lease. Laidar did not give Lindt effective and timely notice of the termination and of a re-election to pursue as damages the present value of the rent to the end of the term. Accordingly, I find that Laidar is presumed to have elected the second option to terminate the Lease, retaining the right to sue for rent accrued due, or for damages to the date of termination for previous breaches of covenant. Laidar is not entitled to damages for the loss of the present value of unpaid future rent for the unexpired term of the Lease following 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Did Laidar Act Reasonably in its Efforts to Re-let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Morgan Stewart offered to lease the Premises from February 1, 2009 to January 31, 2014 at a total monthly cost of $14 per square foot rent plus its share of taxes and operating expenses, compared to the Lindt Lease of $18.75 per square foot rent plus its share of taxes and operating expenses, a rent differential for the overlapping term of $4.75 per square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Lindt and DTZ submit that Laidar had an obligation to accept this offer, both pursuant to its duty to mitigate its loss and pursuant to the duty it assumed when it undertook to act as agent for Lindt to re-let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In its closing, Laidar appeared to acknowledge a duty to mitigate but submitted that it was reasonable for it not to accept Morgan Stewart's offer. Counsel noted that price is not the only consideration. Morgan Stewart only wanted the main floor space and wanted that for office use. That would have maxed out the amount of office space permitted under the zoning with the result that Laidar would not be able to lease the second floor for office space. Counsel notes further that Mr. Hollett stated that the highest and best use of the second floor is as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Lindt and DTZ submit that reasonable mitigation may require flexibility on the part of the wronged party. For example, a landlord may be required to alter the tenant mix or to rent to tenants who might not otherwise be considered desirable; see for example, </w:t>
      </w:r>
      <w:r>
        <w:rPr>
          <w:rFonts w:ascii="arial" w:eastAsia="arial" w:hAnsi="arial" w:cs="arial"/>
          <w:i/>
          <w:color w:val="000000"/>
          <w:sz w:val="20"/>
          <w:lang w:val="en-US" w:eastAsia="en-US" w:bidi="ar-SA"/>
        </w:rPr>
        <w:t>West Edmonton Mall Ltd. v. McDonald's Restaurants of Canada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[1993] A.J. No. 765</w:t>
        </w:r>
      </w:hyperlink>
      <w:r>
        <w:rPr>
          <w:rFonts w:ascii="arial" w:eastAsia="arial" w:hAnsi="arial" w:cs="arial"/>
          <w:color w:val="000000"/>
          <w:sz w:val="20"/>
          <w:lang w:val="en-US" w:eastAsia="en-US" w:bidi="ar-SA"/>
        </w:rPr>
        <w:t xml:space="preserve"> (Q.B.). A failure to adjust the selling price to realistically reflect declining market conditions has been held to constitute a failure to mitigate, see </w:t>
      </w:r>
      <w:r>
        <w:rPr>
          <w:rFonts w:ascii="arial" w:eastAsia="arial" w:hAnsi="arial" w:cs="arial"/>
          <w:i/>
          <w:color w:val="000000"/>
          <w:sz w:val="20"/>
          <w:lang w:val="en-US" w:eastAsia="en-US" w:bidi="ar-SA"/>
        </w:rPr>
        <w:t>Onta Holdings Inc. v. Bonosusatya</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[1998] B.C.J. No. 2108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Counsel for Lindt and DTZ submit that the explanation provided by Dr. Wittenberg for not accepting the offer is not credible, particularly in light of the fact that it was a falling market. Counsel notes that the second floor had been vacant from 2004 when it was built until 2010. In the end, the second floor has not been used as office space. Para Paints sublet the space to Golf Tec who use it as a golf instructional studio. Thus, counsel submit, although Dr. Wittenberg was set on leasing the second floor as office space, there was no reason the space had to be leased for such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In addition, counsel submits that Laidar's reference to Mr. Hollett's report is incomplete. His report concludes that the highest and best use was 'storage with accessory retail or office use'. Thus, office use was only one of the highest and best uses, not the single highest and best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any event, counsel submits that the intended use by Morgan Stewart of the first floor as office was acceptable to Laidar. Laidar made a counter-offer seeking higher rent, not a different use. Counsel submits that this was an unreasonable response, given that it was higher than the price Lindt had agreed to and both the original offer and current valuations suggested that the fair market price at the time was less. Counsel notes in addition, Mr. Romer's evidence that Dr. Wittenberg had unreasonable expectations and negotiated unreasonably in the face of what Mr. Romer viewed as reasonable deals.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Counsel for Lindt and DTZ were also critical of Laidar's conduct after the Morgan Stewart negotiations terminated. Counsel submit that given the economic circumstances, Laidar should have contracted at the new decreased market price and sued for the difference. Leaving the Premises vacant for over two years while demanding above market rent in a declining market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 agree that the excuses offered at trial for the refusal of the offer are not plausible in the face of Laidar making a counter-offer at a higher price. I find that it was unreasonable for Laidar to refuse the Morgan Stewart offer if Laidar was under a duty to mitigate or a duty to act reasonably in the role as agent for Lindt.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When did Laidar's Duty to Mitigate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In reply, Laidar submits that its duty to mitigate arises only after the Lease was terminated; however if mitigation occurs, it will be taken into account. Thus, Laidar submits that until it entered into the lease with Para Paints, it was under no obligation to mitigate, citing </w:t>
      </w:r>
      <w:r>
        <w:rPr>
          <w:rFonts w:ascii="arial" w:eastAsia="arial" w:hAnsi="arial" w:cs="arial"/>
          <w:i/>
          <w:color w:val="000000"/>
          <w:sz w:val="20"/>
          <w:lang w:val="en-US" w:eastAsia="en-US" w:bidi="ar-SA"/>
        </w:rPr>
        <w:t>4266715 Manitoba Limited v. Major Management Corporation Limited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2009 MBQB 105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Major Management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Laidar submits further that there is no authority for the contention that a landlord who elects the third option to re-let the premises as agent for the tenant owes an agent's duty to the tenant. Counsel notes that the third option preserves the relationship of landlord and tenant until the lease is terminated. That relationship is not consistent with the imposition of the obligations of an agency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Major Management</w:t>
      </w:r>
      <w:r>
        <w:rPr>
          <w:rFonts w:ascii="arial" w:eastAsia="arial" w:hAnsi="arial" w:cs="arial"/>
          <w:color w:val="000000"/>
          <w:sz w:val="20"/>
          <w:lang w:val="en-US" w:eastAsia="en-US" w:bidi="ar-SA"/>
        </w:rPr>
        <w:t xml:space="preserve"> does stand for the proposition that a landlord is under no obligation to mitigate before the lease is terminated. In </w:t>
      </w:r>
      <w:r>
        <w:rPr>
          <w:rFonts w:ascii="arial" w:eastAsia="arial" w:hAnsi="arial" w:cs="arial"/>
          <w:i/>
          <w:color w:val="000000"/>
          <w:sz w:val="20"/>
          <w:lang w:val="en-US" w:eastAsia="en-US" w:bidi="ar-SA"/>
        </w:rPr>
        <w:t>7Marli Limited v. Pet Valu Canada Inc.</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2017 ONSC 1796</w:t>
        </w:r>
      </w:hyperlink>
      <w:r>
        <w:rPr>
          <w:rFonts w:ascii="arial" w:eastAsia="arial" w:hAnsi="arial" w:cs="arial"/>
          <w:color w:val="000000"/>
          <w:sz w:val="20"/>
          <w:lang w:val="en-US" w:eastAsia="en-US" w:bidi="ar-SA"/>
        </w:rPr>
        <w:t>, Perell J. summarized the state of the jurisprudence as follows at paras. 26 and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w:t>
      </w:r>
      <w:r>
        <w:rPr>
          <w:rFonts w:ascii="arial" w:eastAsia="arial" w:hAnsi="arial" w:cs="arial"/>
          <w:i/>
          <w:color w:val="000000"/>
          <w:sz w:val="20"/>
          <w:lang w:val="en-US" w:eastAsia="en-US" w:bidi="ar-SA"/>
        </w:rPr>
        <w:t>Toronto Housing Co</w:t>
      </w:r>
      <w:r>
        <w:rPr>
          <w:rFonts w:ascii="arial" w:eastAsia="arial" w:hAnsi="arial" w:cs="arial"/>
          <w:color w:val="000000"/>
          <w:sz w:val="20"/>
          <w:lang w:val="en-US" w:eastAsia="en-US" w:bidi="ar-SA"/>
        </w:rPr>
        <w:t xml:space="preserve">. case raised, but did not answer, the question of whether a landlord may avoid the duty to mitigate by keeping the lease alive by declining to accept a repudiation of the lease. This question is similar to the question in other areas of property and contract law of whether an innocent party may avoid the duty to mitigate by an action for specific performance that keeps the contract alive. In </w:t>
      </w:r>
      <w:r>
        <w:rPr>
          <w:rFonts w:ascii="arial" w:eastAsia="arial" w:hAnsi="arial" w:cs="arial"/>
          <w:i/>
          <w:color w:val="000000"/>
          <w:sz w:val="20"/>
          <w:lang w:val="en-US" w:eastAsia="en-US" w:bidi="ar-SA"/>
        </w:rPr>
        <w:t>Asamera Oil Corp. v. Sea Oil &amp; General Corp</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(1979), 89 D.L.R. (3d) 1</w:t>
        </w:r>
      </w:hyperlink>
      <w:r>
        <w:rPr>
          <w:rFonts w:ascii="arial" w:eastAsia="arial" w:hAnsi="arial" w:cs="arial"/>
          <w:color w:val="000000"/>
          <w:sz w:val="20"/>
          <w:lang w:val="en-US" w:eastAsia="en-US" w:bidi="ar-SA"/>
        </w:rPr>
        <w:t xml:space="preserve"> (S.C.C.), varied </w:t>
      </w:r>
      <w:hyperlink r:id="rId185" w:history="1">
        <w:r>
          <w:rPr>
            <w:rFonts w:ascii="arial" w:eastAsia="arial" w:hAnsi="arial" w:cs="arial"/>
            <w:i/>
            <w:color w:val="0077CC"/>
            <w:sz w:val="20"/>
            <w:u w:val="single"/>
            <w:shd w:val="clear" w:color="auto" w:fill="FFFFFF"/>
            <w:lang w:val="en-US" w:eastAsia="en-US" w:bidi="ar-SA"/>
          </w:rPr>
          <w:t>(1979), 97 D.L.R. (3d) 300</w:t>
        </w:r>
      </w:hyperlink>
      <w:r>
        <w:rPr>
          <w:rFonts w:ascii="arial" w:eastAsia="arial" w:hAnsi="arial" w:cs="arial"/>
          <w:color w:val="000000"/>
          <w:sz w:val="20"/>
          <w:lang w:val="en-US" w:eastAsia="en-US" w:bidi="ar-SA"/>
        </w:rPr>
        <w:t xml:space="preserve"> (S.C.C.), a case involving the conversion of corporate shares, the Supreme Court of Canada held that to avoid the duty to mitigate, the innocent party must have a legitimate reason for keeping the contract alive. Because of the Supreme Court of Canada's decision in </w:t>
      </w:r>
      <w:r>
        <w:rPr>
          <w:rFonts w:ascii="arial" w:eastAsia="arial" w:hAnsi="arial" w:cs="arial"/>
          <w:i/>
          <w:color w:val="000000"/>
          <w:sz w:val="20"/>
          <w:lang w:val="en-US" w:eastAsia="en-US" w:bidi="ar-SA"/>
        </w:rPr>
        <w:t>Semelhago v. Paramadevan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[1996] 2 S.C.R. 415</w:t>
        </w:r>
      </w:hyperlink>
      <w:r>
        <w:rPr>
          <w:rFonts w:ascii="arial" w:eastAsia="arial" w:hAnsi="arial" w:cs="arial"/>
          <w:color w:val="000000"/>
          <w:sz w:val="20"/>
          <w:lang w:val="en-US" w:eastAsia="en-US" w:bidi="ar-SA"/>
        </w:rPr>
        <w:t xml:space="preserve">, the principle from the </w:t>
      </w:r>
      <w:r>
        <w:rPr>
          <w:rFonts w:ascii="arial" w:eastAsia="arial" w:hAnsi="arial" w:cs="arial"/>
          <w:i/>
          <w:color w:val="000000"/>
          <w:sz w:val="20"/>
          <w:lang w:val="en-US" w:eastAsia="en-US" w:bidi="ar-SA"/>
        </w:rPr>
        <w:t>Asamera</w:t>
      </w:r>
      <w:r>
        <w:rPr>
          <w:rFonts w:ascii="arial" w:eastAsia="arial" w:hAnsi="arial" w:cs="arial"/>
          <w:color w:val="000000"/>
          <w:sz w:val="20"/>
          <w:lang w:val="en-US" w:eastAsia="en-US" w:bidi="ar-SA"/>
        </w:rPr>
        <w:t xml:space="preserve"> case has been applied in sale of land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the context of landlord and tenant law, the point of when, if at all, a landlord must accept a termination and mitigate, rarely arises because unlike the case at bar, most defaulting tenants have no financial means to pay accruing rent and so there is no advantage to the landlord in keeping the lease alive. The point, however, has arisen in some cases and the courts have consistently held that the landlord's choices are mutually exclusive and there is no duty to mitigate if the landlord chooses to keep the lease alive: </w:t>
      </w:r>
      <w:r>
        <w:rPr>
          <w:rFonts w:ascii="arial" w:eastAsia="arial" w:hAnsi="arial" w:cs="arial"/>
          <w:i/>
          <w:color w:val="000000"/>
          <w:sz w:val="20"/>
          <w:lang w:val="en-US" w:eastAsia="en-US" w:bidi="ar-SA"/>
        </w:rPr>
        <w:t>607190 Ontario Inc. v. First Consolidated Holdings Corp.</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[1992] O.J. No. 2074</w:t>
        </w:r>
      </w:hyperlink>
      <w:r>
        <w:rPr>
          <w:rFonts w:ascii="arial" w:eastAsia="arial" w:hAnsi="arial" w:cs="arial"/>
          <w:color w:val="000000"/>
          <w:sz w:val="20"/>
          <w:lang w:val="en-US" w:eastAsia="en-US" w:bidi="ar-SA"/>
        </w:rPr>
        <w:t xml:space="preserve"> (Gen. Div.); </w:t>
      </w:r>
      <w:r>
        <w:rPr>
          <w:rFonts w:ascii="arial" w:eastAsia="arial" w:hAnsi="arial" w:cs="arial"/>
          <w:i/>
          <w:color w:val="000000"/>
          <w:sz w:val="20"/>
          <w:lang w:val="en-US" w:eastAsia="en-US" w:bidi="ar-SA"/>
        </w:rPr>
        <w:t>Glenview Management Ltd. v. Axyn Corp</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[2003] O.J. No. 124</w:t>
        </w:r>
      </w:hyperlink>
      <w:r>
        <w:rPr>
          <w:rFonts w:ascii="arial" w:eastAsia="arial" w:hAnsi="arial" w:cs="arial"/>
          <w:color w:val="000000"/>
          <w:sz w:val="20"/>
          <w:lang w:val="en-US" w:eastAsia="en-US" w:bidi="ar-SA"/>
        </w:rPr>
        <w:t xml:space="preserve"> (Master); </w:t>
      </w:r>
      <w:r>
        <w:rPr>
          <w:rFonts w:ascii="arial" w:eastAsia="arial" w:hAnsi="arial" w:cs="arial"/>
          <w:i/>
          <w:color w:val="000000"/>
          <w:sz w:val="20"/>
          <w:lang w:val="en-US" w:eastAsia="en-US" w:bidi="ar-SA"/>
        </w:rPr>
        <w:t>3709303 Manitoba Ltd. v. Maxer Ltd.</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2008 MBQB 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4266715 Manitoba Ltd. v. Major Management Corp.</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2009 MBQB 105</w:t>
        </w:r>
      </w:hyperlink>
      <w:r>
        <w:rPr>
          <w:rFonts w:ascii="arial" w:eastAsia="arial" w:hAnsi="arial" w:cs="arial"/>
          <w:color w:val="000000"/>
          <w:sz w:val="20"/>
          <w:lang w:val="en-US" w:eastAsia="en-US" w:bidi="ar-SA"/>
        </w:rPr>
        <w:t xml:space="preserve">, affd. </w:t>
      </w:r>
      <w:hyperlink r:id="rId190" w:history="1">
        <w:r>
          <w:rPr>
            <w:rFonts w:ascii="arial" w:eastAsia="arial" w:hAnsi="arial" w:cs="arial"/>
            <w:i/>
            <w:color w:val="0077CC"/>
            <w:sz w:val="20"/>
            <w:u w:val="single"/>
            <w:shd w:val="clear" w:color="auto" w:fill="FFFFFF"/>
            <w:lang w:val="en-US" w:eastAsia="en-US" w:bidi="ar-SA"/>
          </w:rPr>
          <w:t>2009 MBCA 118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It appears to be the better view that the landlord's duty to mitigate arises only upon termination of the lease. At the time of the Morgan Stewart offer, the Lease had not been terminated. Therefore, Laidar was not under an obligation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In the result, subject to what is noted below with respect to the quantification of its claim, Laidar is entitled to the rent owed by Lindt until the date of the first payment due from Para Paints.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Quantification of Laidar's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 significant component of Laidar's damage claim was set out in Schedule "A" to the opening statement, marked for identification as Exhibit C and then attached to the closing submission. This included commission plus tax paid to Colliers/DTZ, commission plus tax paid to Cushman &amp; Wakefield, landlord's work, total rent and interest. Total rent included base rent, rent differential, operating expense, property tax and GST/HST. An estimate of the costs recoverable including the legal fees, accounting and expert fees was set out in Schedule B of Exhibit C for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Dr. Wittenberg gave evidence with respect to the Schedules marked for identification. It was his evidence that he did not prepare the calculations and was not certain who did, beyond that they were prepared by someone in the accounting department at Warrington. He was not aware where, or if, Lindt's deposit was taken into account in the calculations. He did not know if the interest was compounded in the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In addition, in closing, counsel submitted that the operating costs and taxes are "known figures" that can be "calculated without difficulty". Counsel also noted in oral submissions that the amounts recoverable by the landlord for legal fees and expenses were referred to the Registrar after trial in </w:t>
      </w:r>
      <w:r>
        <w:rPr>
          <w:rFonts w:ascii="arial" w:eastAsia="arial" w:hAnsi="arial" w:cs="arial"/>
          <w:i/>
          <w:color w:val="000000"/>
          <w:sz w:val="20"/>
          <w:lang w:val="en-US" w:eastAsia="en-US" w:bidi="ar-SA"/>
        </w:rPr>
        <w:t>Freshslice Properties Ltd. v. R.T.M. Holdings Ltd.</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2013 BCSC 135</w:t>
        </w:r>
      </w:hyperlink>
      <w:r>
        <w:rPr>
          <w:rFonts w:ascii="arial" w:eastAsia="arial" w:hAnsi="arial" w:cs="arial"/>
          <w:color w:val="000000"/>
          <w:sz w:val="20"/>
          <w:lang w:val="en-US" w:eastAsia="en-US" w:bidi="ar-SA"/>
        </w:rPr>
        <w:t xml:space="preserve"> at para.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Lindt makes the following objections to Laidar's quantification of its claim. Laidar submits first that contrary to the plaintiffs' suggestion in their closing submissions, operating costs and taxes are not "known figures" that can be "calculated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Lindt's monthly base rent was to be $4,934.38 plus additional rent in the form of Lindt's aggregate share of taxes and operating costs. "Taxes" is defined in the Lease to include municipal taxes. The term "Operating Costs"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total of all expenses, without duplication, incurred in the complete maintenance and operation of the Land, the Building and the services, systems and other improvements and amenities thereon, therein and ancillary thereto, calculated as if the Building was fully occupied and fully operational at all times during the Term, whether such expenses are incurred by or on behalf of any owner or owners or parts of or interest in the Building and the Land with whom the Landlord may from time to time have agreements for the pooling or sharing of costs, or by or on behalf of tenants of space in the Building with whom the Landlord may from time to time have agreements whereby in respect of their premises, such tenants perform any cleaning, maintenance or other work or services usually performed by the Landlord, and which expenses if directly incurred by the Landlord would have been included in the cost of maintenance and operations of the Land and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While there is evidence of the fixed monthly base rent, no evidence was tendered with respect to the claimed and variable operating costs over the term. No evidence was tendered with respect to the claimed and variable taxes over the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Lindt submits further that Laidar has claimed, but failed to tender evidence, in respect of significant portions of its claim, namely:</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paid to Cushman &amp; Wakefield for the Para Paints lease ($35,803.33 claimed);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operating expenses payable ($31,786.89 claimed);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property taxes payable ($48,374.20 claimed);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work cost ($6,300 claimed);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on the above;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the plaintiffs'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Lindt submits further, that the plaintiffs should not be entitled to recoup costs they would have had to incur to obtain the rent in addition to being awarded rental arrears. The following payments have been claimed by the Landlord and fall under that category:</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work;</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paid to Colliers and DTZ in the amount of $15,000.51;</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paid to Cushman &amp; Wakefield in the amount of $34,098.41.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Lindt submits that to illustrate the difficulties in the evidentiary record in this regard, the second page to the Schedule "A" damages calculation attached to the plaintiffs' opening statement suggests that Cushman &amp; Wakefield was only paid $23,625.63 in commission, not $34,098.41. Counsel submits that in addition, specific to the payment to Cushman &amp; Wakefield, Lindt should not be required to reimburse Cushman &amp; Wakefield for the entire commission payable given that amount represented payment for renting not just the Premises, but the second floor and not just for the balance of Lindt's remaining term but for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Counsel submits further that payments that should have been exchanged between Lindt and the plaintiffs must be accounted for in any damage calculation. Those amounts do not appear to have been deducted from the damages calculation: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deposit paid by Lindt in the amount of $15,866.58; and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fixturing allowance payable by the Landlord in the amount of $17,500.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Finally, counsel notes Schedule "A" also suffers from the following lack of clarity:</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evident whether the interest calculation was applied on an annual basis or compounded;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deduction of the Para Paints rent, the Para Paints rent calculation is a net effective figure and the Lindt rent calculation is gross, thereby distorting the rent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 will deal with the issue of legal costs and expense to pursue the claim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agree with Lindt and DTZ that the damage claim must be supported by evidence. While there is evidence in the Lease with respect to the base rent, there is no evidence with respect to the additional rent, being Lindt's share of taxes and operating costs. Nor is there evidence with respect to the other matters identified in Lindt's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 agree further that Laidar cannot recover costs that it would have had to incur to obtain the rent in addition to being awarded rental arrears. This includes the claim for landlord work and commission to Colliers.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With respect to the commission claimed in relation to Cushman &amp; Wakefield, I agree that Laidar is not entitled to recover for the entire commission, given that it pertains as well to renting the second floor and it covers a term longer than Lindt's remaining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 conclude that:</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is not entitled to recover the amount claimed for operating expenses and property taxes because it has not adduced evidence to support the amount claimed.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is not entitled to recover for the landlord work and Colliers and DTZ commission because these are necessary costs incurred in order to obtain the rent.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Laidar is entitled to recover only the portion of the Cushman &amp; Wakefield commission that can be attributed to renting the Premises for the balance of the Lindt term.</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deposit paid by Lindt in the amount of $15,866.58 and the fixturing amount of $17,500 that Laidar would have been required to pay are to be deducted.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Second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Laidar contends that had Lindt not repudiated its Lease, Laidar would have had a better opportunity to rent the second floor and that it could have commanded a higher rent for that space with Lindt in place as a well-known anchor tenant. Laidar submits that it expected to receive rent for the second floor premises at the market rate obtainable in June 2008 with Lindt occupying the main floor, a rate which was much higher than the amount that the Landlord was ultimately able to obtain under the lease with Para Paints. Counsel submits that this loss was a foreseeable consequence of Lindt's breach of its agreement to lease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Lindt and DTZ take the position that the loss is too remote. Counsel submit further that Laidar has not established that there was any loss relating to the second floor resulting from Lindt not occupying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With respect to the quantum of this loss, Laidar relies upon the valuation prepared by Ken Hollett, an expert in real estate valuation. Lindt objects to the admissibility of Mr. Hollett's opinion. Both Lindt and DTZ take the positon that the opinion is flawed and should not be accepted.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Objection to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Lindt argues that Mr. Hollett's opinion should be excluded, or in the alternative, given little weight. The grounds are, first that Mr. Hollett lacks the necessary independence and objectivity because he produced the report while he was a management level employee of Cushman &amp; Wakefield Ltd., which had signed an exclusive agency agreement to lease the Property prior to the report being produced. Mr. Hollett failed to disclose the relationship until he testified at trial. Counsel submits that the failure to disclose the relationship does not accord with the standards required by the Canadian Uniform Standards of Professional Appraisal Practice (2012) ("CUSPAP"), rules 4.2.11, 5.11 and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Laidar notes that Mr. Hollett was not with Cushman &amp; Wakefield in 2008, 2009 or 2010 and he had no involvement with the Property during those years. In addition, Mr. Hollett described the separation of the appraisal and leasing departments at Cushman &amp; Wakefield such that the two departments do not have access to each other's files. Mr. Hollett did not have any discussion with the Cushman &amp; Wakefield listing agents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Lindt submits in addition that the conclusions drawn in the Hollett report also do not appear to be founded in standard CUSPAP practice. This fact also calls into question what weight, if any, can be taken from the conclusions of the report. In that regard, counsel submits that the report suffers from the following deficiencies: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relies upon comparable leases that have not been properly investigated to determine tenant improvements, operating costs, and additional rent;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fails to disclose tenant improvements, operating costs and additional rent in the calculation of any of the net effective rental rates relied upon;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fails to justify adjustments for age, quality of building, location, or size;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identifies anchor tenant leases as comparable where the anchor tenant is a bank or an ICBC driving centre, as opposed to a specialty retail chocolatier;</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derives a market rental rate by relying upon a mixture of rental rate and net effective rental rates per square foot to arrive at an opinion of value;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engages in no analysis or deduction for tenant inducements required to achieve the market rental rate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In response, Laidar notes that neither the defendant nor the third parties provided any contradictory expert evidence to challenge Mr. Hollett's methodology or his conclusions. Counsel submits that Mr. Hollett has over 35 years' experience valuing commercial property and his valuation conclusions merit being given considerable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I have concluded that Mr. Hollett does have the necessary expertise to provide the opinion tendered. In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Cromwell J., for the Court, outlined a two-stage inquiry with respect to issues of objectivity and independence of expert opinion. At the threshold, admissibility stage, the issue is whether the witness is aware of his primary duty to the court and able and willing to carry it out. I am satisfied that Mr. Hollett is aware of his duty and willing to carry it out. In my view, the objections raised by Lindt are matters properly going to the weight to be given to Mr. Hollett's opinion.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Has Laidar Met its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(C.A.), McLachlin J.A., as she then was, for the court, stated the basic rule for the proof of damage for future loss or loss of opportunity as follows at 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means I must consider whether the plaintiff's claims for lost profits are: (1) established with reasonable certainty and precision on a balance of probabilities, in which case damages are fully recoverable; or (2) established only as a reasonable possibility which to some extent would probably have materialized, in which case a reduced or "moderate" sum may be awarded; or (3) so conjectural that it would be wrong to award any damages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related principle of remoteness is described as follows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the doctrine of remoteness. This doctrine is sometimes expressed as consisting of two rules, one dealing with imputed knowledge and one with actual knowledge of special circumstances: </w:t>
      </w:r>
      <w:r>
        <w:rPr>
          <w:rFonts w:ascii="arial" w:eastAsia="arial" w:hAnsi="arial" w:cs="arial"/>
          <w:i/>
          <w:color w:val="000000"/>
          <w:sz w:val="20"/>
          <w:lang w:val="en-US" w:eastAsia="en-US" w:bidi="ar-SA"/>
        </w:rPr>
        <w:t>Victoria Laundry</w:t>
      </w:r>
      <w:r>
        <w:rPr>
          <w:rFonts w:ascii="arial" w:eastAsia="arial" w:hAnsi="arial" w:cs="arial"/>
          <w:color w:val="000000"/>
          <w:sz w:val="20"/>
          <w:lang w:val="en-US" w:eastAsia="en-US" w:bidi="ar-SA"/>
        </w:rPr>
        <w:t>, supra, per Asquith L.J. at p. 539. However, for our purposes it may be conveniently stated as one rule - that the defendant is liable for such losses as, in all the circumstances, he ought reasonably to have contemplated at the time the contract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effect of the doctrine of remoteness is to exclude losses which it is established were caused by the breach of contract, but which were not reasonably foreseeable when the contract was made. The rationale for this exclusion is that it would be unfair to require the defendant to pay such damages, when, if he had been aware of them, be might have declined the risk or made other arrangements: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(1854), 9 Exch. 341, 156 E.R. 145 at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my view, the claim for damages in relation to the rental of the second floor is both remote and too speculative to support an award under this head. I note that at the time of the Lease with Lindt, the space had been sitting vacant since 2004. This was despite the presence of Starbucks, which I agree was a tenant that might very well be an attractive anchor tenant for an office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There is no evidence that Lindt was viewed by the Landlord, or viewed itself as an attractive anchor tenant in relation to the second floor space. I am not persuaded that the presence of Lindt on the main floor would make the second floor more commercially attractive to a prospective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Hollett provided the opinion that with Lindt operating its business on the main floor in June 2008, Laidar could have obtained a rental rate for the second floor space of $16 per square foot. In his opinion, the rate obtainable would have fallen to $14 per square foot with a less well-known tenant in place. Counsel contrasts this with the Para Paints $6 per square foot lease rate for the second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However, in preparing his opinion, Mr. Hollett did not have information that in my view was important. For example, he did not have any information about Colliers' assessment of the second floor space. He was not aware that Colliers had assessed the space as one of the most difficult spaces that they had encountered. He was not aware that the space had been vacant from 2004 until 2010. He was not aware of the 2008 offer from Phoenix at $11.75 per square foot or that the listing broker assessed that as a good offer at the time. He was not aware that the Landlord was not prepared to offer reserved parking for the second floor. He agreed that parking is an important consideration for the leasing of office space. He was not aware that Starbucks had restaurant seating as well as the drive-through. Further, Mr. Hollett did not appear to have taken into account the presence of Starbucks as an existing anchor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In my view, the Phoenix offer was an indication of the fair market value in 2008. It is the case that the offer was not accepted; however, there is considerable evidence of Dr. Wittenberg's hardline approach to bargaining and his willingness during that period to leave the property vacant rather than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Mr. Hollett testified that his valuation does not take into account the effect of the serious downturn in the market because his valuation date is as at June 2008, somewhat before the downturn began to be experienced. I accept that this is appropriate given his choice of valuation date. However, in the larger picture of what I have to decide, I have no doubt that the economic conditions were a significant factor at play in relation to the Para Paints rent. Moreover, the downturn began to operate shortly after the time of Lindt's repudiation of the Lease and continued over the extended period while Laidar was seeking to find a tenant for the space after Lindt's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 agree that the plaintiffs do not need to establish the loss of opportunity with certainty; however, in the present case I have concluded that Laidar has not met its burden to establish a compensable loss in relation to the second floor.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Contractual Costs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Laidar seeks to recover the costs, including legal costs incurred to enforce its rights under the Lease. It submits that where the parties have expressly agreed in writing for one to pay the other's solicitor-client costs, the courts will enforce that term absent special circumstances, citing </w:t>
      </w:r>
      <w:r>
        <w:rPr>
          <w:rFonts w:ascii="arial" w:eastAsia="arial" w:hAnsi="arial" w:cs="arial"/>
          <w:i/>
          <w:color w:val="000000"/>
          <w:sz w:val="20"/>
          <w:lang w:val="en-US" w:eastAsia="en-US" w:bidi="ar-SA"/>
        </w:rPr>
        <w:t>Freshslice Properties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AMT Finance Inc. v. Gonabady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2010 BCSC 278</w:t>
        </w:r>
      </w:hyperlink>
      <w:r>
        <w:rPr>
          <w:rFonts w:ascii="arial" w:eastAsia="arial" w:hAnsi="arial" w:cs="arial"/>
          <w:color w:val="000000"/>
          <w:sz w:val="20"/>
          <w:lang w:val="en-US" w:eastAsia="en-US" w:bidi="ar-SA"/>
        </w:rPr>
        <w:t>. Counsel submits that there is no evidence of special circumstances in the present case that would prevent the Court from enforcing the agreed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Laidar seeks to enforce the contractual right to special costs by pursuing these costs as damages. The leading case, </w:t>
      </w:r>
      <w:r>
        <w:rPr>
          <w:rFonts w:ascii="arial" w:eastAsia="arial" w:hAnsi="arial" w:cs="arial"/>
          <w:i/>
          <w:color w:val="000000"/>
          <w:sz w:val="20"/>
          <w:lang w:val="en-US" w:eastAsia="en-US" w:bidi="ar-SA"/>
        </w:rPr>
        <w:t>P &amp; T Shopping Centre Holdings Ltd. v. Cineplex Odeon Corp</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(1995), 3 B.C.L.R. (3d) 309</w:t>
        </w:r>
      </w:hyperlink>
      <w:r>
        <w:rPr>
          <w:rFonts w:ascii="arial" w:eastAsia="arial" w:hAnsi="arial" w:cs="arial"/>
          <w:color w:val="000000"/>
          <w:sz w:val="20"/>
          <w:lang w:val="en-US" w:eastAsia="en-US" w:bidi="ar-SA"/>
        </w:rPr>
        <w:t xml:space="preserve"> (C.A.), notes that the court does not make an award of costs in enforcing such a covenant, but grants judgment on a debt. At paras. 20-22 of the reasons, Southin J.A., for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the statement of claim, the respondent pleaded the covenant in issue and, in its prayer for relief, sought judgment, including interest and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construe the statement of claim as both a demand for payment of what may become due under cl. 18.04 and a prayer for specific performance. Although orders for specific performance of a covenant to pay are not legally impossible (see </w:t>
      </w:r>
      <w:r>
        <w:rPr>
          <w:rFonts w:ascii="arial" w:eastAsia="arial" w:hAnsi="arial" w:cs="arial"/>
          <w:i/>
          <w:color w:val="000000"/>
          <w:sz w:val="20"/>
          <w:lang w:val="en-US" w:eastAsia="en-US" w:bidi="ar-SA"/>
        </w:rPr>
        <w:t>Beswick v. Beswick</w:t>
      </w:r>
      <w:r>
        <w:rPr>
          <w:rFonts w:ascii="arial" w:eastAsia="arial" w:hAnsi="arial" w:cs="arial"/>
          <w:color w:val="000000"/>
          <w:sz w:val="20"/>
          <w:lang w:val="en-US" w:eastAsia="en-US" w:bidi="ar-SA"/>
        </w:rPr>
        <w:t xml:space="preserve">, [1967] 2 All E.R. 1197 (H.L.)), this case, unlike </w:t>
      </w:r>
      <w:r>
        <w:rPr>
          <w:rFonts w:ascii="arial" w:eastAsia="arial" w:hAnsi="arial" w:cs="arial"/>
          <w:i/>
          <w:color w:val="000000"/>
          <w:sz w:val="20"/>
          <w:lang w:val="en-US" w:eastAsia="en-US" w:bidi="ar-SA"/>
        </w:rPr>
        <w:t>Beswick v. Beswick</w:t>
      </w:r>
      <w:r>
        <w:rPr>
          <w:rFonts w:ascii="arial" w:eastAsia="arial" w:hAnsi="arial" w:cs="arial"/>
          <w:color w:val="000000"/>
          <w:sz w:val="20"/>
          <w:lang w:val="en-US" w:eastAsia="en-US" w:bidi="ar-SA"/>
        </w:rPr>
        <w:t>, has nothing in it which attracts an equitable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respondent's remedy is to send to the appellant a statement setting out its claim under the clause and demanding payment and, if the appellant refuses to pay, to sue for those costs as unpaid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Counsel notes that where there is no express requirement that a plaintiff first make demand for payment of the costs, as there was in the </w:t>
      </w:r>
      <w:r>
        <w:rPr>
          <w:rFonts w:ascii="arial" w:eastAsia="arial" w:hAnsi="arial" w:cs="arial"/>
          <w:i/>
          <w:color w:val="000000"/>
          <w:sz w:val="20"/>
          <w:lang w:val="en-US" w:eastAsia="en-US" w:bidi="ar-SA"/>
        </w:rPr>
        <w:t>P &amp; T Shopping Centre</w:t>
      </w:r>
      <w:r>
        <w:rPr>
          <w:rFonts w:ascii="arial" w:eastAsia="arial" w:hAnsi="arial" w:cs="arial"/>
          <w:color w:val="000000"/>
          <w:sz w:val="20"/>
          <w:lang w:val="en-US" w:eastAsia="en-US" w:bidi="ar-SA"/>
        </w:rPr>
        <w:t xml:space="preserve"> agreement, there is no need for the plaintiff to take that additional step, see </w:t>
      </w:r>
      <w:r>
        <w:rPr>
          <w:rFonts w:ascii="arial" w:eastAsia="arial" w:hAnsi="arial" w:cs="arial"/>
          <w:i/>
          <w:color w:val="000000"/>
          <w:sz w:val="20"/>
          <w:lang w:val="en-US" w:eastAsia="en-US" w:bidi="ar-SA"/>
        </w:rPr>
        <w:t>AMT Finance</w:t>
      </w:r>
      <w:r>
        <w:rPr>
          <w:rFonts w:ascii="arial" w:eastAsia="arial" w:hAnsi="arial" w:cs="arial"/>
          <w:color w:val="000000"/>
          <w:sz w:val="20"/>
          <w:lang w:val="en-US" w:eastAsia="en-US" w:bidi="ar-SA"/>
        </w:rPr>
        <w:t xml:space="preserve">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Laidar relies upon Section 15 of the Lease in support of its claim for recovery of legal costs. However, as Lindt notes, there are two distinct provisions of that clause that deal with the issue, Sections 15.1(d) and 15.5(a) and (b)(ii). These provide: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w:t>
      </w:r>
      <w:r>
        <w:rPr>
          <w:rFonts w:ascii="arial" w:eastAsia="arial" w:hAnsi="arial" w:cs="arial"/>
          <w:color w:val="000000"/>
          <w:sz w:val="20"/>
          <w:u w:val="single"/>
          <w:lang w:val="en-US" w:eastAsia="en-US" w:bidi="ar-SA"/>
        </w:rPr>
        <w:t>Remedying by Landlord, Non-payment and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all the rights and remedies of the Landlord available to it in the event of any default hereunder by the Tenant either by any other provision of this Lease or by statute or the general law, the Landlord: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be entitled to be reimbursed by the Tenant, and the Tenant shall forthwith pay the Landlord, the amount of all costs and expenses (including, without limitation, legal costs on a solicitor and own client basis) incurred by the Landlord in connection with the default or in efforts to enforce any of the rights, or to seek any of the remedies, to which the Landlord is or may be entitled hereunder.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w:t>
      </w:r>
      <w:r>
        <w:rPr>
          <w:rFonts w:ascii="arial" w:eastAsia="arial" w:hAnsi="arial" w:cs="arial"/>
          <w:color w:val="000000"/>
          <w:sz w:val="20"/>
          <w:u w:val="single"/>
          <w:lang w:val="en-US" w:eastAsia="en-US" w:bidi="ar-SA"/>
        </w:rPr>
        <w:t>Certain Consequences of Termination and Re-entry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Landlord re-enters the Premises or if this Lease is terminated other than by effluxion of time, then:</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 termination or the Term thereby becoming forfeited and void, the provisions of this Lease which relate to the consequences of termination, and the provisions of this Lease as they apply with respect to acts, events and omissions which occurred prior to the termination, shall all survive such termination; 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Landlord's option, but without prejudice to the Landlord's other rights and remedies with respect to recovery of costs, damages and expenses which relate to any default by the Tenant, the Tenant shall pay to the Landlord on demand: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reasonable expenses as the Landlord has incurred, and a reasonable estimate of the Landlord of expenses the Landlord expects to incur, in connection with the re-entering, terminating, re-letting, collecting sums due or payable by the Tenant and storing and realizing upon assets seized, including without limitation, brokerage fees, legal fees and disbursements, the expenses of cleaning and making and keeping the Premises in good order, and the expenses of repairing the Premises and preparing them for re-letting...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Lindt submits that it is Section 15.5(b)(ii) that governs because:</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15.5, but not 15.1, is expressly stated to apply even after the termination of the Lease and here with the re-letting of the Premises, the Lease has been terminated, and;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rule of contractual interpretation that a more specific term qualified the more general term, see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 agree with Lindt's submission, for the reasons cited, that Section 15.5 (b)(ii) is the governing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Lindt submits that there are three important points to note with respect to Section 15.5(b)(ii):</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not require Lindt to pay costs on a solicitor and own client basis, but rather only "reasonable expenses" including "legal costs". Language such as this has been interpreted by the courts as permitting a claim for party and party costs only, particularly where, as here, there is an express reference to solicitor and own client costs elsewhere in the document, see </w:t>
      </w:r>
      <w:r>
        <w:rPr>
          <w:rFonts w:ascii="arial" w:eastAsia="arial" w:hAnsi="arial" w:cs="arial"/>
          <w:i/>
          <w:color w:val="000000"/>
          <w:sz w:val="20"/>
          <w:lang w:val="en-US" w:eastAsia="en-US" w:bidi="ar-SA"/>
        </w:rPr>
        <w:t>West Edmonton Mall Ltd. v. McDonald's Restaurants of Canada Ltd.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[1995] A.J. No. 1107</w:t>
        </w:r>
      </w:hyperlink>
      <w:r>
        <w:rPr>
          <w:rFonts w:ascii="arial" w:eastAsia="arial" w:hAnsi="arial" w:cs="arial"/>
          <w:color w:val="000000"/>
          <w:sz w:val="20"/>
          <w:lang w:val="en-US" w:eastAsia="en-US" w:bidi="ar-SA"/>
        </w:rPr>
        <w:t xml:space="preserve"> at paras. 22-24 (C.A.); </w:t>
      </w:r>
      <w:r>
        <w:rPr>
          <w:rFonts w:ascii="arial" w:eastAsia="arial" w:hAnsi="arial" w:cs="arial"/>
          <w:i/>
          <w:color w:val="000000"/>
          <w:sz w:val="20"/>
          <w:lang w:val="en-US" w:eastAsia="en-US" w:bidi="ar-SA"/>
        </w:rPr>
        <w:t>Garner v. Devon Canada Corp.</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2007 ABCA 134</w:t>
        </w:r>
      </w:hyperlink>
      <w:r>
        <w:rPr>
          <w:rFonts w:ascii="arial" w:eastAsia="arial" w:hAnsi="arial" w:cs="arial"/>
          <w:color w:val="000000"/>
          <w:sz w:val="20"/>
          <w:lang w:val="en-US" w:eastAsia="en-US" w:bidi="ar-SA"/>
        </w:rPr>
        <w:t xml:space="preserve"> at para. 29; and </w:t>
      </w:r>
      <w:r>
        <w:rPr>
          <w:rFonts w:ascii="arial" w:eastAsia="arial" w:hAnsi="arial" w:cs="arial"/>
          <w:i/>
          <w:color w:val="000000"/>
          <w:sz w:val="20"/>
          <w:lang w:val="en-US" w:eastAsia="en-US" w:bidi="ar-SA"/>
        </w:rPr>
        <w:t>Dougan v. Uzzell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2004 BCSC 16</w:t>
        </w:r>
      </w:hyperlink>
      <w:r>
        <w:rPr>
          <w:rFonts w:ascii="arial" w:eastAsia="arial" w:hAnsi="arial" w:cs="arial"/>
          <w:color w:val="000000"/>
          <w:sz w:val="20"/>
          <w:lang w:val="en-US" w:eastAsia="en-US" w:bidi="ar-SA"/>
        </w:rPr>
        <w:t xml:space="preserve"> at para. 5;</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requires a demand for payment, such that this case is on all fours with </w:t>
      </w:r>
      <w:r>
        <w:rPr>
          <w:rFonts w:ascii="arial" w:eastAsia="arial" w:hAnsi="arial" w:cs="arial"/>
          <w:i/>
          <w:color w:val="000000"/>
          <w:sz w:val="20"/>
          <w:lang w:val="en-US" w:eastAsia="en-US" w:bidi="ar-SA"/>
        </w:rPr>
        <w:t>P &amp;T Shopping Centre</w:t>
      </w:r>
      <w:r>
        <w:rPr>
          <w:rFonts w:ascii="arial" w:eastAsia="arial" w:hAnsi="arial" w:cs="arial"/>
          <w:color w:val="000000"/>
          <w:sz w:val="20"/>
          <w:lang w:val="en-US" w:eastAsia="en-US" w:bidi="ar-SA"/>
        </w:rPr>
        <w:t>;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not entitle the landlord to the costs of pursuing a damages award, but only to the costs of collecting sums due and owing by the tenant, see </w:t>
      </w:r>
      <w:r>
        <w:rPr>
          <w:rFonts w:ascii="arial" w:eastAsia="arial" w:hAnsi="arial" w:cs="arial"/>
          <w:i/>
          <w:color w:val="000000"/>
          <w:sz w:val="20"/>
          <w:lang w:val="en-US" w:eastAsia="en-US" w:bidi="ar-SA"/>
        </w:rPr>
        <w:t>Equirex Vehicle Leasing 2007 Inc. v. Verhage</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2013 BCSC 1142</w:t>
        </w:r>
      </w:hyperlink>
      <w:r>
        <w:rPr>
          <w:rFonts w:ascii="arial" w:eastAsia="arial" w:hAnsi="arial" w:cs="arial"/>
          <w:color w:val="000000"/>
          <w:sz w:val="20"/>
          <w:lang w:val="en-US" w:eastAsia="en-US" w:bidi="ar-SA"/>
        </w:rPr>
        <w:t xml:space="preserve"> at paras. 34-38.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Clause 15.1(c) provides: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Tenant shall fail to pay any Rent promptly when due, shall be entitled, if it shall demand it, to interest thereon at a rate of 5% per annum in excess of the rate of interest charged and published from time to time by the main branch in the City in which the Building is located, of the Landlord's bank, as its most favourable rate of interest to its most creditworthy and substantial commercial customers commonly known as its prime rate, from the date upon which the same was due until actual payment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 find that Laidar is entitled to interest pursuant to this clause on the amounts awarded as loss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With respect to legal costs, I find that Laidar is entitled, pursuant to clause 15.5(b)(ii), to party and party costs pertaining to its efforts to collect sums due or payable as rent by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I direct that the Registrar of the Supreme Court of British Columbia conduct an assessment under Rule 18-1(1)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determine the amounts recoverable by Laidar under the Lease for interest and legal fees in accordance with these reasons for judgment. I direct that the Registrar certify the result of the assessment pursuant to Rule 18-1(2).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In summary, Laidar's action is allowed to the following extent. Laidar will recover:</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unpaid rent being Annual Base Rent of $18.75 per square foot for 3,158 square feet plus 5% GST for the period June 1, 2008 to August 1, 2010.</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Cushman &amp; Wakefield commission that is attributable to the rental of the Premises for the balance of the Lindt Lease.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Party and party legal fees in the amount to be determined by the Registrar.</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in the amount to be determined by the Registrar.</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deductions in the amount of $15,866.58 and $17,500.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LINDT ENTITLED TO CONTRIBUTION AND INDEMNITY FROM DTZ AND/OR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Lindt's position is that by failing to ensure that the Premises could be used for Lindt's known retail purpose, the DTZ entities, or either of them, breached their duties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It is common ground that DTZ was Lindt's commercial leasing agent and that DTZ Vancouver was involved in the course of the transaction. Lindt submits that as its agents, the DTZ entities owed Lindt duties, including fiduciary duties, in contract as well as duties in tort, citing </w:t>
      </w:r>
      <w:r>
        <w:rPr>
          <w:rFonts w:ascii="arial" w:eastAsia="arial" w:hAnsi="arial" w:cs="arial"/>
          <w:i/>
          <w:color w:val="000000"/>
          <w:sz w:val="20"/>
          <w:lang w:val="en-US" w:eastAsia="en-US" w:bidi="ar-SA"/>
        </w:rPr>
        <w:t>Pepper's Produce Ltd. v. Medallion Realty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2013 BCSC 2314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Lindt submits that the agents breached these duties, relying on the expert evidence of Eugen Klein and admissions of Mr. Sykes and Mr.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Lindt submits that it is well settled that real estate agents owe their principals a duty to exercise reasonable skill and care, both in contract and in tort, citing </w:t>
      </w:r>
      <w:r>
        <w:rPr>
          <w:rFonts w:ascii="arial" w:eastAsia="arial" w:hAnsi="arial" w:cs="arial"/>
          <w:i/>
          <w:color w:val="000000"/>
          <w:sz w:val="20"/>
          <w:lang w:val="en-US" w:eastAsia="en-US" w:bidi="ar-SA"/>
        </w:rPr>
        <w:t>Charter-York Ltd. v. Hurst</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[1978] O.J. No. 2734</w:t>
        </w:r>
      </w:hyperlink>
      <w:r>
        <w:rPr>
          <w:rFonts w:ascii="arial" w:eastAsia="arial" w:hAnsi="arial" w:cs="arial"/>
          <w:color w:val="000000"/>
          <w:sz w:val="20"/>
          <w:lang w:val="en-US" w:eastAsia="en-US" w:bidi="ar-SA"/>
        </w:rPr>
        <w:t xml:space="preserve"> (H.C.J.). In </w:t>
      </w:r>
      <w:r>
        <w:rPr>
          <w:rFonts w:ascii="arial" w:eastAsia="arial" w:hAnsi="arial" w:cs="arial"/>
          <w:i/>
          <w:color w:val="000000"/>
          <w:sz w:val="20"/>
          <w:lang w:val="en-US" w:eastAsia="en-US" w:bidi="ar-SA"/>
        </w:rPr>
        <w:t>Re Crackle and/or Greyfriars Realty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(1983), 47 B.C.L.R. 256</w:t>
        </w:r>
      </w:hyperlink>
      <w:r>
        <w:rPr>
          <w:rFonts w:ascii="arial" w:eastAsia="arial" w:hAnsi="arial" w:cs="arial"/>
          <w:color w:val="000000"/>
          <w:sz w:val="20"/>
          <w:lang w:val="en-US" w:eastAsia="en-US" w:bidi="ar-SA"/>
        </w:rPr>
        <w:t xml:space="preserve"> (C.A.), Chief Justice Nemetz, noted at p. 263, that the agent "must disclose all material facts which might affect the value of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DTZ submits that Lindt did not plead that DTZ owed or breached a fiduciary duty. I agree that having failed to plead such a claim, Lindt is not entitled to rely upon breach of fiduciary duty in its claim against the DTZ entities.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Contractual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DTZ submits that Lindt has not established two of the essential material facts in its contractual claims as set out in paragraph 9 of the amended third party notice; namely that: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Barnicke (which is how Lindt characterizes the DTZ entities in its pleading) recommended the Premises as a property in which it could operate the retail store;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zoning of the Premises did not permit the operation of a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 agree with DTZ's submission, and so find, that the DTZ entities did not recommend the Property as alleged or at all. As noted earlier, the Property was not included in the Available Property Summary prepared by Mr. Chow. Mr. Peloso expressed interest in the Property entirely separate from DTZ, having observed it on a trip to Vancouver. Mr. Chow later forwarded information that 753 had just become available, without making any recommendation about the Property. Mr. Peloso then, without any recommendation from Mr. Chow or Mr. Sykes, confirmed that he was extremely interested in that property. The testimony of Ms. Culp and Mr. Lencz is consistent with the conclusion that no recommendation was made by the DTZ entities; all that was provided was a selection of potential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 also agree with the DTZ submission, and so find, that Lindt has not established that the zoning of the Premises did not permit the operation of a retail store. As noted above, the zoning question is not a simple dichotomy of retail permitted or not because ancillary retail is permitted under certain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 do not agree with the submission, however, that the failure to establish these two material facts is fatal to Lindt's claim in either contract or tort. Lindt has pleaded a general duty in contract and tort to use reasonable care, skill, diligence and competence. In addition, while Lindt has not established that the zoning did not permit any retail operation, it has established that its particular intended use was not compatible with the zoning without modification. The particulars it alleges of breaches of this duty will be addressed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re Standard of Care for DTZ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DTZ cites a number of cases in which the court has concluded that in the absence of expert opinion concerning the relevant standard of care, it cannot ascertain what is the usual or customary practice of a reasonably diligent real estate professional in the particular circumstances. Counsel submits that Lindt has provided no expert evidence to assist the Court to determine what was the usual or customary practice, if any, of a real estate broker located outside the province in assisting a client with a transaction within British Columbia. Counsel submits that in the absence of such evidence, there can be no finding that the conduct of DTZ fell below the requisite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It is the case that in the many cases cited by DTZ, the court concluded that the plaintiff had not discharged its burden of proof to establish breach of the standard of care. I do not agree that any of the cases cited stand for the proposition that expert evidence on the standard of care is in every case required in order to establish breach in a case involving a real estate professional. Rather, as noted by Barrow J. in </w:t>
      </w:r>
      <w:r>
        <w:rPr>
          <w:rFonts w:ascii="arial" w:eastAsia="arial" w:hAnsi="arial" w:cs="arial"/>
          <w:i/>
          <w:color w:val="000000"/>
          <w:sz w:val="20"/>
          <w:lang w:val="en-US" w:eastAsia="en-US" w:bidi="ar-SA"/>
        </w:rPr>
        <w:t>Paniccia v. Eckert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2012 BCSC 1428</w:t>
        </w:r>
      </w:hyperlink>
      <w:r>
        <w:rPr>
          <w:rFonts w:ascii="arial" w:eastAsia="arial" w:hAnsi="arial" w:cs="arial"/>
          <w:color w:val="000000"/>
          <w:sz w:val="20"/>
          <w:lang w:val="en-US" w:eastAsia="en-US" w:bidi="ar-SA"/>
        </w:rPr>
        <w:t xml:space="preserve"> at para. 104, expert evidence as to the standard of care is not always necessary. Whether it will be required is a question to be determined in the context of the nature of the conduct at issue in the particular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Particulars: Duty to Follow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The first alleged breach identified by Lindt is a failure to follow the client's instructions. Lindt submits that it instructed DTZ to show only properly zoned properties and that it is these instructions that prescribe the duties of the DTZ entities. Lindt submits that the duty was breached when Lindt was presented properties that were not zoned for retail use, contrary to its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Lindt submits that Mr. Klein agreed with the proposition that following the client's instructions is a fundamental obligation of a leasing broker. It notes that this testimony is consistent with the jurisprudence, citing </w:t>
      </w:r>
      <w:r>
        <w:rPr>
          <w:rFonts w:ascii="arial" w:eastAsia="arial" w:hAnsi="arial" w:cs="arial"/>
          <w:i/>
          <w:color w:val="000000"/>
          <w:sz w:val="20"/>
          <w:lang w:val="en-US" w:eastAsia="en-US" w:bidi="ar-SA"/>
        </w:rPr>
        <w:t>Russell v. Wispinski</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[1987] B.C.J. No. 1047</w:t>
        </w:r>
      </w:hyperlink>
      <w:r>
        <w:rPr>
          <w:rFonts w:ascii="arial" w:eastAsia="arial" w:hAnsi="arial" w:cs="arial"/>
          <w:color w:val="000000"/>
          <w:sz w:val="20"/>
          <w:lang w:val="en-US" w:eastAsia="en-US" w:bidi="ar-SA"/>
        </w:rPr>
        <w:t xml:space="preserve"> (S.C.). Lindt relies upon the testimony of Ms. Culp, Mr. Sykes' testimony that he instructed Mr. Chow to only show appropriately zoned properties and Mr. Sykes' statement in the June 11, 2008 email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very clear from your end that we show you only locations which permitted 100% retail since our issues in MTL.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There is no written contract setting out the responsibilities of the DTZ entities in relation to this engagement and no written instructions. The scope of the instructions falls to be determined from the testimony, behaviour of the parties at the relevant time and surrounding circumstances. In that regard, I note that it was common ground that Lindt's plan for the outlet stores was understood to raise issues with zoning because it did not fall neatly into established concepts. It was also at that stage a fluid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With respect to Mr. Sykes' statement in the June 11, 2008 email, it is important to note that it was never Lindt's intention to use 100% of the space for retail purposes. The email was written in the immediate aftermath of the news that the proposed floor plan was not acceptable to the City. Mr. Sykes understood that Lindt could not do any retail without a zoning variance. As noted above, that understanding was likely not correct but it provides the context for the discussion. Mr. Sykes described himself in writing the email as "kind of spin into client management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It also appears to be common ground that the phrase 100% retail was not used during the time of the negotiations or in Lindt's instruction to DTZ at any time prior to the negotiation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note as well that Mr. Sykes requested Mr. Chow to "further qualify" the top ranked properties. This would be unnecessary if only fully qualified properties were to be included in the list at first instance. When Mr. Sykes learned of the issue with the City, he did not question Mr. Chow about why he had presented 753 Terminal Avenue for consideration. Mr. Lencz testified that it was his expectation that further work needed to be done with respect to zoning in relation to the top ranked properties prior to the site visit. Mr. Klein stated that Mr. Chow provided the client with a "reasonable starting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Finally, there is a question of the content of the term "qualified" in that context. Given the unusual nature of Lindt's plan, and its fluid and developing nature and the early stages of the inquiry, I am satisfied, and so find that, given that the zoning of the Property permitted ancillary retail, the Property was in any event a qualified property in the context of the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 conclude that Lindt has not established a breach, either in contract or in tort, of the duty to follow the client's instructions with respect to the Available Property Summary. There was no agreement to introduce only "fully qualified" properties to Lindt. I accept that it is clear that Lindt was looking to the DTZ entities to identify properties that could be appropriate for its purpose. However, it is clear from the contemporaneous conduct and discussion, and confirmed by Mr. Lencz in his testimony at trial, that the Available Property Summary provided by Mr. Chow was viewed as a preliminary selection that would be subject to further review and refinement in relation to zoning and other matters. In addition, in my view, given the possibility of ancillary retail use, the Property was in any event a property whose zoning could permit the operation of the retail store. The Property could be used for retail and further, could provide the amount of retail use which Lindt had identified it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Dealing with the tort aspect of the claim, Mr. Klein's evidence that the customary, general and accepted practice of reasonably prudent real estate leasing agents in respect to the initial presentation of properties to a potential lessor was to:</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a cross-section of properties to the client for consideration, including properties which do not specifically fit all of the parameters of the leasee; and,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some properties to the client which are, or may be, zoned such that the client is not permitted to use the property for the client's intended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Survey of Properties, as it is generally called, is a general cross section of available and sometime unavailable properties given to the client for consideration. Recently off-market properties, represented properties, unrepresented properties and those within a broader scope of the specific mandate would typically be included in the survey. The customary, general and accepted practice of prudent professional commercial agents is to give a client a sense of the market and the types of spaces available, for discussion purposes. Especially in the case where the client is locating to a new community with new operations, a wider assortment of properties would customarily be provided for discussion purposes and the reason for the range of those properties would normally be explained to the client by the commercial agent taking responsibility to carry forward client instructions and client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 customary practice to verify each parameter of every property at this stage, including its zoning, nor is it practical. The survey is one of the initial processes of discovery to review what is important to the client and the factors of the location. Typically, as the leasing agent proceeds to review the sampling of properties with the client, the priorities of those elements may shift, the applicability of those properties may change and in fact the client's criteria may change from the initial criteria. It is impractical and not common practice to review all parameters of each property at this stage: parking, zoning, access, frontage, foot traffic, car traffic, exposure, signage, storage, security, title, etc. Any or all of these may be (or may not end up being) a critical factor in making a final selection.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Mr. Klein's evidence with respect to this issue was not contradicted or qualified. I find that his opinion in this regard represents the standard of care. It follows that Mr. Chow did not breach his duty of care to Lindt by forwarding the information with respect to the Property to DTZ and Lindt.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Exercise Care and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Lindt submits that both DTZ entities were under a duty to raise the issue of zoning or make further inquiries to establish whether the proposed use would be within the uses permitted under the zoning. Counsel notes that Mr. Klein agreed that brokers are under a duty to discover facts necessary for the client to make an informed decision and that zoning and use are paramount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Lindt cites </w:t>
      </w:r>
      <w:r>
        <w:rPr>
          <w:rFonts w:ascii="arial" w:eastAsia="arial" w:hAnsi="arial" w:cs="arial"/>
          <w:i/>
          <w:color w:val="000000"/>
          <w:sz w:val="20"/>
          <w:lang w:val="en-US" w:eastAsia="en-US" w:bidi="ar-SA"/>
        </w:rPr>
        <w:t>Hopkins v. Butts</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(1967), 65 D.L.R. (2d) 711</w:t>
        </w:r>
      </w:hyperlink>
      <w:r>
        <w:rPr>
          <w:rFonts w:ascii="arial" w:eastAsia="arial" w:hAnsi="arial" w:cs="arial"/>
          <w:color w:val="000000"/>
          <w:sz w:val="20"/>
          <w:lang w:val="en-US" w:eastAsia="en-US" w:bidi="ar-SA"/>
        </w:rPr>
        <w:t xml:space="preserve"> (B.C.S.C.), as authority for the proposition that an agent has a duty to confirm zoning in circumstances in which the client's intended use is known.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Chow -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Mr. Chow was asked to identify properties that might be suitable for Lindt's outlet store concept. At the outset, he raised a concern with Mr. Sykes and Lindt representatives that it would be difficult to find suitable properties in the Vancouver market. Mr. Chow explained to Mr. Peloso that it would be difficult to achieve the showroom component in an industrial area except as ancillary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Mr. Chow prepared the Available Property Summary, which he provided to Lindt and Mr. Sykes. At a later time, he forwarded information with respect to the Property. Mr. Klein has provided the opinion, which I accept, that his conduct in this regard conformed with the customary, general and accepted practice of reasonably prudent real estate leasing agents in British Columbia in 2007 - 2008. As noted above, I have concluded that his conduct in this regard was not in breach of any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Lindt and DTZ have argued that DTZ Vancouver had the responsibility to "qualify the zoning" of the Premises. Mr. Chow provided Lindt and Mr. Sykes with the Marketing Brochure which contained a description of the zoning. I find that at the preliminary stage of the transaction he was not required to do more. This is not a case like </w:t>
      </w:r>
      <w:r>
        <w:rPr>
          <w:rFonts w:ascii="arial" w:eastAsia="arial" w:hAnsi="arial" w:cs="arial"/>
          <w:i/>
          <w:color w:val="000000"/>
          <w:sz w:val="20"/>
          <w:lang w:val="en-US" w:eastAsia="en-US" w:bidi="ar-SA"/>
        </w:rPr>
        <w:t>Hopkins</w:t>
      </w:r>
      <w:r>
        <w:rPr>
          <w:rFonts w:ascii="arial" w:eastAsia="arial" w:hAnsi="arial" w:cs="arial"/>
          <w:color w:val="000000"/>
          <w:sz w:val="20"/>
          <w:lang w:val="en-US" w:eastAsia="en-US" w:bidi="ar-SA"/>
        </w:rPr>
        <w:t xml:space="preserve"> in which the agent as a result of failing to make proper inquiries, passed on false information about zoning to the client. Mr. Klein stated that it is not part of the customary and accepted practice that a real estate agent would verify use or zoning at the initial stage of the property survey or first showing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Lindt cites </w:t>
      </w:r>
      <w:r>
        <w:rPr>
          <w:rFonts w:ascii="arial" w:eastAsia="arial" w:hAnsi="arial" w:cs="arial"/>
          <w:i/>
          <w:color w:val="000000"/>
          <w:sz w:val="20"/>
          <w:lang w:val="en-US" w:eastAsia="en-US" w:bidi="ar-SA"/>
        </w:rPr>
        <w:t>Malpass v. Morrison</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[2004] O.J. No. 4596</w:t>
        </w:r>
      </w:hyperlink>
      <w:r>
        <w:rPr>
          <w:rFonts w:ascii="arial" w:eastAsia="arial" w:hAnsi="arial" w:cs="arial"/>
          <w:color w:val="000000"/>
          <w:sz w:val="20"/>
          <w:lang w:val="en-US" w:eastAsia="en-US" w:bidi="ar-SA"/>
        </w:rPr>
        <w:t xml:space="preserve"> (S.C.J.), as support for the proposition that failure to make appropriate inquiries as to zoning prior to the Offer to Lease amounted to a breach. In my view, </w:t>
      </w:r>
      <w:r>
        <w:rPr>
          <w:rFonts w:ascii="arial" w:eastAsia="arial" w:hAnsi="arial" w:cs="arial"/>
          <w:i/>
          <w:color w:val="000000"/>
          <w:sz w:val="20"/>
          <w:lang w:val="en-US" w:eastAsia="en-US" w:bidi="ar-SA"/>
        </w:rPr>
        <w:t>Malpass</w:t>
      </w:r>
      <w:r>
        <w:rPr>
          <w:rFonts w:ascii="arial" w:eastAsia="arial" w:hAnsi="arial" w:cs="arial"/>
          <w:color w:val="000000"/>
          <w:sz w:val="20"/>
          <w:lang w:val="en-US" w:eastAsia="en-US" w:bidi="ar-SA"/>
        </w:rPr>
        <w:t xml:space="preserve"> does not support that proposition. In that case, the agent was aware that the clients required four bedrooms. He introduced them to a property, which they later purchased. The property had a fourth bedroom, which was to the agent's knowledge likely not in compliance with the relevant bylaws. The agent did not inform his clients. The court concluded that the failure to disclose this information was a breach of 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the present case, Mr. Chow was not withholding relevant information. He testified about his practice, which was consistent with the customary practice described by Mr. Klein in his testimony that confirmation of the zoning would occur as part of the due diligence during the period prior to removing subject conditions. He had already alerted Lindt and Mr. Sykes to the difficulties in meeting Lindt's requirements in an industrial area. Moreover, as discussed earlier, this is not a case of an obvious non-fit for the client's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Mr. Klein acknowledged that confirming that the zoning of the Property would allow for the client's intended use was part of the customary and accepted practice of an agent with a continuing relationship with the client. He stated, as noted above, that this would occur during the due diligence period. This was consistent with Mr. Chow's testimony concerning his practice, which included the inclusion of a specific condition concerning zoning in the Offer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However, after the site visit, Mr. Chow was not involved in the transaction in any meaningful fashion. Much attention was devoted to the issue of whether Mr. Chow was copied with emails during the period that extended from the site visit to the signing of the Lease. To my mind this issue is largely beside the point. The important question is whether during this period Mr. Chow had any meaningful role to play. I find that he did not. Mr. Sykes took over the responsibility for drafting the offer. No one asked Mr. Chow to do anything. No one sought any further information or advice from him. He had no contact at all with anyone from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DTZ relies upon certain emails to show that, contrary to his testimony, Mr. Chow was made aware that the transaction was proceeding. However, none of these emails suggest that Mr. Chow had any role in the drafting or ongoing negotiations. Indeed the emails are to the contrary. In the exchange of emails concerning sharing commissions, Mr. Sykes was very clear about Mr. Chow's limited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It is clear from the evidence of the Lindt representatives that they were looking to Mr. Sykes at this stage. As Mr. Lenz stated, Mr. Chow was just "the guy with the key". Mr. Blatter confirmed that he relied on Mr. Sykes and Blakes to ensure that Lindt's interests were protected. He assumed that Mr. Chow was not involved in negotiating the offer, investigating the zoning or any other matter in relation to Lindt's use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Mr. Klein stated that the Offer to Lease represents the written culmination of the discussions, interests and learning between the client and the agent in sourcing an appropriate space. It was his opinion that it is here that an agent must exercise care and protection for the client. I agree with Mr. Klein that Mr. Chow was not in a positon to exercise this type of care and protection because he had no interaction with the client at this stage and no role in the negotiations or 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 have concluded that Mr. Chow was not negligent, nor was he in breach of any contractual obligations in relation to his activities in connection with Lindt's search for a property in Vancouver. In the result, I dismiss the claims against DTZ Vancouver with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Sykes - DTZ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Mr. Sykes agreed that permitted use is a paramount concern in the role of a commercial leasing agent. He agreed that the leasing agent should alert the client to any potential issues with respect to the client's use requirements. He agreed that in 2007 and 2008, the conditional periods were used by parties to lease agreements in order to conduct their due diligence. He understood that a fundamental part of that process was to ensure that a tenant/client would be permitted under municipal bylaws and zoning to use the property as it intended. The purpose was to ensure that the tenant could use the property as it intended before it was contractually 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His evidence was somewhat contradictory with respect to his expectations of how this would be accomplished in the particular circumstances of the Lease of the Premises. He stated that it was his understanding that the lawyers would be dealing with zoning and permit matters during the conditional period. He stated that in the Ontario and Quebec transactions this was the case. He stated that it was his understanding in relation to the Vancouver transaction that Blakes would conduct a zoning search during the conditional period before the final lease was concluded. He also stated that it was his expectation that only "qualified properties" would have been presented by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difficulty with respect to his approach to the discharge of his duty of care is that he assumed, in each case without further inquiry, that Blakes had conducted a zoning search and that Mr. Chow had "qualified" the property. In my view in the circumstances, this assumption without inquiry amounted to a breach of 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DTZ argues that Mr. Chow's role was critical because he had the local knowledge and expertise. I agree that Mr. Chow was involved to provide insight into the local market including local issues in relation to zoning. Mr. Sykes acknowledged that he was not familiar with Vancouver zoning and the intricacies of what would be permitted under the I-2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Mr. Sykes' evidence suggests that there may be a difference between the customary practice in Vancouver and Ontario in terms of when the broker would deal with permitted uses under the relevant zoning. That may be the case. However, in my view, having taken over the conduct of the matter at the stage of drafting the Offer to Lease, it was incumbent on Mr. Sykes to make the necessary inquiries in order to discharge his duty to Lindt. There is no suggestion that he inquired of Mr. Chow as to whether there were any differences in local practice about which he should be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It is clear that as of December 11, 2007, Mr. Sykes assumed control of the drafting telling Mr. Peloso "I will draft the offer...I would prefer to work on this rather than Dixon..." and that is what he did. It also appears clear that having assumed control of the process, he had no conversations with Mr. Chow about zoning. He never asked if Mr. Chow had identified any issues. He never asked Mr. Chow about local practice. He appears not to have read the I-2 zoning material and, in any event, did not ask Mr. Chow if that zoning created any limitations in Lindt's potential use. All of this was in circumstances in which he was aware that Lindt's proposed use was unusual and had given rise to difficulties and limitations regarding zoning in the other locations. I find that this knowledge should have heightened his concern about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Mr. Sykes took the same approach with respect to the role of Blakes. He assumed, based upon his experience in Ontario, that the lawyer would conduct a review of the zoning. He never asked if this was the case in Vancouver. He never inquired if this had been done. As matters unfolded this assumption was wrong. As noted earlier, Ms. Williams testified that she assumed, again without inquiry to either the client or the broker, that the brokers had dealt with the issue of zoning.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DTZ argues that Lindt alone caused whatever loss the plaintiffs or Lindt may have suffered. Counsel notes the test for causation as stated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Counsel notes that when the building permit was refused, Lindt formed the view that the Landlord had been difficult to deal with in the negotiations and would be difficult to deal with going forward. Lindt decided to walk away from the Lease without any investigation or inquiry into what retail use the City would permit. In addition, DTZ points to the failure of DTZ Vancouver to identify limitations on use, Blakes' failure to protect Lindt's interests, Lindt's contractor's failure to apply for permits as instructed, Lindt's binding itself to a lease without having a permit and its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In my view, with the exception of the allegation concerning DTZ Vancouver, the other matters identified are issues properly going to the questions of contributory fault and mitigation. I am satisfied that Lindt has met the test for causation in relation to the claim against DTZ.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DTZ ENTITLED TO CLAIM OVER AGAINST DTZ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DTZ submits that it is entitled to claim over against DTZ Vancouver, pursuant to contractual indemnity and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DTZ notes that DTZ and DTZ Vancouver are separate legal entities that operate individually, not as partner or agent of the other. They do not exercise control over the other's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Counsel notes that in or about March of 2008, DTZ acquired JJ Barnicke. As a result, the trade-names changed and there was a need to update the underlying agreements between JJ Barnicke and all of its licensees. Although a copy could not be located that was executed by DTZ Ontario, the parties have agreed that the Amended Memorandum produced is authentic and is a true copy of the original and was duly executed by DTZ Vancouver and the parties understood that its terms would have effect as if it had been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The 2008 Licence Agreement contains the exact same form of indemnity as the earlier Licence Agreement. As a result, that indemnity was valid, enforceable and binding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It was a statement of agreed fact between DTZ Ontario and DTZ Vancouver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2008 Licence Agreement between DTZ Ontario and DTZ Vancouver may not have been executed, but the parties understood that its terms would have effect as if it had been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same contractual indemnity in favour of DTZ Ontario was provided in both the original 2004 Trade-Mark Agreement and the 2008 Licence Agreement that replaced it. The contractual indemnity is reproduced below. The "Member" is DTZ Vancouver. DTZ Barnicke is DTZ Ontario: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Member Indemnity. Member agrees to indemnify, defend and hold harmless DTZ Barnicke (including its offers, directors, employees, and agents) from and against any and all claims, damages, liabilities, settlements, costs and expenses (including reasonable legal fees) arising directly or indirectly from, out of, or relating to (a) Member's breach of any material term or condition of this Agreement; (b) any wrongful, negligent, or wilful act or omission of Member in performing the Services, or in the operation of its business; or (c) Member's failure to comply with any laws, regulations, or other requirements applicable to Member's performance of Services or the operation of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As noted above, I have concluded that Mr. Chow was not negligent or in breach of his duty to Lindt in relation to this transaction. DTZ submits that Mr. Chow was in breach of provisions of the Real Estate Council Rules. These Rules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Duties to clients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 Subject to sections 3-3.1 and 3-3.2, if a client engages a brokerage to provide real estate services to or on behalf of the client, the brokerage and its related licensees must do all of the following:</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the best interests of the client;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accordance with the lawful instructions of the client;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requirements of Division 2 [Disclosures] of Part 5 [Relationships with Principals and Parties], disclose to the client all known material information respecting the real estate services, and the real estate and the trade in real estate to which the services relate;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reasonable efforts to discover relevant facts respecting any real estate that the client is considering acquiring;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Real Estate Council Rules (BC Ministerial Order: M417)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act honestly and with reasonable care and skill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When providing real estate services, a licensee must act honestly and with reasonable care and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In my view, for the reasons set out previously, Mr. Chow was not in breach of these provisions. Accordingly, DTZ is not entitled to claim indemnity from DTZ Vancouver pursuant to the Member Indemnity provisions. In the result, the fourth party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LINDT'S COMPENSABLE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Contributory Fault of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explained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described in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 1998) at 302,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plaintiff's failure to meet the standard of care to which he is required to conform for his own protection and which is a legally contributing cause, together with the defendant's default, in bringing about his injury. The term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unfortunately not altogether free from ambiguity. In the first place,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here used in a sense different from that which it bears in relation to a defendant's conduct. It does not necessarily connote conduct fraught with undue risk to </w:t>
      </w:r>
      <w:r>
        <w:rPr>
          <w:rFonts w:ascii="arial" w:eastAsia="arial" w:hAnsi="arial" w:cs="arial"/>
          <w:i/>
          <w:color w:val="000000"/>
          <w:sz w:val="20"/>
          <w:lang w:val="en-US" w:eastAsia="en-US" w:bidi="ar-SA"/>
        </w:rPr>
        <w:t>others</w:t>
      </w:r>
      <w:r>
        <w:rPr>
          <w:rFonts w:ascii="arial" w:eastAsia="arial" w:hAnsi="arial" w:cs="arial"/>
          <w:color w:val="000000"/>
          <w:sz w:val="20"/>
          <w:lang w:val="en-US" w:eastAsia="en-US" w:bidi="ar-SA"/>
        </w:rPr>
        <w:t xml:space="preserve">, but rather failure on the part of the person injured to take reasonable care of himself in his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interest. ... Secondly, the term "contributory" might misleadingly suggest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concurring with the defendant's, must have contributed to the </w:t>
      </w:r>
      <w:r>
        <w:rPr>
          <w:rFonts w:ascii="arial" w:eastAsia="arial" w:hAnsi="arial" w:cs="arial"/>
          <w:i/>
          <w:color w:val="000000"/>
          <w:sz w:val="20"/>
          <w:lang w:val="en-US" w:eastAsia="en-US" w:bidi="ar-SA"/>
        </w:rPr>
        <w:t>accident</w:t>
      </w:r>
      <w:r>
        <w:rPr>
          <w:rFonts w:ascii="arial" w:eastAsia="arial" w:hAnsi="arial" w:cs="arial"/>
          <w:color w:val="000000"/>
          <w:sz w:val="20"/>
          <w:lang w:val="en-US" w:eastAsia="en-US" w:bidi="ar-SA"/>
        </w:rPr>
        <w:t xml:space="preserve"> in the sense of being instrumental in bringing it about. Actually, it means nothing more than his failure to avoid getting hurt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As noted by Donald J.A. in </w:t>
      </w:r>
      <w:r>
        <w:rPr>
          <w:rFonts w:ascii="arial" w:eastAsia="arial" w:hAnsi="arial" w:cs="arial"/>
          <w:i/>
          <w:color w:val="000000"/>
          <w:sz w:val="20"/>
          <w:lang w:val="en-US" w:eastAsia="en-US" w:bidi="ar-SA"/>
        </w:rPr>
        <w:t>Wormald v. Chiarot</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2016 BCCA 415</w:t>
        </w:r>
      </w:hyperlink>
      <w:r>
        <w:rPr>
          <w:rFonts w:ascii="arial" w:eastAsia="arial" w:hAnsi="arial" w:cs="arial"/>
          <w:color w:val="000000"/>
          <w:sz w:val="20"/>
          <w:lang w:val="en-US" w:eastAsia="en-US" w:bidi="ar-SA"/>
        </w:rPr>
        <w:t xml:space="preserve"> at paras. 14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analysis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involves two considerations: (1) whether the plaintiff failed to take reasonable care in her own interests; and (2) if so, whether that failure was causally connected to the loss she sustained: </w:t>
      </w:r>
      <w:r>
        <w:rPr>
          <w:rFonts w:ascii="arial" w:eastAsia="arial" w:hAnsi="arial" w:cs="arial"/>
          <w:i/>
          <w:color w:val="000000"/>
          <w:sz w:val="20"/>
          <w:lang w:val="en-US" w:eastAsia="en-US" w:bidi="ar-SA"/>
        </w:rPr>
        <w:t>Enviro West Inc. v. Copper Mountain Mining Corporation</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2012 BCCA 23</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To satisfy the requirement of a causal connection between the plaintiff's breach of the standard of care and the loss sustained, the defendant must establish more than that but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damage would have been avoided. The plaintiff's conduct must be a "proximate cause" of the loss in that the loss results from the type of risk to which the appellant exposed herself: </w:t>
      </w:r>
      <w:r>
        <w:rPr>
          <w:rFonts w:ascii="arial" w:eastAsia="arial" w:hAnsi="arial" w:cs="arial"/>
          <w:i/>
          <w:color w:val="000000"/>
          <w:sz w:val="20"/>
          <w:lang w:val="en-US" w:eastAsia="en-US" w:bidi="ar-SA"/>
        </w:rPr>
        <w:t>Bevilacqua v. Altenkirk</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2004 BCSC 945</w:t>
        </w:r>
      </w:hyperlink>
      <w:r>
        <w:rPr>
          <w:rFonts w:ascii="arial" w:eastAsia="arial" w:hAnsi="arial" w:cs="arial"/>
          <w:color w:val="000000"/>
          <w:sz w:val="20"/>
          <w:lang w:val="en-US" w:eastAsia="en-US" w:bidi="ar-SA"/>
        </w:rPr>
        <w:t xml:space="preserve"> at paras. 39-43 (per Groberman J., as he then was). In other words, the plaintiff's carelessness must relate to the risk that made the actual harm which occurred foreseeable: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(C.A.)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DTZ submits that Ms. Williams failed to make any inquiries about zoning and permitted use, and failed to include a provision making the agreement conditional upon Lindt's use being permitted by the City. Pursuant to the decision of the Court of Appeal indexed at </w:t>
      </w:r>
      <w:hyperlink r:id="rId214"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this falls within the scope of Lindt's duty to protect its own interests.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Limited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Lindt submits that it relied upon the DTZ entities to ensure that the Premises were suitable for Lindt's intended use and that such reliance was reasonable. As such, it cannot be considered to be at fault for failing to investigate the zoning of the Premises, either by itself or through Blakes. Lindt submits further that because Lindt was reasonably relying on the DTZ entities rather than Blakes to ensure that the Premises were properly zoned, Blakes cannot be said to have been at fault unless it became aware of a risk, giving rise to a duty to warn. However, counsel submits that in the present case there was no reason to believe that there was an issue with the zoning or that DTZ had failed to meet its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Lindt submits that the evidence of Lindt is consistent with that of Ms. Williams, that it was DTZ, rather than Blakes that was responsible for addressing zoning. Ms. Williams testified that in her normal practice she was not involved in the drafting of an offer to lease; however, in the present case she was asked to review and provide advice in regard to the Offer to Lease. She stated that she understood that Mr. Sykes was negotiating the deal on behalf of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She stated that the risk that the tenant will not be able to use the property is a significant risk, but one that typically the brokers work out. She stated that she understood that in the present case the brokers had looked at the use and were comfortable with it. She did not appreciate that it would be a risk in the present case because she understood the brokers had looked at that issue. She stated that her understanding was based on the fact that the brokers were negotiating the offer and that is what brokers do, that is part of their job. She could not recall anyone telling her that the brokers had looked at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She stated that she had no knowledge at the time of the permitted use of the Property and took no steps to confirm that Lindt was satisfied that it could use the Property as it intended. She never raised the issue with Lindt and it was never discussed. It was her evidence that during the time she was dealing with the Offer to Lease and the Lease, she had no discussions with Ms. Culp about zoning or the use of premises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She recalled no discussion with Mr. Sykes about Lindt's intended use and whether that use would be permitted under the zoning. She made no inquiries about what Lindt or others had done to confirm whether Lindt's intended use would be permitted. She did not advise Lindt to include a clause that would make Lindt's performance subject to confirmation that the intended use would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It was Ms. Williams' evidence that she did not take such steps because she did not consider the issue to be part of her limited retainer. There is no written retainer. She received instructions from the senior Toronto partner to conduct a high-level review and not to spend too much time. There is no evidence that she was given a specific instruction either by Lindt or by Ms. Kennedy not to consider the issue. However, Ms. Williams acknowledged that the focus of her high-level review was to identify significant risks for the client and to advise on how to deal with the risks. She acknowledged that the risk that the tenant could not use the Property as it intended was one such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Mr. Blatter testified that he assumed that DTZ was looking into the zoning issue. He also testified that he expected Blakes to provide full, complete and competent advice in relation to the contract and Offer to Lease as far as the contractual details were concerned. He stated that it was his understanding that Mr. Sykes would be drafting the offer in conjunction with Blakes with input from Mr. Peloso, Ms. Culp and Mr. Lencz. He relied on Mr. Sykes and Blakes to ensure that Lindt's interests were protected, including in the drafting of terms which would ensure that Lindt could use the Property for the purpose it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Ms. Culp testified that she relied on Mr. Sykes when he was drafting the Offer to verify that the zoning was appropriate for Lindt's intended use. She also testified that she relied upon Blakes to protect Lindt's interests. She stated that she could not recall giving Ms. Williams any instructions about zoning 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As noted above, Ms. Culp confirmed that:</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Blakes did not advise Lindt to insert a tenant's subject clause in the Offer to Lease to make the offer conditional upon Lindt satisfying itself that the zoning permitted its intended use;</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Blakes did not advise Lindt to make the Lease subject to approval by the City with regard to Lindt's intended use;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Blakes ask her or anyone at Lindt the question as to whether anyone had verified that the zoning of the Property conformed to Lindt's intended use;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Blakes ask her or anyone at Lindt whether the zoning of the Property would allow the operation of a retail store on the Premises;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Blakes ask her or anyone at Lindt whether the Property could be used for Lindt's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Ms. Culp testified that after the problem came to light, she went to Ms. Kennedy and asked her how this could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my view, while the evidence is clear that Lindt relied upon DTZ to confirm that the Premises could be used as Lindt intended, the evidence does not support a conclusion that Lindt relied upon DTZ exclusively, and in particular, to the exclusion of Blakes for that purpose. I find that Lindt relied upon both DTZ and Blakes to protect its interests in relation to permitted use. I find Ms. Culp's response to the discovery of the problem telling in this regard. If Lindt had placed no reliance on Blakes in relation to this issue, she would not have been questioning Ms. Kennedy about how this could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Thus, I do not agree with Lindt's submission that Ms. Williams' retainer was circumscribed by Lindt so as to not include zoning issues, which were the exclusive responsibility of DTZ. Ms. Williams was retained to identify and advise about significant risks. The use of the Premises was clearly a significant risk.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Scope of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Given the conclusion that Ms. Williams' retainer was not circumscribed as alleged by Lindt, the next question is whether the issue of zoning and use would fall within the scope of a solicitor retained to advise clients about a commercial lease. In that regard, Colin McIver stated that the customary, general and accepted practice of a reasonably prudent solicitor in British Columbia is to make an initial inquiry as to both use generally and zoning with the client. Whether any response would be required beyond that would depend upon the circumstances. He stated that in his opinion in the circumstances of the present case, the prudent solicitor would inquire about whether the client had made inquiries to satisfy itself that its intended use was permitted and discuss what the scope of those inquires had been. If there appears to be a question about whether the use will be permitted, absent specific instructions to the contrary, the solicitor will make the offer to lease conditional.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In the present circumstances, Lindt was relying upon DTZ and Blakes to protect its interests in this transaction. Such reliance was reasonable. However, the problem is that with respect to the crucial issue of whether Lindt's intended use would be permitted, both Blakes and DTZ assumed, without further inquiry, that the other had dealt with the issue, with the result that no one dealt with it. As noted earlier, I have concluded that DTZ's failure was a negligent breach of its standard of care giving rise to liability. I conclude that Blakes' failure amounts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xml:space="preserve">  There is a further matter. Mr. Sykes gave good advice to Mr. Peloso when he suggested that Lindt's contractor obtain the permits before the Lease was signed. Mr. Peloso gave those instructions. They were not obeyed. Had the instructions been followed, the problem would have come to light before Lindt bound itself to the Lease. No reasonable explanation was provided for the failure to follow instructions in a timely way. In my view, this conduct also amounts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attributable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DTZ argues that Lindt's reliance on Blakes' advice that it could walk away from the Lease without exposure is an aspect of contributory fault. I do not agree. A solicitor is not negligent merely by failing to correctly predict the result of potential litigation, nor by failing to warn a sophisticated client that an opinion might not prevail, see </w:t>
      </w:r>
      <w:r>
        <w:rPr>
          <w:rFonts w:ascii="arial" w:eastAsia="arial" w:hAnsi="arial" w:cs="arial"/>
          <w:i/>
          <w:color w:val="000000"/>
          <w:sz w:val="20"/>
          <w:lang w:val="en-US" w:eastAsia="en-US" w:bidi="ar-SA"/>
        </w:rPr>
        <w:t>Ormindale Holdings Ltd. v. Ray, Wolfe, Connell, Lightbody &amp; Reynolds</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(1980), 36 B.C.L.R. 378</w:t>
        </w:r>
      </w:hyperlink>
      <w:r>
        <w:rPr>
          <w:rFonts w:ascii="arial" w:eastAsia="arial" w:hAnsi="arial" w:cs="arial"/>
          <w:color w:val="000000"/>
          <w:sz w:val="20"/>
          <w:lang w:val="en-US" w:eastAsia="en-US" w:bidi="ar-SA"/>
        </w:rPr>
        <w:t xml:space="preserve"> (S.C.). There is no suggestion that Blakes' advice was negligent and in the circumstances, Lindt cannot be found to have been unreasonable in relying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 am satisfied that for the reasons stated, Lindt failed to take reasonable care in its own interest. In addition, I am satisfied that the failures identified were causally related to the loss sustained in that the loss suffered resulted from the risk to which Lindt exposed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DTZ argues that Lindt failed to mitigate its loss. First, DTZ submits that after the City rejected the application for a permit, Lindt never made any effort to determine if the Premises could be used for its intended purpose with some modification of the original plan. Lindt never contacted the consultants or followed up with the City. In addition, DTZ notes Lindt made no effort to sublet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The duty to mitigate limits recovery to losses which could not be avoided through reasonable action on the part of the plaintiff. The burden is on the defendant to show that the plaintiff failed to take reasonable steps to mitigate and that had the plaintiff taken the steps, the loss would have been avoided or reduced, see </w:t>
      </w:r>
      <w:r>
        <w:rPr>
          <w:rFonts w:ascii="arial" w:eastAsia="arial" w:hAnsi="arial" w:cs="arial"/>
          <w:i/>
          <w:color w:val="000000"/>
          <w:sz w:val="20"/>
          <w:lang w:val="en-US" w:eastAsia="en-US" w:bidi="ar-SA"/>
        </w:rPr>
        <w:t>Southcott Estates Inc. v. Toronto Catholic District School Board</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2012 SCC 51</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In the present case, I accept that it would have been reasonable for Lindt to explore the possibility that Lindt's intended use could have been permitted, with some modifications acceptable to Lindt. I find that Lindt did not follow this course because its senior officers had concluded that the Landlord was too difficult and unreasonable to deal with. I find further that this did not constitute a reasonable basis for the failure to follow up with the City. However, the burden is on the party alleging failure to mitigate to establish that the reasonable efforts were likely to succeed in eliminating or reducing the loss. I find that DTZ has not discharged its burden of proof with respect to this element.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Once there has been a finding that a loss was caused by the fault of two or more persons, the Court must determine whether it can establish different degrees of fault for each, failing which the liability is to be apportioned equally. The applicable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at para. 19 (C.A.), Lambert J.A., for the majority, noted that the apportionment must be made on the basis of degrees of fault, not degrees of causation, with "fault" meaning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DTZ submits that because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makes reference to persons, for the purpose of apportionment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fault of Blakes must be considered separately from the fault of Lindt because Lindt and Ms. Williams are separate persons. I agree with the submission of Lindt that the apportionment in the present case is between DTZ and Lindt with the fault of Blakes and the fault of the contractor in failing to follow instructions forming part of the fault of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In my view, the conduct of DTZ is more blameworthy. First, Lindt is not to be faulted for placing its reliance on Blakes and DTZ to protect its interests. Considering the respective responsibility of Blakes and DTZ, I note that unlike Ms. Williams, Mr. Sykes had been involved in the transactions from the outset. He was well aware of previous zoning issues and thus of the particular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While I do not agree that Lindt relied on Mr. Sykes to the exclusion of Ms. Williams to protect its interests in relation to zoning, it is clear that Lindt placed primary reliance on DTZ. Given the nature of Mr. Sykes' role, and his greater knowledge both of Lindt's business plan and of the difficulties it had encountered in the past, his fault was far more blameworthy than that of Ms.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The other aspect of the fault attributed to Lindt is in relation to the failure of its contractor to follow Mr. Peloso's instructions to move ahead with the necessary applications. This conduct, while blameworthy, is not as grave a departure as that of Mr. Sykes because there is no suggestion that either Lindt or the contractor had reason to believe that there was a particular urgency in relation to the issue of permissible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In the result, I apportion the fault 70% to DTZ and 30% to Lindt.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Lindt seeks to be indemnified by DTZ with respect to amounts payable to Laidar. Lindt also seeks:</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unreturned deposit for the Lease of the Premises ($15,866.58);</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for its contractor to attend in Vancouver for project co-ordination in respect of the improvement of the Premises and for a cash desk that had been built and could not be re-deployed ($25,854.88);</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 expenses for Mr. Blatter, Mr. Lencz, and Mr. Peloso to attend in Vancouver to view the Premises (approximately $5,000);</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expenses for its zoning consultant; and</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revenues by being unable to open the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Lindt also claims damages for lost profits, but only up until it obtained space in the Lower Mainland, in November 2010. Counsel submits that while Lindt has not yet found satisfactory space in Vancouver, it has limited its damage claim to Lindt's anticipated profits for the store that was to operate at the Premises, which were $150,946 in 2008, $363,984 in 2009 and $418,759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With respect to the additional claims, I find that the unreturned deposit on the Lease will be set off against Laidar's claim for rent. Lindt cannot then recover that amount as damages. I agree that the contractor's expenses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In my view, the travel expenses are not a recoverable loss since I am satisfied that Messrs. Blatter, Lencz and Peloso would have travelled to Vancouver in any event. The expenses for the zoning consultant are not recoverable as damages because it does not appear that the zoning consultant had any active involvement in this matter until long after Lindt had repudiated the Lease and litigation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I agree with the submission of DTZ that Lindt has fully mitigated the claim for lost profits. First, I note that this mitigation was achieved through the opening of the Kitchener outlet which resulted in profits beyond those projected for 2008. I note that Ms. Culp confirmed that because of Lindt's small senior staff and the large amount of time and resources it took to open each outlet store, Lindt did not want to open more than one store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Lindt's plan was to open two stores in 2008, Montreal and Vancouver. When the Lease was repudiated, Lindt revised its plans and opened the location in Kitchener in the second half of 2008. The sales target for 2008 had been set for $5 million. In fact, Lindt exceeded that target, achieving retail sales of $5.2 million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In response to the argument that Lindt's plan to open in Vancouver was delayed, DTZ notes that it opened an outlet store in November 2010 in New Westminster. Space in that project had been available in 2007 and at all material times thereafter. Once opened, that store lost money for the first three years, despite projections that it would be profitable. Thus, it was open to Lindt to select this space in 2008, hence there was little to no delay. The store once opened was not profitable during the period of the Lease; therefore, there can be no claim for lost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In the result, subject to the apportionment of fault 70% to DTZ and 30% to Lindt:</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 will indemnify Lindt with respect to the amounts awarded to Laidar.</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 will recover the expenses for the contractor in the amount of $25,854.88.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rectification is granted. The Lease will be rectified by substituting the correct legal description of the Property to be leased and by deleting the phrase "Registered Owner and Bare Trustee for SHERY WITTENBERG" as a descriptor of the Landlord.</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compensable loss is granted in part. Laidar will recover:</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unpaid rent being Annual Base Rent of $18.75 per square foot for 3,158 square feet plus 5% GST for the period June 1, 2008 to August 1, 2010;</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Cushman &amp; Wakefield commission that is attributable to the rental of the Premises for the balance of the Lindt lease;</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Party and party legal fees pertaining to its efforts to collect sums due or payable as rent by Lindt in the amount to be determined by the Registrar;</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on amounts awarded as loss of rent in the amount to be determined by the Registrar; and</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deductions in the amount of $15,866.58 (the deposit) and $17,500 (fixturing);</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of the Supreme Court of British Columbia is directed to make an assessment to determine the amounts recoverable by the plaintiffs under the Lease for interest and legal fees and to certify the result of the assessment.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counterclaim is dismissed.</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claim against DTZ Vancouver is dismissed with costs.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DTZ's claim for indemnification from DTZ Vancouver is dismissed with costs.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claim for indemnification from DTZ in respect to amounts awarded to the plaintiffs is granted subject to the apportionment of fault being 70% to DTZ and 30% to Lindt for Lindt's compensable loss.</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Lindt's claim against DTZ for the recovery of expenses is allowed to this extent. Lindt will recover $25,854.88 in relation to the contractor expense, subject to the apportionment of fault being 70% to DTZ and 30%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parties are given leave to make submissions with respect to costs, except those that have already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Newsham v. Canwest Trade Shows Inc., [2012] B.C.J. No. 388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S19587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Randyll Adam Newsham, Plaintiff, and Canwest Trade Shows Inc. formerly known as Canwest Shows Inc., Darryl Rosengreen, Canada Place Corporation/Corporation Place Du Canada, Vancouver Convention &amp; Exhibition Centre, ABC Inc.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5"/>
      <w:bookmarkEnd w:id="42"/>
      <w:r>
        <w:rPr>
          <w:rFonts w:ascii="arial" w:eastAsia="arial" w:hAnsi="arial" w:cs="arial"/>
          <w:b/>
          <w:color w:val="000000"/>
          <w:sz w:val="20"/>
          <w:lang w:val="en-US" w:eastAsia="en-US" w:bidi="ar-SA"/>
        </w:rPr>
        <w:t xml:space="preserve">Contracts — Formation — Acceptance — By conduct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Parties agreed that plaintiff, exotic dancer, would perform at trade show organized by defendant in lieu of paying rental fees for booth spaces at show — Plaintiff claimed that he slipped while performing on stage provided by defendant — There was no collateral contract for performance — Plaintiff confirmed acceptance of both sides of exhibitor's contract by signing first page — Defendant was required to bring waiver clauses to plaintiff's attention — Plaintiff did not establish prima facie breach of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Terms — Express terms — Exclusion clauses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Parties agreed that plaintiff, exotic dancer, would perform at trade show organized by defendant in lieu of paying rental fees for booth spaces at show — Plaintiff claimed that he slipped while performing on stage provided by defendant — There was no collateral contract for performance — Plaintiff confirmed acceptance of both sides of exhibitor's contract by signing first page — Defendant was required to bring waiver clauses to plaintiff's attention — Plaintiff did not establish prima facie breach of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Interpretation — Extrinsic evidence and parol evidence rule — Collateral agreement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Parties agreed that plaintiff, exotic dancer, would perform at trade show organized by defendant in lieu of paying rental fees for booth spaces at show — Plaintiff claimed that he slipped while performing on stage provided by defendant — There was no collateral contract for performance — Plaintiff confirmed acceptance of both sides of exhibitor's contract by signing first page — Defendant was required to bring waiver clauses to plaintiff's attention — Plaintiff did not establish prima facie breach of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Evidence and proof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Parties agreed that plaintiff, exotic dancer, would perform at trade show organized by defendant in lieu of paying rental fees for booth spaces at show — Plaintiff claimed that he slipped while performing on stage provided by defendant — There was no collateral contract for performance — Plaintiff confirmed acceptance of both sides of exhibitor's contract by signing first page — Defendant was required to bring waiver clauses to plaintiff's attention — Plaintiff did not establish prima facie breach of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5"/>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an exotic dancer. The defendant organized a trade show at which the plaintiff wished to rent booth spaces. The parties agreed that the plaintiff would perform at the show in lieu of paying rental fees for the spaces. The plaintiff claimed that he slipped on a slippery substance, causing injury to his knee, while performing on the stage provided by the defendant. The plaintiff had signed and returned the first page of a faxed exhibitor's contract whose reverse side was sent on a separate page. The defendant denied that it was negligent, but argued that the waiver clauses on the reverse side of the exhibitor's contract shielded it from liability in any event. The plaintiff responded that the waiver clauses did not bind him because the parties had a collateral contract for the performance and because, regardless, the defendant did not bring the waiver clauses to his attention.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5"/>
            <w:bookmarkEnd w:id="4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collateral contract. There was no written evidence of one to show clear terms and no evidence of the defendant's intention to enter into one. The plaintiff confirmed his acceptance of the terms and conditions on both sides of the exhibitor's contract by signing and returning the first page. The circumstances required the defendant to bring the waiver clauses to the plaintiff's attention. A reasonable person would not have known that the plaintiff's signature indicated his consent to the waiver clauses in his capacity as a performer. There was not a sufficiently direct link between the purpose of the waiver clauses and the activity during which the injury was allegedly suffered, given the disparity between the general nature of the exhibitor's contract, which dealt with activities and obligations relating to exhibiting in booths, and the activity of exotic dancing. The Occupiers Liability Act also obliged the defendant to take reasonable steps to bring the waiver clauses to the plaintiff's attention in his capacity as a performer. The plaintiff did not establish a prima facie breach of a duty of care. He failed to identify, on a balance of probabilities, what hazard caused him to slip. His conclusion that the slippery substance may have been deposited during an earlier performance required undue speculation.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Legislation Cited_4"/>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CHAPTER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 "occupier, s. 3,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5"/>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Cedrone.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Canwest Trade Shows Inc. and Darryl Rosengreen: J.D. McAfee, R.M. Grist.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5"/>
      <w:bookmarkEnd w:id="47"/>
      <w:r>
        <w:pict>
          <v:line id="_x0000_s1059"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 THE CONTRACTUAL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release of liability and indemnification clauses in the exhibitor's contract</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exhibitor's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Plaintiff's position regarding the Waiver Clauses in the exhibitor's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Is the "Performance Contract" an enforceable collateral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What terms, if any, are implied in the exhibitor's contract by virtue of the plaintiff's provision of performance services as consideration for booth space at the Show?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Defendant's position on the enforceability of the Waiver Clauses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Plaintiff's examination for discovery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defendant's position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on formation of the exhibitor's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Can the defendant rely on the Waiver Clauses despite its failure to bring them to the plaintiff's attention?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clearly did the contract draw attention to the Waiver Clauses?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easy to read were the Waiver Clauses?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familiar was the plaintiff with the Waiver Clauses?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consistent are the Waiver Clauses with the general terms of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ANALYSIS: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Standard of care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evidentiary onus on the standard of care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established what condition or hazard caused the slip?</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performance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Location of the alleged substance and slip</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evidence on the cause of his slip</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regarding the nature of the alleged substance on the stage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Rick Villaneuva (the stage manager)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Darryl Rosengreen</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whether the plaintiff has established what hazard or condition caused his slip</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established that the defendant's breach of its duty of care caused the hazard to be present?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Causation - has the plaintiff proved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injury?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evidence relating to causation and the plaintiff's pre-existing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N. BROWN J."/>
            <w:bookmarkEnd w:id="48"/>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Canwest Shows Inc. ("Canwest"), organizes trade exhibitions of various kinds, one of them a trade show called the </w:t>
      </w:r>
      <w:r>
        <w:rPr>
          <w:rFonts w:ascii="arial" w:eastAsia="arial" w:hAnsi="arial" w:cs="arial"/>
          <w:i/>
          <w:color w:val="000000"/>
          <w:sz w:val="20"/>
          <w:lang w:val="en-US" w:eastAsia="en-US" w:bidi="ar-SA"/>
        </w:rPr>
        <w:t>Naughty but Nice Sex Show</w:t>
      </w:r>
      <w:r>
        <w:rPr>
          <w:rFonts w:ascii="arial" w:eastAsia="arial" w:hAnsi="arial" w:cs="arial"/>
          <w:color w:val="000000"/>
          <w:sz w:val="20"/>
          <w:lang w:val="en-US" w:eastAsia="en-US" w:bidi="ar-SA"/>
        </w:rPr>
        <w:t xml:space="preserve"> (the "Show"), which is presented annually at the Vancouver Convention and Exhibition Centre ("VCEC"). In 2007, the Show took place between January 11 and January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Darryl Rosengreen, was retained by Canwest as an independent contractor and agent to manage the Show for Canwest. Mr. Rosengreen's primary responsibility was managing exhibition booths at the Show. He also handled the booth rental contracts Canwest offered to anyone who wished to exhibit their wares and services to people attending the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VCEC and the owner of the premises where Canwest presented the Show are no longer defendants. Randyll Newsham, the plaintiff, agreed to a consent dismissal of his claim against those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Therefore, these reasons address the claim of the plaintiff against Canwest and Mr. Rosengreen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Rosengreen acted as an agent for Canwest. Given the analysis of the plaintiff's claim applies in the same way to both Mr. Rosengreen and Canwest, to make the reasons easier to follow, I will usually refer only to Canwest as the defendant, although two defendants in fact remain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employed himself as a male exotic dancer. To promote his services as well as those of his female partner, he wished to rent two booth spaces at the Show. In lieu of paying booth rental fees for the spaces, Canwest and the plaintiff agreed the plaintiff would perform at the Show. This was referred to as a "contra" agreement. Performances by a female exotic dancer employed by the plaintiff were also a part of the "contra" agreement, but this has no bearing on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that on the evening of January 13, 2007, he slipped while performing on the stage Canwest provided for dancing and presentation purposes at the Show. The performance during which the plaintiff alleges he slipped was one of the scheduled dance performances he had agreed to provide in consideration of Canwest waiving rental fees for booth spaces at the Show. He alleges that while he was on the stage during his performance, he slipped on an oily substance on the stage floor, thereby injuring his right knee. He asserts the slippery substance allegedly causing his slip was a deposit of body paint left on the stage by earlier exhibitors demonstrating its use. I should note from the onset that I find the plaintiff's right knee did become symptomatic sometime during or soon after his performance, but the cause of the symptoms and his later need for medical treatment remains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stated somewhat differently in the pleadings, the plaintiff is essentially alleging the defendants: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reasonable care to ensure that the stage on which the defendants knew he would be performing would be reasonably safe from hazards so that he would be safe using 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allowed the stage to remain in a hazardous condition during the plaintiff's performance;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examine, inspect, test or otherwise ensure the stage was in a safe condition for his performance;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give any warning to the plaintiff of the hazardous condition of the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Canwest denies either it or Rosengreen were negligent in any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claims compensation for pain and suffering and loss of enjoyment of life, loss of income, past and future, special damages, cost of care and recovery of past and future costs of health care services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parties agreed to deal with the issues of liability separately from damages. They also agreed to set the question of liability down for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Therefore, these reasons deal only with liability. Depending on the findings I make on liability, a trial on the quantum of damages is tentatively scheduled for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From the parties' opening statements, I gathered they had agreed the determination of liability was suitable for summary trial. But counsel for the plaintiff at the close of his submissions mentioned that conflicting testimony of the plaintiff and defence witnesses showed liability should be set over and dealt with at the same time as quantum of damages. Defence counsel objected to plaintiff's counsel raising this at the end of the hearing. I have found, however, sufficient evidence was before the Court upon which to give a decision on liability. Applying Rule 9-7(15)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I find that the case at bar does not present a situation in which the Court "is unable, on the whole of the evidence before the court on the application, to find the facts necessary to decide the issues of fact or law". Nor is it a situation in which I am "of the opinion that it would be unjust to decide the issues on the application". Accordingly, therefore, I will proceed to grant judgment on the issue of liability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several issues, all of which divide into two main streams: (a) the nature and effect of the exhibitor's contract and (b) standard of care and proof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Regarding the exhibitor's contract: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"contra" agreement between Canwest and the plaintiff, which stipulated that the plaintiff would perform at the Show in exchange for booth space, an enforceable collateral contract to the exhibitor's contract to which the release of liability and indemnity clauses in the exhibitor's contract do not apply?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 agreement is not an enforceable collateral contract, what terms, if any, are implied in the exhibitor's contract by virtue of the plaintiff's provision of performance services as consideration for booth space?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the release of liability and indemnification clauses in favour of Canwest found in the exhibitor's contract afford Canwest a complete defence to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Regarding standard of care and causation, if the release of liability and indemnification clauses do not provide Canwest with a complete defence to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Canwest breach the duty of care it owed to the plaintiff;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Canwest breached the duty of care it owed to the plaintiff, did the actions or inactions of Canwest cause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 THE CONTRACTUAL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release of liability and indemnification clauses in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reverse side of the exhibitor's contract signed by the parties contained a release of liability clause (Clause 14) and an indemnification clause (Clause 15). I will refer to these two clauses collectively as the "Waiver Clauses"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Canwest says that even if it was negligent and its neglect caused the plaintiff's injury, both of which it denies, the Waiver Clauses bind the plaintiff and shield Canwest from his claim for damages. In response, the plaintiff argues the Waiver Clauses do not bind him because: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collateral contract that he alleges existed between him and Canwest specified the terms of his performance services at the Show and rendered the Waiver Clauses inapplicable to him in his capacity as a performer;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Canwest did not bring the Waiver Clauses to his attention in circumstances that he says required it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will discuss the collateral contract issue, after which I will consider whether Canwest can rely on the Waiver Clauses to defeat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Exhibitors wanting to participate in the Show must sign a contract with Canwest, who typically sends it to them well in advance of the Show, thus giving potential exhibitors the opportunity to read it before signing. The plaintiff acknowledges his signature on the contract Canwest sent him, but says Canwest did not bring the terms and conditions on the second page, including the Waiver Clauses, to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exhibitor's contract is entitled "2007 Vancouver Exhibitor Contract &amp; Application". It specifically refers to the </w:t>
      </w:r>
      <w:r>
        <w:rPr>
          <w:rFonts w:ascii="arial" w:eastAsia="arial" w:hAnsi="arial" w:cs="arial"/>
          <w:i/>
          <w:color w:val="000000"/>
          <w:sz w:val="20"/>
          <w:lang w:val="en-US" w:eastAsia="en-US" w:bidi="ar-SA"/>
        </w:rPr>
        <w:t>Naughty But Nice Sex Show</w:t>
      </w:r>
      <w:r>
        <w:rPr>
          <w:rFonts w:ascii="arial" w:eastAsia="arial" w:hAnsi="arial" w:cs="arial"/>
          <w:color w:val="000000"/>
          <w:sz w:val="20"/>
          <w:lang w:val="en-US" w:eastAsia="en-US" w:bidi="ar-SA"/>
        </w:rPr>
        <w:t>. The plaintiff's company name ("Sly Strippers"), first name, postal address and email address appear in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contract states the plaintiff wanted to rent two booths. Over the space where the contract specifies booth rental costs that individual exhibitors would be required to pay, the word "contra" is handwritten. This denotes that in exchange for the plaintiff and his partner performing for attendees at the Show, Canwest would not charge any fee for the plaintiff's booth rentals.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signed the exhibitor's contract on September 30, 2006. Canwest accepted it on October 2, 2006. Above the plaintiff's signature are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Will Not Be Processed Unless All Monies Are Received. All monies paid after acceptance of application are non-refundable. </w:t>
      </w:r>
      <w:r>
        <w:rPr>
          <w:rFonts w:ascii="arial" w:eastAsia="arial" w:hAnsi="arial" w:cs="arial"/>
          <w:color w:val="000000"/>
          <w:sz w:val="20"/>
          <w:u w:val="single"/>
          <w:lang w:val="en-US" w:eastAsia="en-US" w:bidi="ar-SA"/>
        </w:rPr>
        <w:t>Authorized signature here indicates acceptance of Terms &amp; Conditions on both sides of this document as set forth by Canwest Shows.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reverse side of the contract contains a number of clauses, including the Waiver Clauses (i.e. a release of liability clause and an indemnification clause). The release of liability clause states: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Management, the Center nor any of their officers, agents, employees or other representatives, shall be held accountable or liable for, and the same are hereby released from accountability or liability for any damage, loss, harm or injury to the person or any property of the applicant or any of its officers, agents, employees, or other representatives, resulting from theft, fire, water, accident or any other cause, and neither the Management nor the Center will obtain insurance against any such damage, loss, harm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indemnification clause states: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hereby agrees to indemnify, defend and protect the Management and the Center against, and hold and save the Management and the Center harmless from any and all claims, demands, suits, liability, damages, loss, costs, attorney fees and expense of whatever kind or nature which might result from or arise out of any action or failure to act of the applicant or any of its officers, agents, employees, or other representatives, including but not limited to claims or damage or loss to property, or from or out of any damage, loss, harm or injury to the person or any property of the applicant or any of its officers, agents, employees or other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question the applicant referred to in the contract is the plaintiff and that Mr. Rosengreen was an agent for Canwest.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note here that Mr. Rosengreen, who managed the signing of contracts for Canwest, says he has no specific recollection of discussing the Show or the contract with the plaintiff at any time before the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 understand it, applicants wanting to rent exhibition booths at the Show often provide services, including stage performances, in exchange for Canwest's waiving of booth rental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Canwest says the plaintiff's agreement to perform at the Show constituted the consideration he provided Canwest in exchange for exhibition booths to promote the services of his exotic entertainment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exhibitor's contract is in a standard form, which Canwest uses for all exhibitions. It is double sided. The signature page is on the front. Various conditions, including the Waiver Clauses, are stated on the reverse side. Mr. Rosengreen, who was responsible for administering exhibitor's contracts for the Show, deposes that when he sends a copy of the contract to the exhibitor for their signature, the first and second pages are sent individually. I understand this relates to the difficulties of emailing or faxing duplex pages. Anyway, he says, "all exhibitors are given the complete document and are required to sign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Plaintiff's position regarding the Waiver Clauses in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acknowledges he signed a contract but says that it was "a one page contract with Canwest in order to apply to be an exhibitor." At para. 6 of his first affidavit, sworn October 26, 2011,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 I signed is a one page, one-sided document entitled "2007 Vancouver Exhibitor Contract &amp; Application" (the "Exhibitors Contract"). I understood the Exhibitors Contract to be my application to be an exhibitor but I was unaware of any additional Terms and Conditions apart from the one page one-sided document. I also did not notice the small print where I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also deposes he does not recall how he obtained the exhibitor's contract. In this regard, he points as well to the examination for discovery of Terra Connors, who was a general manager for Canwest at the time of the incident. She said she does not know whether Canwest sent the contract by facsimile or by e-mail in scanned PDF format. Whether the contract is faxed or emailed, the reverse side of page one is sent to the exhibitor as a second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page of the contract, which appears to be a faxed copy, is imprinted with facsimile stamps on the front page. The stamp at the top bears the date of September 30, 2006, and the name and telephone number of the store the plaintiff works at. September 30, 2006 is also the date the plaintiff signed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says he did not know of the Waiver Clauses before he signed the exhibitor's contract and that had he known of the Waiver Clauses, he would not have signed it. He deposes he always understood the exhibitor's contract was separate from the "contra" agreement. He says that this is why he signed the contract and returned it to Canwest via facsimile on September 30, 2006, along with a written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reminder that we will supply you with Exotic Entertainment in exchange for Booth Space. I look forward to another great show!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also says that, after returning what was presumably only the front page of the contract along with his handwritten note, Canwest did not ask him to send any further documentation. Accordingly, he asserts, Canwest had accepted the front page of the exhibitor's contract he returned without the Waiver Clauses on the reverse side, which Canwest is now attempting relying on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should note now that Terra Connors states at para. 4 of her second affidavit, sworn November 3, 2011, that the standard form exhibitor's contract does not have a specific section where exhibitors state they are performing in exchange for booth space. She states that "[t]ypically, exhibitors who were performing in return for booth spaces would either write a note of that fact directly on their signed contract when it was sent back to Canwest or provide a separate letter confirming this arrangement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response to this statement, the plaintiff asserts in para. 2 of his second affidavit, sworn November 8, 2011, that while he agrees the exhibitor's contract did not specifically have a section where exhibitors state they will be performing, "[t]hat is because the performance of services that I provided Canwest was the subject of a collateral contract". The plaintiff asserts the alleged collateral contract, which he calls the "Performance Contract" in his affidavit, had these terms: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provide performance services to the Defendants;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provide those services at a place other than the site specified in the Exhibitor's Agreement and at a place specified by the Defendants;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provide those services at the times specified by the Defendants;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provide a safe and secure venue from which these services would be performed;</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for the contract for the Performance Contract, the Defendants would waive the fee I would otherwise pay for the Exhibitor's Agreement, in form attached as Schedule "A" to the Affidavit of Terra Connors dated November 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Connors explains in her second affidavit that Canwest does not view the "contra" agreement as a separate or distinct agreement as the plaintiff alleges. She states that the plaintiff's agreement "to perform at the Show was the consideration that he provided to Canwest in return for being permitted to use booth space at the Show to exhibit his services free of charge. This agreement was a core part of the Contract and subject to its terms and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the "Performance Contract" an enforceable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question at hand is whether there exists, as the plaintiff alleges, an enforceable collateral contract in the case at bar which, by virtue of its terms, stipulates that the Waiver Clauses in the exhibitor's contract do not apply to the plaintiff in his capacity </w:t>
      </w:r>
      <w:r>
        <w:rPr>
          <w:rFonts w:ascii="arial" w:eastAsia="arial" w:hAnsi="arial" w:cs="arial"/>
          <w:i/>
          <w:color w:val="000000"/>
          <w:sz w:val="20"/>
          <w:lang w:val="en-US" w:eastAsia="en-US" w:bidi="ar-SA"/>
        </w:rPr>
        <w:t>as a performer</w:t>
      </w:r>
      <w:r>
        <w:rPr>
          <w:rFonts w:ascii="arial" w:eastAsia="arial" w:hAnsi="arial" w:cs="arial"/>
          <w:color w:val="000000"/>
          <w:sz w:val="20"/>
          <w:lang w:val="en-US" w:eastAsia="en-US" w:bidi="ar-SA"/>
        </w:rPr>
        <w:t xml:space="preserve">. I did not hear extensive submissions in this area, but the plaintiff referred to Garner, Bryan A.,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(St. Paul: Thomson Reuters, 2004), wherein a collateral contract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side agreement that relates to a contract, which, if unintegrated, can be supplemented by evidence of the side agreement; an agreement made before or at the same time as, but separately from, another contract.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definition of "collateral contract"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continues on to cite the following from P.S. Atiyah, </w:t>
      </w:r>
      <w:r>
        <w:rPr>
          <w:rFonts w:ascii="arial" w:eastAsia="arial" w:hAnsi="arial" w:cs="arial"/>
          <w:i/>
          <w:color w:val="000000"/>
          <w:sz w:val="20"/>
          <w:lang w:val="en-US" w:eastAsia="en-US" w:bidi="ar-SA"/>
        </w:rPr>
        <w:t>An Introduction to the Law of Contract</w:t>
      </w:r>
      <w:r>
        <w:rPr>
          <w:rFonts w:ascii="arial" w:eastAsia="arial" w:hAnsi="arial" w:cs="arial"/>
          <w:color w:val="000000"/>
          <w:sz w:val="20"/>
          <w:lang w:val="en-US" w:eastAsia="en-US" w:bidi="ar-SA"/>
        </w:rPr>
        <w:t xml:space="preserve"> 80-81, 161 (3d ed. 1981):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normal presumption is that the parties intend a written contract to be exclusive evidence of their intentions, it is always open to a party to show that in fact the writing did not exclusively represent their intentions, because of a 'collateral' contract made during the negotiations but not incorporated in the written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Hawrish v. Bank of Montreal</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[1969] S.C.R. 515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Hawrish</w:t>
      </w:r>
      <w:r>
        <w:rPr>
          <w:rFonts w:ascii="arial" w:eastAsia="arial" w:hAnsi="arial" w:cs="arial"/>
          <w:color w:val="000000"/>
          <w:sz w:val="20"/>
          <w:lang w:val="en-US" w:eastAsia="en-US" w:bidi="ar-SA"/>
        </w:rPr>
        <w:t>], the Supreme Court of Canada adopted the following statement regarding the enforceability of a collateral contract, at 521: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distinct collateral agreement, whether oral or in writing, and whether prior to or contemporaneous with the main agreement, is valid and enforceable even though the main agreement be in writing, provided the two may consistently stand together so that the provisions of the main agreement remain in full force and effect notwithstanding the collateral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River Wind Ventures Ltd. v. British Columbia,</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2011 BCCA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River Wind Ventures Ltd.</w:t>
      </w:r>
      <w:r>
        <w:rPr>
          <w:rFonts w:ascii="arial" w:eastAsia="arial" w:hAnsi="arial" w:cs="arial"/>
          <w:color w:val="000000"/>
          <w:sz w:val="20"/>
          <w:lang w:val="en-US" w:eastAsia="en-US" w:bidi="ar-SA"/>
        </w:rPr>
        <w:t xml:space="preserve">], the Court cited </w:t>
      </w:r>
      <w:r>
        <w:rPr>
          <w:rFonts w:ascii="arial" w:eastAsia="arial" w:hAnsi="arial" w:cs="arial"/>
          <w:i/>
          <w:color w:val="000000"/>
          <w:sz w:val="20"/>
          <w:lang w:val="en-US" w:eastAsia="en-US" w:bidi="ar-SA"/>
        </w:rPr>
        <w:t>Hawrish</w:t>
      </w:r>
      <w:r>
        <w:rPr>
          <w:rFonts w:ascii="arial" w:eastAsia="arial" w:hAnsi="arial" w:cs="arial"/>
          <w:color w:val="000000"/>
          <w:sz w:val="20"/>
          <w:lang w:val="en-US" w:eastAsia="en-US" w:bidi="ar-SA"/>
        </w:rPr>
        <w:t xml:space="preserve"> and set out at para. 14 the three elements required for a collateral contract to be enforceable: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contract are clearly shown;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clear intention to contract;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collateral contract is not inconsistent with or does not contradict the main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submits his agreement with Canwest, which he calls the "Performance Contract", falls squarely within the definition of a "collateral contract". He submits the "Performance Contract" stands fully outside the four corners of the exhibitor's contract. I note, however, that since the "Performance Contract" constitutes the consideration for the exhibitor's contract, it cannot logically be said that the two are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says, however, that because the exhibitor's contract refers only to exhibiting and not to performance and because, as he asserts, he executed the exhibitor's contract in his capacity as an authorized </w:t>
      </w:r>
      <w:r>
        <w:rPr>
          <w:rFonts w:ascii="arial" w:eastAsia="arial" w:hAnsi="arial" w:cs="arial"/>
          <w:i/>
          <w:color w:val="000000"/>
          <w:sz w:val="20"/>
          <w:lang w:val="en-US" w:eastAsia="en-US" w:bidi="ar-SA"/>
        </w:rPr>
        <w:t>exhibitor</w:t>
      </w:r>
      <w:r>
        <w:rPr>
          <w:rFonts w:ascii="arial" w:eastAsia="arial" w:hAnsi="arial" w:cs="arial"/>
          <w:color w:val="000000"/>
          <w:sz w:val="20"/>
          <w:lang w:val="en-US" w:eastAsia="en-US" w:bidi="ar-SA"/>
        </w:rPr>
        <w:t xml:space="preserve"> and not as a </w:t>
      </w:r>
      <w:r>
        <w:rPr>
          <w:rFonts w:ascii="arial" w:eastAsia="arial" w:hAnsi="arial" w:cs="arial"/>
          <w:i/>
          <w:color w:val="000000"/>
          <w:sz w:val="20"/>
          <w:lang w:val="en-US" w:eastAsia="en-US" w:bidi="ar-SA"/>
        </w:rPr>
        <w:t>performer</w:t>
      </w:r>
      <w:r>
        <w:rPr>
          <w:rFonts w:ascii="arial" w:eastAsia="arial" w:hAnsi="arial" w:cs="arial"/>
          <w:color w:val="000000"/>
          <w:sz w:val="20"/>
          <w:lang w:val="en-US" w:eastAsia="en-US" w:bidi="ar-SA"/>
        </w:rPr>
        <w:t>, only the collateral contract applies to him in his capacity as a performer. He says additionally that if the Waiver Clauses in the exhibitor's contract apply to him at all, it is only in his capacity as an exhibitor and not in his capacity as a performer.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light of the test for an enforceable collateral contract set out in </w:t>
      </w:r>
      <w:r>
        <w:rPr>
          <w:rFonts w:ascii="arial" w:eastAsia="arial" w:hAnsi="arial" w:cs="arial"/>
          <w:i/>
          <w:color w:val="000000"/>
          <w:sz w:val="20"/>
          <w:lang w:val="en-US" w:eastAsia="en-US" w:bidi="ar-SA"/>
        </w:rPr>
        <w:t>Hawrish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River Wind Ventures Ltd.</w:t>
      </w:r>
      <w:r>
        <w:rPr>
          <w:rFonts w:ascii="arial" w:eastAsia="arial" w:hAnsi="arial" w:cs="arial"/>
          <w:color w:val="000000"/>
          <w:sz w:val="20"/>
          <w:lang w:val="en-US" w:eastAsia="en-US" w:bidi="ar-SA"/>
        </w:rPr>
        <w:t>, I find the plaintiff has not established that the collateral agreement he advances in his affidavit is enforceable. There is no written evidence of the alleged collateral contract to show clear terms. There is no evidence of Canwest's intention to enter into the terms of the alleged collateral contract; and it is arguable that the alleged term that Canwest would provide a safe and secure venue for the performance is inconsistent with the Waiver Clauses in the exhibitor's contract. In the face of this, the plaintiff has not met the test to establish the existence of the collateral contract he has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Even if I had accepted the plaintiff's argument that a collateral contract between the parties existed, this, in my view, would not justify the conclusion that the terms agreed to in the principal exhibitor's contract are therefore excluded from the collateral contract. The parties understood that in consideration of the plaintiff's performance he would not have to pay the costs of renting two exhibition booths. Exhibit "B" of the plaintiff's affidavit, dated October 26, 2011, which is a note reminding Canwest that the plaintiff and his female partner would be supplying exotic entertainment in exchange for booth space, clearly defines the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I have found that the terms of the "Performance Contract" did not amount to an enforceable collateral contract to the exhibitor's contract, I must still consider what terms, if any, are implied in the exhibitor's contract by virtue of the "contra" agreement the parties entered into.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What terms, if any, are implied in the exhibitor's contract by virtue of the plaintiff's provision of performance services as consideration for booth space at the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ability of courts to imply a particular term into a contract the parties have not explicitly included is discussed in </w:t>
      </w:r>
      <w:r>
        <w:rPr>
          <w:rFonts w:ascii="arial" w:eastAsia="arial" w:hAnsi="arial" w:cs="arial"/>
          <w:i/>
          <w:color w:val="000000"/>
          <w:sz w:val="20"/>
          <w:lang w:val="en-US" w:eastAsia="en-US" w:bidi="ar-SA"/>
        </w:rPr>
        <w:t>London Drugs Ltd. v. Kuehne &amp; Nagel International Ltd. et al.</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(1990), 45 B.C.L.R. (2d) 1</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70 D.L.R. (4th) 51</w:t>
        </w:r>
      </w:hyperlink>
      <w:r>
        <w:rPr>
          <w:rFonts w:ascii="arial" w:eastAsia="arial" w:hAnsi="arial" w:cs="arial"/>
          <w:color w:val="000000"/>
          <w:sz w:val="20"/>
          <w:lang w:val="en-US" w:eastAsia="en-US" w:bidi="ar-SA"/>
        </w:rPr>
        <w:t xml:space="preserve"> (C.A.). There, Lambert J.A. adopted the following statement by Lord Simon of Glaisdale, for the Privy Council, in </w:t>
      </w:r>
      <w:r>
        <w:rPr>
          <w:rFonts w:ascii="arial" w:eastAsia="arial" w:hAnsi="arial" w:cs="arial"/>
          <w:i/>
          <w:color w:val="000000"/>
          <w:sz w:val="20"/>
          <w:lang w:val="en-US" w:eastAsia="en-US" w:bidi="ar-SA"/>
        </w:rPr>
        <w:t>B.P. Refinery (Westernport) Pty. Ltd. v. Shire of Hastings</w:t>
      </w:r>
      <w:r>
        <w:rPr>
          <w:rFonts w:ascii="arial" w:eastAsia="arial" w:hAnsi="arial" w:cs="arial"/>
          <w:color w:val="000000"/>
          <w:sz w:val="20"/>
          <w:lang w:val="en-US" w:eastAsia="en-US" w:bidi="ar-SA"/>
        </w:rPr>
        <w:t xml:space="preserve"> (1977), 16 A.L.R. 363 at 376: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a term to be implied, the following conditions (which may overlap) must be satisfied: (1) it must be reasonable and equitable; (2) it must be necessary to give business efficacy to the contract so that no term will be implied if the contract is effective without it; (3) it must be so obvious that "it goes without saying"; (4) it must be capable of clear expression; (5) it must not contradict any express term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above passage was also cited with approval in </w:t>
      </w:r>
      <w:r>
        <w:rPr>
          <w:rFonts w:ascii="arial" w:eastAsia="arial" w:hAnsi="arial" w:cs="arial"/>
          <w:i/>
          <w:color w:val="000000"/>
          <w:sz w:val="20"/>
          <w:lang w:val="en-US" w:eastAsia="en-US" w:bidi="ar-SA"/>
        </w:rPr>
        <w:t>Sami's Restaurant v. W. Hanley &amp; Company Ltd.</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2002 BCCA 218</w:t>
        </w:r>
      </w:hyperlink>
      <w:r>
        <w:rPr>
          <w:rFonts w:ascii="arial" w:eastAsia="arial" w:hAnsi="arial" w:cs="arial"/>
          <w:color w:val="000000"/>
          <w:sz w:val="20"/>
          <w:lang w:val="en-US" w:eastAsia="en-US" w:bidi="ar-SA"/>
        </w:rPr>
        <w:t>,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Another helpful explanation of the rule is set out in </w:t>
      </w:r>
      <w:r>
        <w:rPr>
          <w:rFonts w:ascii="arial" w:eastAsia="arial" w:hAnsi="arial" w:cs="arial"/>
          <w:i/>
          <w:color w:val="000000"/>
          <w:sz w:val="20"/>
          <w:lang w:val="en-US" w:eastAsia="en-US" w:bidi="ar-SA"/>
        </w:rPr>
        <w:t>Olympic Industries Inc. v. McNeill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(C.A.), wherein Finch J.A. (as he then was) adopted at para. 24 the following statement by Scrutton L.J. in </w:t>
      </w:r>
      <w:r>
        <w:rPr>
          <w:rFonts w:ascii="arial" w:eastAsia="arial" w:hAnsi="arial" w:cs="arial"/>
          <w:i/>
          <w:color w:val="000000"/>
          <w:sz w:val="20"/>
          <w:lang w:val="en-US" w:eastAsia="en-US" w:bidi="ar-SA"/>
        </w:rPr>
        <w:t>Reigate v. Union Manufacturing Co. (Ramsbottom) Ltd.</w:t>
      </w:r>
      <w:r>
        <w:rPr>
          <w:rFonts w:ascii="arial" w:eastAsia="arial" w:hAnsi="arial" w:cs="arial"/>
          <w:color w:val="000000"/>
          <w:sz w:val="20"/>
          <w:lang w:val="en-US" w:eastAsia="en-US" w:bidi="ar-SA"/>
        </w:rPr>
        <w:t>, [1918] 1 K.B. 592 (C.A.) at 605: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first thing is to see what the parties have expressed in the contract; and then an implied term is not to be added because the Court thinks it would have been reasonable to have inserted it in the contract. A term can only be implied if it is necessary in the business sense to give efficacy to the contract; that is, if it is such a term that it can confidently be said that if at the time the contract was being negotiated some one had said to the parties, "What will happen in such a case," they would both have replied, "Of course, so and so will happen; we did not trouble to say that; it is too clear." Unless the Court comes to some such conclusion as that, it ought not to imply a term which the parties themselves have not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Applying the above legal principles to the case at bar, there is no question the parties agreed that in lieu of paying a fee for booth space at the Show, the plaintiff would provide services to Canwest. The plaintiff says the arrangement also stipulated that he would provide those services at a place other than the site specified in the exhibitor's contract and at a place specified by Canwest. I take it that in saying "at a place other than the site specified in" in the exhibitor's contract, the plaintiff is referring to a place other than the two booth choices (i.e. 902 and 904) designated in the exhibitor's contract. There is of course no question the plaintiff would not give his performance in one of the 10 x 10 exhibition booths but at a stage set up by Canwest for such purposes. Canwest and the organizers of the Show were obviously expected to specify the times the plaintiff would be required to perform (see Exhibit "C" to the affidavit of Terra Connors dated August 25, 2011, which specifies in detail the main stage schedule for each day of the Show as well as a seminar schedule). According to the schedule, the plaintiff was expected to perform Thursday at 8 p.m., Friday at 10:20 p.m. and Saturday at 10:40 p.m., the final performance being the one in which the plaintiff alleges he slipped and sustained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for the implied term of a safe and secure environment, given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which imposes such an obligation on the defendant in any event as an "occupier" of the premises in which the plaintiff performed, it is not necessary to imply this term to make the agreement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therefore, that by virtue of the plaintiff providing performance services as consideration for the waiver of rental fees for booth space at the Show, the following terms are impliedly contained within the exhibitor's contract: (a) the plaintiff would provide performance services at a place specified by the defendant; and (b) the plaintiff would provide performance services at a time specified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do not find the term that the defendant would provide a safe and secure environment for the plaintiff to deliver his performance services is implied in the contract - though I note, as already mentioned, that because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renders Canwest an "occupier", such an obligation is imposed on the defendant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summary to this point, I have found (1) there was no collateral contract between the parties; (2) the exhibitor's contract contained implied terms that the defendant would specify where and when the plaintiff would perform; and (3) the exhibitor's contract did not contain an implied term that the defendant would provide a safe and secure environment for the plaintiff to deliver his performance services, though this obligation is imposed on the defendant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Defendant's position on the enforceability of the Waiver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mentioned earlier, Canwest takes the position that the "contra" agreement was an integral part of the exhibitor's contract and that the plaintiff is subject to its terms and conditions, including the Waiver Clauses, as an exhibitor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as a performer.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Plaintiff's examination for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relies on evidence the plaintiff gave on examination for discovery. When asked if he would have read the two page document in its entirety when he signed it, he said that he probably did not read the whole thing, "but I'm aware of everything that's in there. I am now" (Plaintiff's examination for discovery, line 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acknowledged during his examination for discovery that it was possible that someone explained the document to him and he just does not remember that occurrence (Plaintiff's examination for discovery, line 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also acknowledged, following his experience from a previous knee injury, that he was familiar with clauses similar to the Waiver Clauses. When the Waiver Clauses were put to him at his examination for discovery, he had no difficulty understanding them (Plaintiff's examination for discovery, lines 422-424).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agreed that by signing the contract, he had, in essence, agreed to trade his services in exchange for free booth space at the Show (Plaintiff's examination for discovery, line 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now turn to the broader question of whether the circumstances in the case at bar are such that a reasonable person should have known that the plaintiff was not consenting to the Waiver Clauses; and, if so, whether Canwest took reasonable steps to apprise the plaintiff he was binding himself to them or had ensured he had read and understood them.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Discussion of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the plaintiff argues the defendant never brought the Waiver Clauses to his attention, or explained them to him at any time before his signing of page one, he acknowledged, on examination for discovery, that he had no recollection of the circumstances when he signed the exhibitor's contract (Plaintiff's examination for discovery, lines 411-412). He also acknowledged, this being so, it was possible someone had explained the agreement to him (Plaintiff's examination for discovery, line 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But whether or not the plaintiff signed the exhibitor's contract before he had actually read the Waiver Clauses, it is clear that, had he done so, he would have had no difficulty understanding their general legal intent. This conclusion is apparent from his examination for discovery testimony read into evidence by Canwest.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 the plaintiff testified on discovery that, while performing an exotic dance in a nightclub at some point in time before the incident at issue in the case at bar, he "shattered" his knee and injured it "pretty substantially" (Plaintiff's examination for discovery, lines 350 and 356). The facts of this incident are spare. Apparently, a patron had spilled a drink on the floor; the plaintiff slipped on the spill and injured himself. Of significance to the case at bar is that the plaintiff had read clauses "very similar" to the Waiver Clauses in the past, which I understood to mean waiver of liability and indemnification clauses in the ensuing claim he brought against the nightclub (Plaintiff's examination for discovery, line 417).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Findings on formation of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Considering the evidence as a whole, I find the most reasonable inferences derivable from the circumstantial evidence surrounding the defendant's sending of the exhibitor's contract to the plaintiff, and his signing of and returning it, including the date stamps on the faxed document, are the following:</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around September 30, 2006, Canwest sent both page one and the reverse side of it, page two, which was sent on a separate page, to the plaintiff, by fax;</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likely received both the first and second pages of the agreement by fax on or around September 30, 2006, per Canwest's standard practice;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30, 2006, the plaintiff signed the first page and faxed that page back to the defendant;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however, return the second page by fax to the defendant;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previous experience and was familiar with the legal intent of the kind of terms found in the Waiver Clauses in the exhibitor's contract;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 is established on the evidence that the plaintiff sent the signed first page of the contract and a handwritten note to Canwest, there is no evidence suggesting he lacked sufficient opportunity to read it;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he read the reverse side of the contract, particularly the Waiver Clauses, I am satisfied he would have understood sufficiently that, by signing the contract, he was agreeing he could not sue the defendant or any of its agents or employees, which would encompass all the defendants named in the case at bar. The words were clear enough, especially given the plaintiff's previous litigation experience, to defeat the plaintiff's claim. See </w:t>
      </w:r>
      <w:r>
        <w:rPr>
          <w:rFonts w:ascii="arial" w:eastAsia="arial" w:hAnsi="arial" w:cs="arial"/>
          <w:i/>
          <w:color w:val="000000"/>
          <w:sz w:val="20"/>
          <w:lang w:val="en-US" w:eastAsia="en-US" w:bidi="ar-SA"/>
        </w:rPr>
        <w:t>Clarke v. Action Driving School Ltd.</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[1996] B.C.J. No. 953</w:t>
        </w:r>
      </w:hyperlink>
      <w:r>
        <w:rPr>
          <w:rFonts w:ascii="arial" w:eastAsia="arial" w:hAnsi="arial" w:cs="arial"/>
          <w:color w:val="000000"/>
          <w:sz w:val="20"/>
          <w:lang w:val="en-US" w:eastAsia="en-US" w:bidi="ar-SA"/>
        </w:rPr>
        <w:t xml:space="preserve"> (S.C.), at para. 7-10; and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likely than not, Canwest did not bring the Waiver Clauses to the attention of or explain them to the plaintiff before he signed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accept the plaintiff's suggestion that his signing and returning just the first page of the exhibitor's contract establishes that he did not read the reverse side and is therefore not bound to the terms found there. I find the plaintiff was aware of the presence of clauses on the reverse side and that these clauses, with the first page, constituted the entirety of the exhibitor's contract. I also find that he signed the agreement with an awareness of the words clearly written above; and by his signature, confirmed acceptance of terms and conditions on both sides of the document. I find the other side of the document was sent as a separate page to him. While the details of his performance and the specific value of the consideration received through the free provision of booth space is not set out in the exhibitor's contract, the evidence is clear that both parties understood what the words "contra" referred to. It was not necessary for the plaintiff, when he returned the first page of the contract to the defendant accompanied by his handwritten note, to also return a copy of the terms and conditions found on the reverse of page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support of this finding, I note that only two of the clauses on the reverse side of page one, the Waiver Clauses, are release of liability or indemnification clauses; the rest deal with exhibitor obligations and limitations. By his signature on page one, the plaintiff has acknowledged acceptance of them. And, although the plaintiff has effectively conceded that, by signing the first page, he entered into an exhibitor's contract, he fails to explain what effect the Court should then give to various conditions on the reverse page, such as clause 9, which, should the plaintiff fail to pay what he owes Canwest, permits it to cancel his right to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cannot see why I should afford any significance to the plaintiff's failure to return page two to the defendant, nor can I see how it would assist his standing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If he did not intend to accept the defendant's offer as presented, including the terms and conditions on the reverse side, he effectively presented a counter-offer to which the parties had not come to one mind. The plaintiff's handwritten note sent with the signed front page of the exhibitor's contract merely confirms the "contra" term of the contract, i.e. that the plaintiff would perform in lieu of paying the fee for renting exhibition booths. The implications of this were not argued, and I do not intend now to consider what those implications might be, beyond pointing out logical flaws in some aspects of the plaintiff's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Can the defendant rely on the Waiver Clauses despite its failure to bring them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Although I have rejected the plaintiff's submission that he and Canwest formed a collateral contract that effectively extinguished any legal effect of the Waiver Clauses, they must still undergo an analysis to determine whether the surrounding circumstances are such that a reasonable person should have known the plaintiff was not consenting to the terms in question. If so, Canwest would then owe the plaintiff an obligation to explain to him that the Waiver Clauses encompassed his activities at the Show as a performer: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other words, the question is this: given the circumstances, did the defendant owe the plaintiff an obligation to explain to him that the Waiver Clauses applied to the plaintiff in his role as a performer no less than as an exhibitor?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After reviewing the authorities, McLachlin C.J.S.C. (as she then was) held the following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at 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general requirement that a party tendering a document for signature take reasonable steps to apprise the party signing of onerous terms or to ensure that he reads and understands them. It is only where the circumstances are such that a reasonable person should have known that the party signing was not consenting to the terms in question that such an obligation arises. For to stay silent in the face of such knowledge is, in effect, to misrepresent by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goes on at 166 to explain some of the factors the court should consider when deciding whether an occupier needs to take reasonable steps to advise the signing party that the contract contains release of liability and indemnification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factors may be relevant to whether the duty to take reasonable steps to advise of an exclusion clause or waiver arises. The effect of the exclusion clause in relation to the nature of the contract is important because if it runs contrary to the party's normal expectations it is fair to assume that he does not intend to be bound by the term. The length and format of the contract and the time available for reading and understanding it also bear on whether a reasonable person should know that the other party did not in fact intend to sign what he was signing. This list is not exhaustive. Other considerations may be important, depending on the facts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the plaintiff was participating in a ski race hosted by the defendants. After colliding with another skier, she alleged the defendants had failed to ensure other skiers were clear of the racecourse before her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knew she had to sign a release before she could participate; she had been racing for the fifth time when injured. She could not recall reading the document or whether she had been given an opportunity to read it. But she had thought it prevented her only from suing the defendants if she were to fall on her own; and she argued that because the defendants did not give her adequate notice of its contents or sufficient opportunity to read or understand it, the agreement did not bind her. McLachlin C.J.S.C. (as she then was) considered the following:</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release of liability was consistent with the general terms of the contract, which was to permit the plaintiff to engage in a hazardous activity;</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was brief and easy to read and did not have fine print;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experience signing similar forms in the past and it was not an unusual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These considerations led the Court to conclude that because the defendants had no reason to believe the plaintiff was not agreeing to the terms in question, they owed the plaintiff no obligation to bring the contents of the release of liability clause to her attention or to ensure she had fully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now turn to see whether the circumstances in the case at bar obliged Canwest to take reasonable steps to advise the plaintiff of the Waiver Clauses in the exhibitor's contract. I bear in mind that the court should consider all of the circumstances in a particular case, not only those mentioned in </w:t>
      </w:r>
      <w:r>
        <w:rPr>
          <w:rFonts w:ascii="arial" w:eastAsia="arial" w:hAnsi="arial" w:cs="arial"/>
          <w:i/>
          <w:color w:val="000000"/>
          <w:sz w:val="20"/>
          <w:lang w:val="en-US" w:eastAsia="en-US" w:bidi="ar-SA"/>
        </w:rPr>
        <w:t>Karroll.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How clearly did the contract draw attention to the Waiver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Immediately above the signature line on page one of the exhibitor's contract, it states "[a]uthorized signature here indicates acceptance of Terms &amp; Conditions on both sides of this document as set forth by Canwest Shows." I find the words above the signature line on page one are legible; they are not in fine print. They are italicized, which draws attention to them. They clearly state the signing party is accepting terms and conditions on the reverse side. But these words do not draw the signing party's attention to the presence of the Waiver Clauses on the reverse side. I will discuss the significance of this failure further on in these reasons.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How easy to read were the Waiver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the wording of the Waiver Clauses is relatively straightforward; and, while I would not agree with the defendant that the "most casual glance" would indicate to the reader that the Waiver Clauses contained words intended to limit liability, I find a reasonable person reading them could readily see the words did limit liability.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How familiar was the plaintiff with the Waiver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discussed earlier, the plaintiff had previously dealt with clauses similar to the Waiver Clauses and was familiar with their intent.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How consistent are the Waiver Clauses with the general terms of the exhibitor's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contract between the parties focuses on exhibition activities and the parties' respective exhibition obligations. The contract's focus on exhibition activities weakens Canwest's position that the Waiver Clauses also extend to the plaintiff's activities as a performer. Naturally, Canwest argues the "contra" agreement is part and parcel of the exhibitor's contract, forming as it does the consideration for the defendant's acceptance of the plaintiff's application for two booths. That is true, but the form of the consideration, an exotic dance performance by the plaintiff on a stage provided by the defendant, is an activity that is distinct from the activities an exhibitor engages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terms and conditions on the reverse side of the contract, apart from the Waiver Clauses, focus primarily on exhibitor activities, and they deal with inherently different risks. In comparison, the release of liability clause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directly connected to the activity that formed the core purpose of the general contract, which was to permit the plaintiff in that case to participate in a race. Stated another way, there was a direct link between the activity, racing in an organized downhill ski race, and the participants' releasing of the organizers from liability for injury suffered while participating in the race. The clear connection between the purpose of the release of liability clause and the activity could not be lost on a reasonable person reviewing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 case at bar, however, the general nature of the contract deals with activities and obligations relating to exhibiting in booths. Although the parties agreed the plaintiff's performance could stand in as consideration in lieu of fees for booth space, given the disparity between the general nature of the contract and the activity of exotic dancing, I find there is not a sufficiently direct link between the type of activity during which an injury was allegedly suffered and the purpose of the Waiver Clauses, such that a reasonable person would not have known that the plaintiff's signature indicated his consent to the Waiver Clauses in his capacity as a performer. Stated differently, the plaintiff signed the exhibitor's contract as an exhibitor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as a performer, the latter role not being one that the standard form contract was designed to capture. Thus, it was incumbent upon the defendant to convey to the plaintiff that the Waiver Clauses applied to his activities both as an exhibitor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as a performer.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Therefore, I find the defendant was obliged to point out that the Waiver Clauses applied to exhibitors paying a fee for their booth space and to exhibitors, such as the plaintiff, performing in lieu of paying booth rental fees. The defendant failed to make this sufficiently clear to the plaintiff. And I find the distinct differences between the activities of displaying products in a booth and dancing on a stage are such that Canwest ought to have notified the plaintiff that the Waiver Clauses applied to his participation in both of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thus find the Waiver Clauses do not provide an effective defence in this case because the circumstances required Canwest to bring them to the plaintiff's attention, which it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note as well that section 4(1)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imposes a duty on an occupier to give reasonable notice to a person who will be using the premises if the occupier wishes to limit its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 if an occupier is permitted by law to extend, restrict, modify or exclude the occupier's duty of care to any person by express agreement, or by express stipulation or notice, the occupier must take reasonable steps to bring that extension, restriction, modification or exclusion to the attention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obligated Canwest to "take reasonable steps to bring" the Waiver Clauses to the plaintiff's attention in his capacity as a performer as well as an exhibitor in order to preserve the enforceability of the Waiver Clauses against him. Canwest did not do so and thus cannot now rely on them to defeat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turn now to the plaintiff's claim against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raises questions regarding the defendant's duty of care, and whether the defendant's actions or inactions, if any, caused the plaintiff's right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ANALYSIS: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plaintiff to demonstrate that:</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him a duty of care;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standard of care;</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damage; and</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Of the above, only the questions of whether the defendant breached the standard of care and, if so, whether it caused the damage suffered by the plaintiff, is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 is advancing a claim against Canwest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its capacity as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applicable standard of care for both causes of action is described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at para. 28, in which the Court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standard of care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 topic which I will turn to next, is the same as that imposed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Chamberlain v. Jodoin</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2011 BCSC 739</w:t>
        </w:r>
      </w:hyperlink>
      <w:r>
        <w:rPr>
          <w:rFonts w:ascii="arial" w:eastAsia="arial" w:hAnsi="arial" w:cs="arial"/>
          <w:color w:val="000000"/>
          <w:sz w:val="20"/>
          <w:lang w:val="en-US" w:eastAsia="en-US" w:bidi="ar-SA"/>
        </w:rPr>
        <w:t xml:space="preserve">, at para. 35; and </w:t>
      </w:r>
      <w:r>
        <w:rPr>
          <w:rFonts w:ascii="arial" w:eastAsia="arial" w:hAnsi="arial" w:cs="arial"/>
          <w:i/>
          <w:color w:val="000000"/>
          <w:sz w:val="20"/>
          <w:lang w:val="en-US" w:eastAsia="en-US" w:bidi="ar-SA"/>
        </w:rPr>
        <w:t>Rendall v. Ewertt</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outlines the nature of an occupier's duty of care in relation to persons who use the premises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stated by Madam Justice Ross in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at para. 25, "[t]he standard expected of an occupier is one of reasonableness,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McLachlin J. (as she then was) held at 58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duty owed by an occupier of premises is to take reasonable care to see that persons using the premises will be reasonably safe. The Acts do not impose a duty to take reasonable care to insure that persons using the premises will be "absolutely safe".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general legal principles governing an occupier's liability were neatly summarized by Preston J.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applying the duty imposed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the facts of an individual case there are a number of propositions of law that are well established by the jurisprudence.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 (</w:t>
      </w:r>
      <w:r>
        <w:rPr>
          <w:rFonts w:ascii="arial" w:eastAsia="arial" w:hAnsi="arial" w:cs="arial"/>
          <w:b/>
          <w:i/>
          <w:color w:val="000000"/>
          <w:sz w:val="20"/>
          <w:lang w:val="en-US" w:eastAsia="en-US" w:bidi="ar-SA"/>
        </w:rPr>
        <w:t>Gerak v. British Columbia</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(leave to appeal to S.C.C. refused, </w:t>
      </w:r>
      <w:hyperlink r:id="rId240" w:history="1">
        <w:r>
          <w:rPr>
            <w:rFonts w:ascii="arial" w:eastAsia="arial" w:hAnsi="arial" w:cs="arial"/>
            <w:i/>
            <w:color w:val="0077CC"/>
            <w:sz w:val="20"/>
            <w:u w:val="single"/>
            <w:shd w:val="clear" w:color="auto" w:fill="FFFFFF"/>
            <w:lang w:val="en-US" w:eastAsia="en-US" w:bidi="ar-SA"/>
          </w:rPr>
          <w:t>[1985] S.C.C.A. No. 191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 (</w:t>
      </w:r>
      <w:r>
        <w:rPr>
          <w:rFonts w:ascii="arial" w:eastAsia="arial" w:hAnsi="arial" w:cs="arial"/>
          <w:b/>
          <w:i/>
          <w:color w:val="000000"/>
          <w:sz w:val="20"/>
          <w:lang w:val="en-US" w:eastAsia="en-US" w:bidi="ar-SA"/>
        </w:rPr>
        <w:t>Cropley v. Daishinpan (Canada) Ltd.,</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2002 BCSC 1477</w:t>
        </w:r>
      </w:hyperlink>
      <w:r>
        <w:rPr>
          <w:rFonts w:ascii="arial" w:eastAsia="arial" w:hAnsi="arial" w:cs="arial"/>
          <w:color w:val="000000"/>
          <w:sz w:val="20"/>
          <w:lang w:val="en-US" w:eastAsia="en-US" w:bidi="ar-SA"/>
        </w:rPr>
        <w:t xml:space="preserve"> para. 22).</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 (</w:t>
      </w:r>
      <w:r>
        <w:rPr>
          <w:rFonts w:ascii="arial" w:eastAsia="arial" w:hAnsi="arial" w:cs="arial"/>
          <w:b/>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 (</w:t>
      </w:r>
      <w:r>
        <w:rPr>
          <w:rFonts w:ascii="arial" w:eastAsia="arial" w:hAnsi="arial" w:cs="arial"/>
          <w:b/>
          <w:i/>
          <w:color w:val="000000"/>
          <w:sz w:val="20"/>
          <w:lang w:val="en-US" w:eastAsia="en-US" w:bidi="ar-SA"/>
        </w:rPr>
        <w:t>Leduc v. Goodwill Investments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[1997] B.C.J. No. 1709</w:t>
        </w:r>
      </w:hyperlink>
      <w:r>
        <w:rPr>
          <w:rFonts w:ascii="arial" w:eastAsia="arial" w:hAnsi="arial" w:cs="arial"/>
          <w:color w:val="000000"/>
          <w:sz w:val="20"/>
          <w:lang w:val="en-US" w:eastAsia="en-US" w:bidi="ar-SA"/>
        </w:rPr>
        <w:t xml:space="preserve"> (S.C.)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Finally, an occupier "is required to take reasonable steps to remedy any unsafe condition that would be seen by a person applying his or her mind to the relevant risks associated with the use of the premises": </w:t>
      </w:r>
      <w:r>
        <w:rPr>
          <w:rFonts w:ascii="arial" w:eastAsia="arial" w:hAnsi="arial" w:cs="arial"/>
          <w:i/>
          <w:color w:val="000000"/>
          <w:sz w:val="20"/>
          <w:lang w:val="en-US" w:eastAsia="en-US" w:bidi="ar-SA"/>
        </w:rPr>
        <w:t>Tran v. Kim Le Holdings Ltd.</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2011 BCSC 1690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Tran</w:t>
      </w:r>
      <w:r>
        <w:rPr>
          <w:rFonts w:ascii="arial" w:eastAsia="arial" w:hAnsi="arial" w:cs="arial"/>
          <w:color w:val="000000"/>
          <w:sz w:val="20"/>
          <w:lang w:val="en-US" w:eastAsia="en-US" w:bidi="ar-SA"/>
        </w:rPr>
        <w:t>], at para. 77.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plaintiff's evidentiary onus on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Canwest was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As such, and given the ineffectiveness of the Waiver Clauses, it owed the plaintiff a duty of care to ensure that, in all the circumstances, it was reasonably safe to use the premises for the purpose of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simple fact of a plaintiff's slipping or falling does not shift the evidentiary onus onto Canwest. The plaintiff must still show that something the occupier did or neglected to do caused his slip or fall: </w:t>
      </w:r>
      <w:r>
        <w:rPr>
          <w:rFonts w:ascii="arial" w:eastAsia="arial" w:hAnsi="arial" w:cs="arial"/>
          <w:i/>
          <w:color w:val="000000"/>
          <w:sz w:val="20"/>
          <w:lang w:val="en-US" w:eastAsia="en-US" w:bidi="ar-SA"/>
        </w:rPr>
        <w:t>Lansdowne v. United Church of Canada et al.</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Lansdowne</w:t>
      </w:r>
      <w:r>
        <w:rPr>
          <w:rFonts w:ascii="arial" w:eastAsia="arial" w:hAnsi="arial" w:cs="arial"/>
          <w:color w:val="000000"/>
          <w:sz w:val="20"/>
          <w:lang w:val="en-US" w:eastAsia="en-US" w:bidi="ar-SA"/>
        </w:rPr>
        <w:t xml:space="preserve">], at paras. 13, 22. And, as explained by Cohen J.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at para. 31, the Court must not speculate on what caused the fall, or in the case at bar, the slip. Adopting the analysis of Cohen J.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the plaintiff must therefore prove the following in the case at bar under the standard of care stage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hazard or condition caused the slip; and</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breach of its duty of care caused the hazard or condition to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Referring to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Cohen. J. noted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that the Court should not resort to speculation to fill evidentiary gaps.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For clarity's sake, I pause briefly to note that the analysis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effectively calls for two sets of causation inquiries in a "slip and fall" case: one under the standard of care analysis and the other under the "causation" analysis as it is traditionally labelled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first analysis requires the plaintiff to establish </w:t>
      </w:r>
      <w:r>
        <w:rPr>
          <w:rFonts w:ascii="arial" w:eastAsia="arial" w:hAnsi="arial" w:cs="arial"/>
          <w:i/>
          <w:color w:val="000000"/>
          <w:sz w:val="20"/>
          <w:lang w:val="en-US" w:eastAsia="en-US" w:bidi="ar-SA"/>
        </w:rPr>
        <w:t>what hazard caused the slip</w:t>
      </w:r>
      <w:r>
        <w:rPr>
          <w:rFonts w:ascii="arial" w:eastAsia="arial" w:hAnsi="arial" w:cs="arial"/>
          <w:color w:val="000000"/>
          <w:sz w:val="20"/>
          <w:lang w:val="en-US" w:eastAsia="en-US" w:bidi="ar-SA"/>
        </w:rPr>
        <w:t xml:space="preserve">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caused the hazard to be present</w:t>
      </w:r>
      <w:r>
        <w:rPr>
          <w:rFonts w:ascii="arial" w:eastAsia="arial" w:hAnsi="arial" w:cs="arial"/>
          <w:color w:val="000000"/>
          <w:sz w:val="20"/>
          <w:lang w:val="en-US" w:eastAsia="en-US" w:bidi="ar-SA"/>
        </w:rPr>
        <w:t xml:space="preserve">. The second analysis, to which I will turn after the standard of care section in these reasons, requires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caused the injury he suffered because of the slip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Has the plaintiff established what condition or hazard caused the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the plaintiff slipped and fell while in a grocery store. The weather outside at the time of the incident was rainy, but the plaintiff did not know with any certainty what caused her to slip and fall. The plaintiff assumed that she slipped on some water that had accumulated on the floor of the grocery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the plaintiff slipped and fell while descending a staircase at the defendant's premises. At trial, she alleged her sandal became caught in some loose threads of the carpeting on one of the steps, which caused her to fall. The plaintiff cited evidence that the carpeting had loose threads. Even so, the plaintiff testified on her examination for discovery that she had no idea why she fell or upon which step she had fallen. When counsel put to her that she did not actually know if a thread caught her sandal, her response was: "What else could it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both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the Court dismissed the plaintiff's action because the Court, in order to accept the theories of the plaintiffs, "would have to resort to speculation":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noted, the plaintiff asserts the defendant neglected to detect the presence of an oily substance left on the stage by previous exhibitors using the stage. Canwest responds that the plaintiff failed to prove a hazardous substance was present on the stage, or that any substance on it caused him to slip; and, Canwest submits that if any substance were present, more likely than not, it was some of the baby oil he had spread on his body before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response, the plaintiff submits he, unlike the plaintiffs in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is able to point to a specific cause of his slip. The plaintiff further submits that, unlike the plaintiff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he saw the substance that caused him to slip prior to actually slipping. Therefore, he submits, the Court does not have to resort to speculation to fill evidentiary gaps. In this regard, he points to activities on the stage in the hours leading up to his 10:40 p.m. performance, particularly a body painting demonstration that occurred at 6:30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Counsel for the plaintiff therefore urges me to distinguish the case at bar from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He says the plaintiff's evidence he was "sure" he slipped on a slippery substance on the stage is not, on his part, a speculative theory.</w:t>
      </w:r>
      <w:r>
        <w:rPr>
          <w:rFonts w:ascii="arial" w:eastAsia="arial" w:hAnsi="arial" w:cs="arial"/>
          <w:sz w:val="20"/>
          <w:lang w:val="en-US" w:eastAsia="en-US" w:bidi="ar-SA"/>
        </w:rPr>
        <w:cr/>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Nature of the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performance was 20 to 25 minutes long, during which the plaintiff spent 50 percent of the time on the floor and bar tables and the rest of the time on the back of the stage and runway area. Therefore, given the fact that the plaintiff's injury occurred halfway through his dance routine, he agreed that he would have been on and off the stage at least a couple of times prior to the point in time when he said he slipped. That evening, he thought he had gotten on and off the stage at least four times (Plaintiff's examination for discovery, line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stated that when he slipped, aside from his boxer shorts and black dancing boots, he had removed most of his costume (Plaintiff's examination for discovery, lines 214-216). He explained that to get the attention of the crowd while he is on the main stage during his performance, he does something similar to a dive roll or front handspring. He then works his way off the stage so he can get closer to the audience. During his performance, the plaintiff jumps off and on the stage at least three to five times. When he is not on the stage he goes into the crowd. As he explained, he even jumps up on a number of the tables (Plaintiff's examination for discovery, line 146).</w:t>
      </w:r>
      <w:r>
        <w:rPr>
          <w:rFonts w:ascii="arial" w:eastAsia="arial" w:hAnsi="arial" w:cs="arial"/>
          <w:sz w:val="20"/>
          <w:lang w:val="en-US" w:eastAsia="en-US" w:bidi="ar-SA"/>
        </w:rPr>
        <w:cr/>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Location of the alleged substance and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states that halfway through his performance, near the ending of one of the songs, he jumped onto the square main stage area, which is situated at the back of the runway portion of the stage, and started walking forward towards the runway portion of the stage. He says his foot slipped on something at the beginning of the runway, near to where it joins the main stage area. He slid forward and almost fell, but did not actually fall to the stage or to the ground.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kind of caught myself and stood there and my knee -- as I'm -- my right knee, as I'm stepping forward isn't just -- it's just kind of locked-up and all of a sudden I just feel "ah" as I step down to the ground, and I continue doing my show to the end of the song.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agreed that he would have moved across that area earlier in the performance, but only at the very beginning (Plaintiff's examination for discovery, line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acknowledged that it was possible that he moved back and forth across the location of the alleged substance possibly two or three times before the incident occurred, saying "anything's possible" (Plaintiff's examination for discovery, lines 248-250).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also described a "skid mark" that was left on the stage surface after the incident which was "greasy", 18-24 inches in length, and roughly the width of his boot or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Canwest points out that the plaintiff did not report any incident or difficulty the first time that he walked in and around the same area he slipped on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Counsel for the defendant introduced the plaintiff's examination for discovery evidence at trial, portions of which have been referred to throughout these reasons. Among other purposes, the defendant relies on it to emphasize the plaintiff's use of baby oil on his body before his performance, the nature of the performance, what occurred at various locations during his performance (both on and off the stage) and the lack of particulars in the plaintiff's description of the alleged hazardous substance on the stage. The plaintiff's examination for discovery, starting at line 146, reads as follows:</w:t>
      </w:r>
      <w:r>
        <w:rPr>
          <w:rFonts w:ascii="arial" w:eastAsia="arial" w:hAnsi="arial" w:cs="arial"/>
          <w:sz w:val="20"/>
          <w:lang w:val="en-US" w:eastAsia="en-US" w:bidi="ar-SA"/>
        </w:rPr>
        <w:cr/>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take me from the time when you leave your booth that you'd been operating to the time the accident occurs.</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Sure. Um, hypothetically they said my show was at 7:00 p.m., I would leave my booth at around -- approximately half an hour before the actual show would start so that I could take off my clothes that I am wearing at the present time and use baby oil and get all, um, nice and shiny into -- on the skin and everything. Um, make sure my hair is done, get into my costume, and then basically limber up back stage, do some push ups, just trying to look as good as possible.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also highlighted the fact that the plaintiff could not recall the performances that preceded him on the evening of the incident (Plaintiff's examination for discovery, line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Regarding the plaintiff's use of baby oil, the plaintiff also explained that, as part of his preparation for the performance, he would put baby oil all over his body, including his legs, arms, and torso, in order to take the dryness off his skin (Plaintiff's examination for discovery, lines 148-152).</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evidence on the cause of his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gives minimal detail in his affidavit evidence about the nature of the substance on the stage he alleges caused him to slip. In his first affidavit, he simply says he slipped on a slippery substance on the stage. He says he notified VCEC staff of his injury, and that, on multiple occasions, they provided him with ice for his injury. Apart from Darryl Rosengreen's recollection of a conversation with the plaintiff at some point during the Show about hurting himself during one of his dance routines, however, there is no other witness evidence that corroborates the plaintiff's version of how he slipped during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At para. 22 of his first affidavit, the plaintiff, in response to para. 8 of the affidavit of Rick Villaneuva, the Show's stage manager, agrees there were many different performers on stage prior to his performance "and that many of them had a variety of substances incorporated into their performance." Mr. Villaneuva, however, did not state many of the performers had incorporated a variety of substances into their performance. At para. 8 of his affidavit, Mr. Villaneuva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many different performers who performed on stage prior to the Plaintiff's dance routine, including a large troop of fire dancers and also a troop of "can-can girls". I do not recall any performers or anyone else telling me about any body paint or any other slippery substance being left on the stage.</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regarding the nature of the alleged substance on the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states at line 260 of his examination for discovery that when he was packing up his "stuff" after his performance, he found "some kind of greasy stuff" in the area where he slipped that he believed he had slipped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asked if it was possible he had stepped in a substance in the floor area prior to remounting the stage, he said at line 345 of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guess anything is possible. But being carpet, if there was something wet on your foot, as soon as you stepped into carpet -- I know at my front door I have a carpet where I wipe my feet and then I walk in. It takes the wetness off. So when I jumped up onto the stage, even if there was something on the bottom of my shoe from the floor area, to it still being on my shoe it would be a stretch.</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Rick Villaneuva (the stage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mentioned, Rick Villaneuva was the stage manager of the Show. He states in para. 4 of his affidavit that as stage manager and "emcee", he watched all of the performers at the Show, including the plaintiff. He said he would have watched the plaintiff perform on the evening of January 13, 2007, but he does not recall seeing him slip or injure himself during his performance. He also states he did not see or hear of any indication that he had injured himself in any way. He also denies any specific recollection of speaking with the plaintiff before or after his performance and states at para. 6 that "I would have remembered if he had said anything to me about having injured himself in any way or if he had told me about any slippery substance on the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should note here that I am not questioning that the plaintiff sustained an injury at some point during his performance and I accept he may have had some difficulty completing it. However, there is no evidence that the plaintiff brought the presence of the hazardous substance that he alleges was on the stage to the attention of Mr. Villaneuva or anyone else by specifically pointing it out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Villaneuva also states in para. 7 that Canwest requires all people involved with the production of the Show to report injuries that happened to anyone, but I note that Terra Connors states in her affidavit that she was not aware of that specific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Villaneuva also says that although he does not specifically recall doing so, he would have visually inspected the stage throughout the Show, including before and after the plaintiff's routine. He states the following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recall seeing any body paint or any other slippery substance on the stage, either prior to or after [the plaintiff's] performance. Had I noticed that such a substance was present, I would have directed that it be cleaned up right away.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Evidence of Darryl Rosengreen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his affidavit sworn September 16, 2011, Darryl Rosengreen, who was the Show manager, states at para. 9 that he has no specific recollection of watching the plaintiff perform his dance routine. As mentioned earlier, he recalled a discussion with the plaintiff at some point during the course of the Show when the plaintiff had indicated to him that he thought he might have hurt himself during one of the dance routines. Mr. Rosengreen states the following at para. 10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he did not say anything to me about how or when this happened. He did not say anything to me about slipping on any substances or about his knee in particular. He did not indicate that his injury was anything serious and as such I did not think anything further of it.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 on whether the plaintiff has established what hazard or condition caused his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essence, the plaintiff asserts there was a slippery substance on the stage; and he speculates that it may have been body paint deposited during a performance that took place four hours earlier. I find this conclusion requires undue speculation; the evidence fails to show on a balance of probabilities that there was a slippery substance on the stage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speculative nature of the theory advanced by the plaintiff is heightened when one bears in mind the following factors:</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minimal independent evidence the plaintiff reported the alleged slip after his performance. I note the previously distilled evidence of Mr. Rosengreen refers only the plaintiff's having discussed sustaining an injury during one of his performances, but not to the mechanism of the injury or its cause.</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stage and runway area was covered with carpet (common experience and common sense say the presence of an oily substance on carpet instead of a hard surface reduces the likelihood the plaintiff would have slipped, a point the plaintiff implicitly acknowledges in his examination for discovery at line 345). But since neither party led evidence on the nature of the carpet, I do not place much weight on this consideration.</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performance schedule reveals that the most recent body painting show was at 6:20 p.m. that evening, four hours before the plaintiff's 10:40 p.m. performance. From 6:20 p.m. until 10:40 p.m., none of the performances refer to body paint, which the plaintiff postulates as the likely cause of his slip.</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several performances between the live body painting show and the plaintiff's performance appear to have proceeded uneventfully; there is no evidence of any performer reporting the presence of a slippery substance on the stage. Indeed, the plaintiff's earlier performances had also been routine; and during the performance in which he injured his knee, he moved without incident at least once over the same area of the stage where he says he later slipped on a substance. The plaintiff has not adduced any evidence on the nature of the body paint on which he alleges he slipped.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Even if I were to accept that the cause of the slip was a slippery substance, I cannot accept the plaintiff's assertion that finding in his favour would not involve speculation. In my view, the speculative aspect of the plaintiff's case would then be the </w:t>
      </w:r>
      <w:r>
        <w:rPr>
          <w:rFonts w:ascii="arial" w:eastAsia="arial" w:hAnsi="arial" w:cs="arial"/>
          <w:i/>
          <w:color w:val="000000"/>
          <w:sz w:val="20"/>
          <w:lang w:val="en-US" w:eastAsia="en-US" w:bidi="ar-SA"/>
        </w:rPr>
        <w:t>source</w:t>
      </w:r>
      <w:r>
        <w:rPr>
          <w:rFonts w:ascii="arial" w:eastAsia="arial" w:hAnsi="arial" w:cs="arial"/>
          <w:color w:val="000000"/>
          <w:sz w:val="20"/>
          <w:lang w:val="en-US" w:eastAsia="en-US" w:bidi="ar-SA"/>
        </w:rPr>
        <w:t xml:space="preserve"> of the substance as opposed to its </w:t>
      </w:r>
      <w:r>
        <w:rPr>
          <w:rFonts w:ascii="arial" w:eastAsia="arial" w:hAnsi="arial" w:cs="arial"/>
          <w:i/>
          <w:color w:val="000000"/>
          <w:sz w:val="20"/>
          <w:lang w:val="en-US" w:eastAsia="en-US" w:bidi="ar-SA"/>
        </w:rPr>
        <w:t>presence</w:t>
      </w:r>
      <w:r>
        <w:rPr>
          <w:rFonts w:ascii="arial" w:eastAsia="arial" w:hAnsi="arial" w:cs="arial"/>
          <w:color w:val="000000"/>
          <w:sz w:val="20"/>
          <w:lang w:val="en-US" w:eastAsia="en-US" w:bidi="ar-SA"/>
        </w:rPr>
        <w:t>. I find the possibility that the substance on which he slipped was residue from the baby oil that he had spread on his body prior to his performance, which had inadvertently transferred onto the stage during his performance, is as equally plausible as the possibility he slipped on body paint left from a display four hours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Moreover, the medical evidence reveals that the slip may have been caused by an antecedent knee injury; that is to say by something independent of any contact with an oily substance on the stage. This factor is discussed in more depth later in these reasons, but I mention it at this point to highlight that this prior injury may have been the cause of the slip, independent of any slippery substance present on the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For the foregoing reasons, I find the plaintiff has failed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duty of care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by the common law. I arrive at this finding because the plaintiff failed to identify, on a balance of probabilities, what condition or hazard caused him to slip.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Has the plaintiff established that the defendant's breach of its duty of care caused the hazard to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I have found the plaintiff failed to identify what hazard caused the slip, it is not necessary to consider whether he has established that the presence of the hazard was caused by the defendant's breach of its duty of care. Nonetheless, I find that even if the plaintiff had successfully identified the hazard that caused the slip, the plaintiff has not adduced sufficient evidence to establish that the hazard was present because of the defendant's failure to provide a reasonably safe performance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only evidence as to standard of care in the case at bar is found in the affidavit of Rick Villaneuva, the stage production manager of the Show. In his affidavit, Mr. Villaneuva states at para. 4 that he watched all the performers at the Show, including the plaintiff. Mr. Villaneuva also states at para. 9 that he would have "visually inspected the stage throughout the Show, including before and after the Plaintiff's routine", although he does not specifically recall doing so. He goes on in that paragraph to state that he did not recall seeing any "body paint or any other slippery substance on the stage, either prior to or after his performance" and that, if he had noticed such a substance, he would have "directed that it be cleaned up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Where there is evidence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 occupier may refute the breach by calling evidence to show that it had put into operation a reasonable scheme which was being followed at the time of the incident": </w:t>
      </w:r>
      <w:r>
        <w:rPr>
          <w:rFonts w:ascii="arial" w:eastAsia="arial" w:hAnsi="arial" w:cs="arial"/>
          <w:i/>
          <w:color w:val="000000"/>
          <w:sz w:val="20"/>
          <w:lang w:val="en-US" w:eastAsia="en-US" w:bidi="ar-SA"/>
        </w:rPr>
        <w:t>Atkins v. Jim Pattison Industries Ltd.</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at 184 (C.A.). Also see </w:t>
      </w:r>
      <w:r>
        <w:rPr>
          <w:rFonts w:ascii="arial" w:eastAsia="arial" w:hAnsi="arial" w:cs="arial"/>
          <w:i/>
          <w:color w:val="000000"/>
          <w:sz w:val="20"/>
          <w:lang w:val="en-US" w:eastAsia="en-US" w:bidi="ar-SA"/>
        </w:rPr>
        <w:t>Davis v. Kin's Farm Market (Lynn Valley)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2010 BCSC 677</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Given Mr. Villaneuva's evidence on his practices to ensure a safe performance environment at the Show, and with no reason to reject it; and given the absence of evidence from the plaintiff to show any failure by the defendant to provide a safe performance environment, I find the plaintiff has not established on a balance of probabilities that the defendant breached the duty of care it owed to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Conclusion on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For the above reasons, I find that the plaintiff has failed to establish the defendant breached its duty of care as an "occupier". The plaintiff has failed to identify what hazard caused him to slip during his performance and, even if he had succeeded in doing so, he has failed to adduce sufficient evidence to establish that the hazard was present due to the defendant's failure to provide a reasonably safe performance environment. As the standard of care is the same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as it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the plaintiff has also failed to establish that the defendant breached the duty of care it owed the plaintiff at common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Causation - has the plaintiff proved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Even if the plaintiff can satisfy the Court on a balance of probabilities that the defendant breached its duty of care, which I find he has failed to do, he must still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injury: </w:t>
      </w:r>
      <w:r>
        <w:rPr>
          <w:rFonts w:ascii="arial" w:eastAsia="arial" w:hAnsi="arial" w:cs="arial"/>
          <w:i/>
          <w:color w:val="000000"/>
          <w:sz w:val="20"/>
          <w:lang w:val="en-US" w:eastAsia="en-US" w:bidi="ar-SA"/>
        </w:rPr>
        <w:t>Tran</w:t>
      </w:r>
      <w:r>
        <w:rPr>
          <w:rFonts w:ascii="arial" w:eastAsia="arial" w:hAnsi="arial" w:cs="arial"/>
          <w:color w:val="000000"/>
          <w:sz w:val="20"/>
          <w:lang w:val="en-US" w:eastAsia="en-US" w:bidi="ar-SA"/>
        </w:rPr>
        <w:t xml:space="preserve">, at para. 80. In </w:t>
      </w:r>
      <w:r>
        <w:rPr>
          <w:rFonts w:ascii="arial" w:eastAsia="arial" w:hAnsi="arial" w:cs="arial"/>
          <w:i/>
          <w:color w:val="000000"/>
          <w:sz w:val="20"/>
          <w:lang w:val="en-US" w:eastAsia="en-US" w:bidi="ar-SA"/>
        </w:rPr>
        <w:t>Ng v. Sarkaria</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2011 BCSC 1643</w:t>
        </w:r>
      </w:hyperlink>
      <w:r>
        <w:rPr>
          <w:rFonts w:ascii="arial" w:eastAsia="arial" w:hAnsi="arial" w:cs="arial"/>
          <w:color w:val="000000"/>
          <w:sz w:val="20"/>
          <w:lang w:val="en-US" w:eastAsia="en-US" w:bidi="ar-SA"/>
        </w:rPr>
        <w:t>, Butler J. provides a concise review of the governing principles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law regarding causation is not controversial, even though the application of the law to the facts is often difficult. A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proven: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at paras. 21-23.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The tortfeasor must take his or her victim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Put plainly then, the plaintiff must prove that "but for" the negligent act or omission of the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 21.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Medical evidence relating to causation and the plaintiff's pre-existing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Canwest contends it is not only the presence of a hazardous substance on the stage that is unproven by the evidence. Also cast into doubt is whether there is any link between the alleged slip and the knee injury the plaintiff says he sustained as a result. This contention has some merit, in as much as before his slip, the plaintiff experienced problems in his right knee that closely correspond with pain descriptions he gave to physicians following his slip. Also notable is the plaintiff's apparent failure after the slip to assert a link between his knee symptoms and a slip on a slippery substance as their precipitating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earliest clinical mention of the plaintiff's injury is the MSA General Hospital emergency record dated January 15, 2007. The reason for the visit is stated as: painful right knee January 13, 2007, knee locked up. The nurse's notes refer to a patella injury in 1998 that was followed by surgery and then state, "now chronic locking of right knee, now locked and cannot fully extend."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an undated "Short Stay Emergency Assessment Record", under the section entitled "Pertinent history related to presenting complaint", the following appears: "knee locked up on Saturday night - no pop heard, reduced mobility and pain." Under "Past Medical History" the record states "detached patella May/98".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David Wickham, an orthopedic surgeon who later performed surgery on Mr. Newsham's knee, wrote the following chart note dated January 17,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very much for asking me to see Randy Newsham who is a very pleasant 29, almost 30-year-old gentleman. He is a dancer and was doing a particular move several days ago when his right knee locked. He has been having intermittent episodes of locking in his knee for the last couple of years. He has never had any problems with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a significant patellar fracture in 1998 that required repair. He then had a patellar tendon rupture which he then underwent repair in 1999. He had the figure-of-eight wire removed in the third operation. Since then he has had occasional patellofemoral discomfort, but he has never had any significant problems with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Wickham diagnosed a likely locked right knee with a lateral meniscus tear. Responding to the defendant's contentions the plaintiff's injury after the slip stemmed from his prior knee condition, the plaintiff's counsel requested clarification from Dr. Wickham. He provided it in a short medical-legal report dated October 25, 2011. In it, he confirmed he had reviewed his written notes and confirmed the plaintiff did have a history of intermittent locking in his right knee following a patellar fracture that occurred in 1998. In that same incident, Dr, Wickham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ruptured the patellar tendon which required repair. He then required a third operation to remove the wire. His intermittent locking was referable to the patellofemoral joint. It was not referable to any pain along the lateral joint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Wickham confirmed, as well, that the symptoms the plaintiff experienced following his slip were new to him and that he had never experienced pain along the lateral joint line previously.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MRI investigation demonstrated a complete tear of lateral meniscus. It is unlikely that this would have been the cause of his intermittent locking as this tear was very large and sizable and would have been giving him significant symptoms of internal derangement in the years prior to this slip and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in my opinion based upon review of the notes and his consultation report I would feel that his intermittent blocking was likely caused from patellofemoral changes as a result of the patella fracture sustained in 1998 and not related to the lateral meniscus tear that he presented with in January 2007. The lateral meniscus tear was a new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 responds, in argument, that Dr. Wickham did not make any reference to a slippery substance. Nor did he give an opinion on the nature of the slip and how it might have biomechanically caused his meniscus tear. He also did not opine on the question of whether a right knee lockup caused by the patella fracture could have precipitated the slip and subsequent injury. On his examination for discovery, the plaintiff agreed it was possible he told whomever he saw at the hospital that his knee had locked during the performance (Plaintiff's examination for discovery, line 491).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examination for discovery, counsel questioned the plaintiff regarding Dr. Wickham's clinical records, which indicated that he had advised him his right knee had "locked". In answer, the plaintiff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understand where this "locked" is coming from. When I mentioned anything about my knee it was I slid forward and the leg or knee locked -- like went -- when it went straight sliding forward, it straightened out and kind of, like, sort of like flexed or straightened out entirely. And in that straightened state, yeah, it felt like there was a locking kind of. And then as soon as I followed through with my step with the right leg is when I felt the excruciating pain in my knee. From what I'm told from Wickham is that's when the tendon was -- or the meniscus flap or whatever it's called, um, ripped.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Counsel for Canwest also put the first paragraph of Dr. Wickham's letter to the plaintiff at line 524 of his examination for discovery, wherein Dr. Wickham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a dancer and was doing a particular move several days ago when his right knee locked. He has been having intermittent episodes of locking in his knee for the last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Counsel for Canwest would go on to ask the plaintiff the following questions at line 525:</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that refresh your memory at all in terms of relaying to Dr. Wickham that you had been having intermittent episodes of locking in that knee for the last couple of years before your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Does that what? What was the question?</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Refresh your memory at all in terms of those episodes of locking that he's talking about?</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It's because when you get on the Lifecycle to try and get the wheel around, um, it would, ah, click or feel like there's a locking type and then you just got to work through it and then get the pedal all the way around again and work through it. It's -- I was told it was scar tissue building up. That if you don't then you're gonna lose your range of motion. And that's why I was verbalizing it on a regular basis. I just wanted to keep my doctor fully aware of my progress and aware.</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 had just asked you, Mr. Newsham, a few moments ago whether you recall any specific incidents where it locked and you've told me no. And now you've just told me about a specific incident involving a Lifecycle. Are there are any other specific incidents wherein this knee would lock before this fall?</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Probably, but I just can't think of them off the top of my head.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Even if the plaintiff had succeeded in establishing that the defendant breached its duty of care, I find he has failed to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injury he sustained during the performance. Based on the medical evidence, it is just as likely that the plaintiff's slip and resulting injury to his right knee was caused by the prior injury he sustained in that same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For the collateral contract claim, I find the following:</w:t>
      </w:r>
      <w:r>
        <w:rPr>
          <w:rFonts w:ascii="arial" w:eastAsia="arial" w:hAnsi="arial" w:cs="arial"/>
          <w:sz w:val="20"/>
          <w:lang w:val="en-US" w:eastAsia="en-US" w:bidi="ar-SA"/>
        </w:rPr>
        <w:cr/>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collateral contract that the plaintiff says he entered into with the defendant is not established on the evidence;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that the defendant would decide the time and place of the plaintiff's performance during the Show are implied in the exhibitor's contract by virtue of the plaintiff providing consideration for booth space in the form of performance services;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an obligation in the circumstances to bring the Waiver Clauses in the exhibitor's contract to the attention of the plaintiff due to the fact that the plaintiff was signing the contract both in his capacity as an exhibitor and as a performer;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cannot rely on the Waiver Clauses because it did not bring them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find the following:</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failed to prove the defendant breached any duty of care it owed to the plaintiff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or at common law:</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considered as a whole, falls short of proving on a balance of probabilities that a hazardous substance was present on the stage at the material time and was responsible for the plaintiff's slip.</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plaintiff had established that a slippery substance was the cause of his slip, it is equally likely that the slippery substance in question was residue of baby oil the plaintiff used for his performance as it was body paint left from an earlier performance on the stage.</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it is also possible that the slip was caused by the plaintiff's prior knee injury and thus independent of any slippery substance.</w:t>
      </w:r>
    </w:p>
    <w:p>
      <w:pPr>
        <w:numPr>
          <w:numId w:val="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plaintiff had successfully identified a slippery substance as the cause of his slip, particularly the body paint from a prior performance, he still failed to establish that its presence was caused by the failure of the defendant to provide a reasonably safe environment in which he would perform.</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plaintiff had succeeded in proving the defendant breached its duty of care, he would have still failed to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cause of the injury he sustained, which I find the evidence, considered as a whole, shows was just as likely precipitated by the prior condition in his right knee as by the presence of a slippery substance on which he may have slipped during his performance.</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it equally likely that any slip and resulting injury the plaintiff experienced related to the nature of his performance and the condition of his knee at the time of the performance as to the presence of a hazardous substance on the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Based on the above findings, I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 is entitled to its costs at Scale B; though if either party wishes to speak to costs, they may do so in brief written submissions, forwarded to the trial coordinator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Pay v. Kaboly-Zadeh, [2006] B.C.J. No. 1678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27-28, March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S045358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1678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925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647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Joan Pay also known as Beverly Joan Kaboly, plaintiff, and Parviz Kaboly-Zadeh also known as Peter Kaboly,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6"/>
      <w:bookmarkEnd w:id="49"/>
      <w:r>
        <w:rPr>
          <w:rFonts w:ascii="arial" w:eastAsia="arial" w:hAnsi="arial" w:cs="arial"/>
          <w:b/>
          <w:color w:val="000000"/>
          <w:sz w:val="20"/>
          <w:lang w:val="en-US" w:eastAsia="en-US" w:bidi="ar-SA"/>
        </w:rPr>
        <w:t>Contracts — Formation — Consideration — What constitutes — The plaintiff ex-wife's action against her former husband seeking the return of moneys paid under an agreement stipulating that she would pay him 40 per cent of her settlement in a medical malpractice case in return for his cooperation was dismissed — There was evidence that the defendant had a number of potential claims at the time the agreement was executed, and thus it could not be said there was no consideration for the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Consensus, lack of — Duress — Unconscionable transactions — The plaintiff ex-wife's action against her former husband seeking the return of moneys paid under an agreement stipulating that she would pay him 40 per cent of her settlement in a medical malpractice case in return for his cooperation was dismissed — The evidence did not support a finding that the plaintiff entered the contract while under duress, and thus she was precluded from claiming the contract was void for unconscionability or as against public policy as it would be incongruous given that she had negotiated for the "immoral" clause.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 Maintenance and champerty — The plaintiff ex-wife's action against her former husband seeking the return of moneys paid under an agreement stipulating that she would pay him 40 per cent of her settlement in a medical malpractice case in return for his cooperation was dismissed — The defendant's counterclaim for moneys allegedly owed on various loans was also dismissed, as these loans were found to offend the rule against maintenance, as they were designed to keep the wife's malpractice suit going, a suit in which the defendant had an interest.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0" w:name="Case Summary_6"/>
            <w:bookmarkEnd w:id="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was dismissed -- The plaintiff was a real estate agent in 1995 when she underwent a poorly-performed operation to remove her gallbladder and brought an action against the doctors and the hospital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At the time, she was both married to the defendant operated a realty company with him -- The parties later divorced, and the question to be determined was whether the plaintiff owed the defendant 40 per cent of the proceeds of the settlement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as was alleged based on an agreement between the parties whereby the defendant agreed to cooperate and help with the lawsuit -- The plaintiff claimed that the agreement was vague, unconscionable, that there was a lack of consideration, it was against public policy, that it offended the rule against maintenance and champerty, and that she signed it under duress -- The defendant counterclaimed for moneys allegedly owed on loans made to the plaintiff -- HELD: The claim was dismissed -- The plaintiff had not established on the balance of probabilities that the defendant threatened to destroy the records in his possession unless the plaintiff entered into the agreement with him -- It did not accord with the preponderance of evidence and her own acknowledgement that the agreement reached was the product of ongoing negotiation beginning in the summer of 1998 -- While the defendant no doubt implied that he would not cooperate without an agreement, the court found his implied lack of cooperation did not include threatening to destroy the documents at issue -- The representations of the plaintiff directly and through her counsel, calling for the defendant to perform his obligations to render cooperation and assistance under the agreement, and asserting that she would honour the contract, amounted to an affirmation of the contract resulting in the failure of a plea of duress -- With regard to the claim that the contract should be void for being against public policy in that it encouraged the defendant to give false testimony, having found that the plaintiff was not coerced into the agreement by the defendant by duress or his unconscionable conduct, it would be incongruous to give effect to her claim based on the "illegal or immoral" term in the contract which she negotiated for -- The agreement did not offend the rule against maintenance or champerty -- The agreement could not be said to be vague or uncertain as there had been full performance; the parties found meaning -- There was evidence that the defendant had a number of potential claims at the time the agreement was executed, and thus it could not be said there was no consideration for the contract -- The court declined to give effect to the counterclaim for loan moneys, as these moneys offended the rule against maintenance, being used to maintain the lawsuit in which he had an interest.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1" w:name="Counsel_6"/>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Baldwin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Lunny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6"/>
      <w:bookmarkEnd w:id="52"/>
      <w:r>
        <w:pict>
          <v:line id="_x0000_s1063" style="position:absolute;z-index:2517678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21,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CULLEN J."/>
            <w:bookmarkEnd w:id="53"/>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 AND 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in the aftermath of a breakdown of both the marriage and a business relationship between the plaintiff, Beverly Joan Pay, and the defendant, Parviz Kaboly-Zadeh, also known as Peter Kaboly. The plaintiff and defendant were married on January 28, 1983, separated initially in December of 1996, and finally, following a brief reconciliation, in the fall of 1997. They were divorced on April 26,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real estate agent and appraiser for much of the currency of the marriage and she and the defendant formed a company, Kaboly and Associates Realty Ltd., in October of 1993 through which she continued to conduct her business. The defendant, who was not a licensed realtor, referred many clients to the plaintiff from the Persian community in North Vancouver, and he managed the real estate office. The plaintiff's business was focussed on the Persian community to such an extent that she learned how to speak Farsi to deal with those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June of 1995 the plaintiff underwent surgery to remove her gallbladder. The operation went awry and in the result, the plaintiff brought an action against the doctors and hospital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March of 2005 that action was settled with the plaintiff receiving $750,000. A significant portion of the claim advanced on behalf of the plaintiff related to her loss of income and her loss of earning capacity due to the effects of the negligently performed operation, on the basis that she was unable to resume what had been, to the time of the operation, a successful career in real estate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At the heart of this lawsuit is the issue of whether the plaintiff's obligation, evidenced by a written agreement entered into with the defendant on October 23, 1998, to pay out 40% of the proceeds of the judgment or settlement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after deducting legal fees and disbursements and a threshold amount of $100,000, should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written agreement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BEVERLY JOAN KABOLY also known as BEVERLY JOAN KABOLY-ZADEH, do hereby agree to pay to my ex-husband, PARVIZ KABOLY-ZADEH, also known as PETER KABOLY, 40% (as hereinafter calculated) of any settlement amount or judgment received by me arising out of my medical malpractice suit, Vancouver Action No. C973073. (Style of Cause: BEVERLY JOAN KABOLY also known as BEVERLY JOAN KABOLY-ZADEH vs. DR. IAIN G.M. CLEATOR, DR. ROBERT T. MRYAGISHIMA, ST. PAUL'S HOSPITAL, AND JOHN DOE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40% shall be determined in accordance with the following formulas: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AWARD</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Including Court Order interest and legal costs and disbursements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 clear to Beverly Joan Kaboly-Zadeh;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 costs and Disbursements incurred with respect to Court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BALANCE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Divided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60% to Beverly Joan Kaboly-Zadeh</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40% to Parviz Kaboly-Zadeh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this Agreement, Parviz Kaboly-Zadeh also known as Peter Kaboly hereby agrees to provide his co-operation, and in particular, will assist in the collection and the giving of evidence in order to pursue the claim for loss of income in the above-mentioned medical malpractice 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consideration for this Agreement, and after settlement of the above Action, Parviz Kaboly-Zadeh, also known as Peter Kaboly, hereby covenants and agrees that he will have no further claim against Beverly Joan Kaboly also known as Beverly Joan Kaboly-Zadeh with respect to this medical malpractice claim or any other claim, that he may have as against Beverly Joan Kaboly also known as Beverly Joan Kaboly-Zadeh.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consideration for this Agreement, and after settlement of the above Action, Beverly Joan Kaboly also known as Beverly Joan Kaboly-Zadeh, hereby covenants and agrees that she will have no further claim against Parviz Kaboly-Zadeh, also known as Peter Kaboly with respect to this medical malpractice claim or any other claim, that she may have as against Parviz Kaboly-Zadeh, also known as Peter Kaboly.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shall be my irrevocable agreement to pay the described amount to PARVIZ KABOLY-ZADEH also known as PETER KABOLY.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at North Vancouver, British Columbia, this 23 day of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March 16, 2005, Maris McMillan, Q.C., counsel representing the plaintiff on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having received the settlement funds, sent payment of $158,027.91 to David Lunny, counsel for the defendant in the present action, accompanied by the following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Our client - Beverly Kaboly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satisfaction of my undertaking dated May 14, 2001, I enclose our firm trust cheque in the sum of $158,027.91 representing 40% of the net balance of the settlement proceeds from Kaboly v. Cleator as calculated under the Agreement dated October 23, 1998 between Mr. Kaboly and Mrs. Kaboly. The calculation of payout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Settlement Proceeds: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 $100,000 clear to Bev Kaboly: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Fees &amp; Disbursements:</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(254,930.21)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303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Balance:</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$395,069.79</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of net balance payable to</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$158,027.91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Peter Kaboly:</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net settlement proceeds being $337,041.88 are being paid to Ms. Kaboly today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brought this action on September 30, 2004, to set aside the October 23, 1998 agreement and to obtain an order requiring the funds be repaid to the plaintiff. She relies on several alternate grounds to set aside the agreement and obtain repayment of the money. In particular, the plaintiff alleges that the agreement was vague and uncertain as to the obligations of the defendant; that it was unconscionable; that there was a lack of consideration; that there was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that the agreement was against public policy; that it offends the rule against maintenance and champerty; and, that the plaintiff signed the agreement under duress.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main thrust of the plaintiff's case is that when the parties finally separated in the fall of 1997, she left a number of boxes of documents in the possession of the defendant, which were necessary for her to have to properly pursue her claim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particularly her claim for lost earnings and loss of earning capacity. It is the plaintiff's evidence and contention that the defendant, despite repeated requests, refused to give up possession of the boxes of documents to the plaintiff unless the plaintiff agreed to pay him a portion of the proceeds of any settlement or judgment achieved in the course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contends that it was the defendant's refusal to return the boxes to her, coupled with threats which he made to destroy their contents, that forced her to enter into the October 23, 1998 agreement against her will. The plaintiff further asserts that the defendant's unwillingness to turn over the documents without an irrevocable commitment from the plaintiff's counsel on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referenced in her letter to Mr. Lunny on March 16, 2005 evidences his state of mind and the circumstances governing the plaintiff's negotiation of the agreement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the contention and evidence of the defendant, on the other hand, that he was at all times acting in good faith in his dealings with the plaintiff, both in negotiating and concluding the agreement to assist her with respect to her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and, that following the execution of the agreement, he did everything that he could to carry out his side of the bargain. It is the defendant's contention that if there is any misconduct evidenced in this lawsuit, it is the plaintiff's actions and not his that deserve that characterization because she enlisted his assistance in her action by executing an agreement that she had no intention of living up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LEAD UP TO THE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clear that the parties' countervailing contentions require an examination of the context in which the agreement was reached as well as the manner of its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who is 48 years old, married the defendant in January of 1983. There are three children of the marriage, one of whom presently lives with the plaintiff, the other two of whom live on their own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marrying the defendant, the plaintiff worked as a studio photographer, but became licensed as a realtor in 1984. Much of her business as a realtor came through her husband, who is an Iranian Canadian with significant contacts in the North Vancouver Persian community where the parties eventually, in 1993, established Kaboly and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Most of the plaintiff's business consisted of residential sales and she was consistently in the top 1% of realtors on the North Shore for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plaintiff, the marriage breakdown started within about five years of the marriage. She attributed the failure of the marriage to many reasons, but identified it as being a one-sided relationship in which she felt very dominated and controlled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became ill in the first half of 1995 with digestive problems, leading to an operation to have her gallbladder removed in June of 1995. During the course of the surgery, the surgeon severed the plaintiff's aortic artery. In the result, she required a graft on the artery. The plaintiff testified there is a potential for infection from the graft and there is always a possibility that it could fail. She was hospitalized for a month after the operation and required antibiotic treatment for eight months as well as additional surgeries. She testified that she suffered ongoing infections and her immune system was compromised as a result of the consequences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her illness, surgery and the consequent problems did not cause the marriage breakdown but opened her eyes to the fact that the marriage had broken down long before then. When she decided to separate from the defendant, in December of 1996, she hired Georgialee Lang as her counsel. The defendant retained Penny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initially she was not interested in pursuing a medical malpractice suit against her surgeon or the hospital, but that the defendant was anxious to pursue it and he received a referral to Maris McMillan who at that time was a lawyer at Laxton &amp; Company. The defendant took the plaintiff to Ms. McMillan's office in mid August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explained that she understood her claim was for pain and suffering as well as loss of income and earning capacity and that she needed records including tax returns and other proof of income and evidence of its source to establish her claim for financial loss. She testified that she was required to keep all records from the real estate business for seven years and that in fact, she had records going back for 10 years which were stored in boxes according to the year. The boxes containing the documents were kept in the basement of their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she separated from the defendant in December of 1996, the plaintiff moved the business documents to the home she rented in West Vancouver on Palmerston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parties agreed to attempt a reconciliation in the spring of 1997. The plaintiff testified that as part of the reconciliation the family was to move to Campbell River and she would retire and they would restart their life there in less stressful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meantime, Kaboly and Associates stopped doing business as of the date of the initial separation when the plaintiff returned to her old firm, Re/Max, and the defendant did "his own business" in the Kaboly offices until moving to Campbell River in April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she was not in any condition to sell real estate in the aftermath of her operation and recovery. She testified that the boxes with the Kaboly and Associate files, her financial information and her tax returns went to Campbell River when she and the defendant decided to move there in the fall of 1997. She testified that when she eventually moved to Campbell River with the children in September of 1997, she realized the reconciliation would not work and left the marriage permanently after about a month. She left the boxes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first written reference to the defendant's intention to claim a share of the proceeds from the plaintiff's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which eventually led to the agreement of October 23, 1998 is found in notes made by Penny Paul reflecting her interview of the defendant following the initial separation on December 18, 1996. The notes, which the defendant adopted as accurate, reveal his intention to claim the proceeds of the lawsuit as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 mention of the proceeds of the lawsuit found its way into the separation agreement signed by the parties on May 30, 1997. By that time, despite executing the separation agreement, the parties were anticipating reconciliation and the defendant already had moved to Campbell River in keeping with the plaintiff's desire to retire and restart their lives together. The agreement of May 30, 1997 expressly provided that it was to govern their respective obligations, liabilities and assets through the reconciliation (which they had been attempting since March 15, 1997) but also in the event of an eventual separation. An amended separation agreement was entered into on October 10, 1997, following the final separation, to provide for the specific disposition of matrimonial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issue of the defendant's claim to a share in the plaintiff's lawsuit proceeds did not arise again until October 16, 1997, when the defendant raised the issue with Ms. Paul in a telephone conversation. On the following day, October 17, 1997, Ms. Paul wrote Ms. Lang to "bring to [her] attention ... a significant family asset which the separation agreement failed to deal with." Ms. Paul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Ms. Kaboly has just approached Mr. Kaboly to ask for his assistance in reconstructing her (their) loss of income. Mr. Kaboly is more than willing to assist and will assist, but we would like some confirmation that Mrs. Kaboly will share the lost income portion of the claim with him and that he would be entitled to be kept informed of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Ms. Lang responded by letter dated October 24, 1997 with the position that a personal injury award is not a family asset and in the circumstances would not come into existence until after the triggering event. She took the position that the defendant's claim to entitlement of a share in the proceeds of any judgment or settlement arising out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was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sent a copy of Ms. Lang's letter, the defendant only somewhat later responded, telling his counsel, on January 13, 1998, that he would talk to the plaintiff directly about the damage claim, and his share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reply, on January 14, 1998, Ms. Paul sent a letter to the defendant suggesting that he "clear up" the issue of his claim to the plaintiff's litigation before the divorce order was granted in the matrimonial action. Despite that advice, the defendant instructed Ms. Paul to proceed to get the divorce order entered. The plaintiff testified that the defendant's desire to see the divorce order entered was because of an issue related to obtaining mortgage financing. On February 17, 1998, Ms. Paul wrote Ms. Lang, asking her to draft a consent order for the defendant's signature. On February 19, in an apparent response to Ms. Paul's request of Ms. Lang, the plaintiff wrote directly to the defendant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this proceeding has been at your request and will be of benefit to you, I also wish to make some small requests before I will finalize initiation of the divorce proceedings. These are as follows:</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you will, as agreed, pay the cost of obtaining the divorce;</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you will provide without delay the information regarding my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as requested on numerous occasions.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these are not unreasonable or difficult to fulfill. Please know however that if you agree to these requests and do not keep your word, I will do everything in my power to frustrate these divorce proceedings and delay the final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the information she was referring to in her letter of February 19, was the various documents and files in the boxes in the defendant's possession in Campbell River. On the plaintiff's February 19 letter there were some notes in the defendant's hand. Against the plaintiff's request for information "as requested on numerous occasions" the defendant wrote "when and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was shown notes made by Ms. Paul on February 23, 1998 of a telephone conversation with him in which he told Ms. Paul the plaintiff would only go ahead with the divorce if, among other things, "he releases the papers for her claim." The defendant testified that that referred to the Platinum Club and Medallion Club materials and letters from the builders ("the others I had already"). He said he called the plaintiff and told her he would work with Ms. McMillan developing a questionnaire to obtain the information she needed and she agreed to "sign for the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testified that it was in the summer or fall of 1997 when she met with her lawyer, Maris McMillan, in connection with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that she began to realize that she would need the financial information contained in the banker's boxes, although she also testified that when she left Campbell River in the fall of 1997 she did not realize she needed the boxes and did not anticipate a problem getting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testified that she initially spoke with the defendant about the boxes in the spring of 1998 and told him that the information contained in the boxes was crucial to her claim for financial loss. The defendant appeared cooperative but said he wanted to talk to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Subsequently, on June 8, 1998, Ms. McMillan wrote to the defendant as follows on behalf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like to meet with both you and Bev regarding her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Bev and I have scheduled Thursday, June 18 at 10:00 o'clock at my office. I trust that is convenient to you as well. Would you please bring along with you to our meeting all documentation that you have pertaining to Bev's case and in particular the business records and wage loss documents. I expect that our meeting will be fairly lengthy. I will want us to review all the documents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receipt of this letter, would you kindly telephone me to confirm receipt of it. I tried to reach you by phone today but your fax machine is on, hence this fax letter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look forward to seeing you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Both the plaintiff and Ms. McMillan testified that the defendant went to a meeting with them at Ms. McMillan's office on June 18, 1998. He had a briefcase with some documents which Ms. McMillan described as mainly advertisements concerning the real estate business which he would not permit her to photocopy. It was agreed at that time a further meeting would be held on July 20, 1998 with the plaintiff, the defendant and Ms. McMillan in order to attempt to deal with the issue of economic loss arising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suit. Following the initial meeting of June 18, Ms. Paul wrote a letter dated June 25, 1998 to Ms. Lang on behalf of the defendant advising Ms. Lang that the plaintiff had agreed to pay the defendant 40% of the medical malpractice settlement or judgment in exchange for "his full cooperation in the action and in particular, [his] assistance in the collection and giving of evidence in her claim for loss of income." Ms. Paul enclosed a draft agreement and a direction to pay for signature by the plaintiff. The defendant agreed that a note made by Ms. Paul of his conversation with her concerning the agreement reflected that he had been asked "to get everything together" for the July 20 meeting but said he believed it was Ms. Paul who told him that, and he did not know what that meant.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agreement was not signed by the plaintiff. On July 17, 1998 Ms. McMillan received a telephone message, apparently from the defendant, informing her that he would not be attending the previously set meeting on Monday, July 20,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August 26, 1998, the plaintiff wrote the following letter to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Parviz,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Regarding my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with Laxton and 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thought long and hard on this situation and originally determined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to persue [sic] the case at all. It would be time consuming and mostly emotionally draining for me with no guarantee of award. I would rather put my energies into rebuilding my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Lawyers have been wanting to set a trial date and have contacted me as to my decision to proceed. Friends and family have urged me to persue [sic] this and so, for the time being, I am prepared to go forward with it. Your anxiousness to partake of the law suit is evident, so therefore, I make the following proposal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 of the monies potentially awarded by the Court to be paid to Parviz Kaboly in exchange for his assistance and supply of evidence in his possession.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FOLLOWING EXCEPTIONS WILL APPLY: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 will be based on the award net of any and all expenses payable related to the case.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will be based on the </w:t>
      </w:r>
      <w:r>
        <w:rPr>
          <w:rFonts w:ascii="arial" w:eastAsia="arial" w:hAnsi="arial" w:cs="arial"/>
          <w:color w:val="000000"/>
          <w:sz w:val="20"/>
          <w:u w:val="single"/>
          <w:lang w:val="en-US" w:eastAsia="en-US" w:bidi="ar-SA"/>
        </w:rPr>
        <w:t>net</w:t>
      </w:r>
      <w:r>
        <w:rPr>
          <w:rFonts w:ascii="arial" w:eastAsia="arial" w:hAnsi="arial" w:cs="arial"/>
          <w:color w:val="000000"/>
          <w:sz w:val="20"/>
          <w:lang w:val="en-US" w:eastAsia="en-US" w:bidi="ar-SA"/>
        </w:rPr>
        <w:t xml:space="preserve"> award afore mentioned less up to the first $100,000.00 of the net award (if applicable)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of the award over and above the afore mentioned will be divided 60% to Beverly Kaboly and 40% to Parviz Kaboly regardless if the award is defined as "personal injury" or "loss of income"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this proposal to be fair, as you have already indicated that in the event I received only $100,000.00 or less, you would not take a share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 very touchy and delicate subject for me and I strongly suggest that if this is agreeable to you, have your lawyer rewrite the previous contract you sent to me to reflect this proposal and send it along to me for signature. I have tried to be fair and cooperative with this and I strongly warn you that I </w:t>
      </w:r>
      <w:r>
        <w:rPr>
          <w:rFonts w:ascii="arial" w:eastAsia="arial" w:hAnsi="arial" w:cs="arial"/>
          <w:color w:val="000000"/>
          <w:sz w:val="20"/>
          <w:u w:val="single"/>
          <w:lang w:val="en-US" w:eastAsia="en-US" w:bidi="ar-SA"/>
        </w:rPr>
        <w:t>will not</w:t>
      </w:r>
      <w:r>
        <w:rPr>
          <w:rFonts w:ascii="arial" w:eastAsia="arial" w:hAnsi="arial" w:cs="arial"/>
          <w:color w:val="000000"/>
          <w:sz w:val="20"/>
          <w:lang w:val="en-US" w:eastAsia="en-US" w:bidi="ar-SA"/>
        </w:rPr>
        <w:t xml:space="preserve"> discuss it or compromise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hope this will be satisfactory to you.</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let me know your response as soon as possible, I must let the Lawyers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testified that throughout the summer of 1998 she requested the defendant bring the financial records in the banker's boxes to a meeting with her and Ms. McMillan in support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She testified that at that time the defendant told her that he wanted 50% of the proceeds of her claim and that it was a family asset. According to the plaintiff, the defendant said he would destroy the records if any attempt was made to get them through a court order. The plaintiff said she had no reason to doubt that and accordingly, she believed she had no alternative but to negotiate with the defendant to obtain the documents. She said that was the reason for the letter of August 26, 1998. She testified that the concept of her getting $100,000 free and clear and him getting 40% of the balance came into the picture "near the end before signing the agreement". She testified her letter of August 26, 1993 was the only way to "manipulate" 10% out of him and the $100,000 but that "he didn't deserve any of it". She agreed she told the defendant to have his lawyer re-write the agreement in those terms and she would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September 1, 1998, Ms. Paul sent a letter to Ms. Lang seeking confirmation of the agreement and the plaintiff's signature on a direction to pay and a draft agreement in the terms of the August 26 letter. On September 3, 1998, Ms. Lang sent copies of the correspondence received from Ms. Paul to the plaintiff. The plaintiff did not sign the agreement or the direction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September 3, the plaintiff sent a fax directly to the defendant seeking some changes to the agreement sent by Ms. Paul to Ms. Lang to incorporate a term that in return for the agreement, the defendant "will provide his full cooperation in the action and in particular, will assist in the collection and giving of evidence in her claim for loss of income." The plaintiff also added, "Mr. Kaboly also warrants to have no further claim on Beverly Kaboly and this malpractice claim after it has been settled." The plaintiff indicated in an accompanying note that she wanted to clarify that the defendant would have no further claim on the judgment once he was paid his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September 30, Ms. Paul sent another letter with a new agreement including the plaintiff's revisions of September 3 along with a direction to pay to Ms. Lang and on October 1, a second revised agreement clarifying the payment terms with a request for confirmation and signature on the revised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2, 1998, Ms. Lang sent copies of the letters and enclosures from Ms. Paul to the plaintiff. Those documents were not signed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October 6, 1998, Ms. McMillan received a telephone call from the defendant informing her that he would not attend a previously scheduled meeting regarding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as his wife was supposed to have signed some papers the night before but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Kaboly testified he did not recall the telephone call and his failure to attend the scheduled meeting was not because the agreement was still unsigned. He said he could not recall why he did not go to the meeting, but theorized it might have been because one of the developers he was attempting to meet with was unavailable or because he did not want to make a second trip to sign the agreement. On the same day, Ms. Pay sent a letter to the defendant including "the revised agreement I had drawn up recently". She wrote the defendant that "this is ... the only way I will do this ... I am going to pursue this on my own however, so I need to know your final decision no later than October 14,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the plaintiff's evidence in chief that she met with the defendant at one point in October of 1998 at a restaurant and on that occasion he "dictated" an agreement giving him 50% of the proceeds of the claim. She testified that she owed her sister $100,000 so she made him agree that $100,000 of the proceeds would be excepted from the amount divided between them and that there would be a 60/40 split favouring her. She testified that that meeting took place approximately one week before the ultimate agreement of October 23, 1998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evidence in chief of the timing of the initial discussions about the exception of the $100,000 and the 40/60 split is in conflict with the evidence of Ms. Paul's letter of September 1, 1998 to Ms. Lang reflecting her instructions from Mr. Kaboly that Ms. Kaboly had agreed to pay him 40% of anything over $100,000 arising out of her medical malpractice settlement or judgment, and the plaintiff's own letter of August 26,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said she did not consult with either Ms. McMillan or Ms. Lang as she was embarrassed, and that she did not even discuss it with her family before signing the agreement. She testified she signed the agreement in the office of Elko Kroon, who had for some years been the family's lawyer. She did not give a copy of the document to anyone except Mr. Kroon when she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the plaintiff's evidence that she had no option except to sign the agreement because she had ended up with very little from the division of matrimonial assets and she felt the lawsuit would provide her with some security for the future. She described her emotional state as very poor and that she was still having problems from the marriage breakdown, loss of her career and her ongoing financial worries. She testified to still being ill from the gallbladder surgery that went awry, and that she also had a significant hip problem from an earlier incident which eventually required her to have two hip replacements, the first in November of 1999 and the second in January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the defendant's evidence on the other hand that because there was a loss caused to Kaboly and Associates due to the negligently performed surgery, he believed he was entitled to share in the claim advanced by the plaintiff. He testified that he had told the plaintiff at the outset that if she only received an award of $100,000 for pain and suffering, "she could have it," but if there was an economic loss award or settlement beyond that amount, they would share it equally. He testified that it was he, rather than the plaintiff, who dealt mainly with Ms. McMillan originally in the summer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the defendant's evidence that the decision to reconcile after the initial separation occurred when it became apparent that because of the marriage agreement, he would keep what he brought into the marriage and because the matrimonial assets were in fact much less than the plaintiff claimed them to be, she would not receive what she hoped for. He testified that he moved to Campbell River in April of 1997 as part of the reconciliation attempt because it was the plaintiff's wish to retire there and leave the stress of work behind her. According to Mr. Kaboly, the plaintiff never did live in Campbell River for longer than about ten days in the fall of 1997. He testified that he signed the separation agreement in May of 1997 at the plaintiff's insistence but believed the reconciliation would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 testified the parties' agreement concerning the sharing of the plaintiff's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supposed to go into the separation agreement when it was amended on October 10, 1997. Mr. Kaboly had Ms. Paul write to Ms. Lang about its omission from the separation agreement on October 17, 1997. After Ms. Lang rejected Ms. Paul's request to incorporate the agreement to share the plaintiff's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defendant spoke to the plaintiff directly. According to him, the plaintiff told him she had forgotten to tell her lawyer to include the agreement in the amended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had Ms. Paul write Ms. Lang again on June 28, 1998, after some discussion between the parties following Ms. McMillan's request to meet with the plaintiff and defendant to go over the financial information in the latter's possession on June 18, 1998. The defendant said Ms. Paul's letter on that occasion, setting out a 60/40 split of the proceeds of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reflected his discussions with the plaintiff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was referred to the plaintiff's letter to him of August 26, 1998 and testified that his original position was that he was entitled to a 50/50 split, but the plaintiff wanted it 60/40. The defendant said he had already agreed that he had no claim for the first $100,000, testifying that that agreement went back to June of 1995 whereby if the plaintiff only received $100,000, she did not need to share. Accordingly, the defendant agreed to accept this and instructed Ms. Paul to send the letter to Ms. Lang dated September 1, 1998 reflecting an agreement that the plaintiff "pay [the defendant] 40% of anything over $100,000 arising out of her medical malpractice settlement or judgment." In response, the defendant received handwritten amendments from the plaintiff dated September 3, 1998 containing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return for this agreement Mr. Kaboly will provide his full cooperation in the action and in particular he will assist in the collection and giving of evidence in her claim for loss of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Kaboly also warrants to have no further claim on Beverly Kaboly and this malpractice claim after it has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According to the defendant, the plaintiff told him she talked to a lawyer who wanted these terms added to the agreement. She testified she believed the reference related only to the judgment on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On October 6, 1998, the plaintiff sent the defendant a revised agreement. The defendant signed the agreement before a notary public on October 23, 1998 and the plaintiff signed it in front of Elko Kroon on that same date. She testified that she and the defendant jointly drew up the agreement but that Mr. Kroon may have had it typed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testified that she told Mr. Kroon that she was upset at having to sign the agreement and that she had no choice because the defendant would destroy the documents if she failed to sign the agreement. She said after discussing the matter with Mr. Kroon she then signed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Elko Kroon testified for the plaintiff. He is a lawyer practising in the area of real estate and commercial transactions and he acted for the Kabolys and for Kaboly and Associates and as well received referrals from them arising from their real estate business. He met with the plaintiff on October 23, 1998 for fifteen to twenty minutes during which the plaintiff signed the agreement at issue. Mr. Kroon had some discussion with the plaintiff about the agreement and recalled her telling him she needed documents for her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from the defendant and decided she should sign the agreement to get his cooperation. He could not recall whether she told him that another lawyer had refused to witness her signature on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Kroon testified he was at odds with the defendant at the time the agreement was signed as a result of a transaction he had been handling for the defendant. He agreed in his evidence that the agreement included release of all claims and called for cooperation and assistance in the collection and giving of evidence. He was asked on cross-examination if he gave legal advice to the plaintiff and testified "it would have been fairly informal, mainly a discussion of the events". He knew nothing about how pressing the need for the documents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POST AGREEMENT CONDUCT OF 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testified that following the execution of the October 23, 1998 agreement, she anticipated she would get the boxes but the defendant engaged in what she described as further stalling tactics even though he was constantly being asked to send the documents through letters and telephone calls. It was not until May of 2001 that the defendant sent the boxes of documents, only a month before the initial trial date of June 11,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testified that because the documents were not ready, the June 2001 trial date was adjourned until June of 2002. The second trial date was adjourned for other reasons until January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testified that the adjournment of the initial trial was financially devastating to her and required her to file for bankruptcy in December of 2001. She was discharged in December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she did not receive child support from the defendant at any time following their separation although there was some contention as to where and with whom the children were living throughout the separation. She testified her employment from October of 1998 onward until the late spring of 1999 involved some intermittent real estate work which was impeded because she was crippled with her hip that needed replacement. Throughout that time she was trying to rebuild her real estate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the contents of the boxes were important to her claim for loss of income and loss of opportunity to earn income. She identified a transaction sheet from the boxes showing the amount and division of commission she received from a sale, as well as a list of clients, mainly Iranian Canadians, and as well, other documents which she characterized as important to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Following execution of the agreement on October 23, 1998, the defendant testified that he did whatever he was asked to do. It was his evidence that in the meeting on June 18, 1998 with Ms. McMillan, he brought what he had in his possession including the names and addresses of builders who would have been selling the units that the plaintiff lost the ability to broker, as well as advertising from the real estate board's Medallion Club, showing that the plaintiff was in the top 10 among realtors in the Vancouver area. He testified that he gave Ms. McMillan the black and white documents he had with him but took the coloured ones back to get colour copies made. He said he made the copies and turned them over to Ms. McMillan's secretary at a later date. He testified that he also turned over some additional documents in his possession in November of 1998. The defendant testified that after he turned over the documents in November, he met with Ms. McMillan and they put together a questionnaire to send to developers to address issues of the plaintiff's loss of business arising from her injury. He said he sent out the questionnaires to his contacts in the Iranian community in December of 1998, but heard nothing further from either the plaintiff or Ms. McMillan as to what they wanted him to do. He received a letter from Ms. McMillan dated March 1, 1999 inquiring as to the questionnaires, but apart from that he received no communications despite calling six or seven times and leaving messages. He testified "that was the end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a result, in June of 1999, the defendant hired Colin Spencer, a lawyer from Campbell River, who wrote Ms. McMillan on June 14, 1999, sending a copy of the October 23, 1998 agreement seeking her acknowledgement "that our client will receive the 40% to which he is entitled when this matter is settled." Mr. Spencer further sought an assurance that his client would be consulted before any settlement was reached. Mr. Spencer also asked Ms. McMillan whether she believed she could act on behalf of Mr. Kaboly to pursue a claim for his loss as a result of the injury to Ms. Kaboly.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McMillan did not respond to Mr. Spencer's letter so he sent a second letter on September 1, 1999, seeking a response and in receiving none, a third letter on November 9, 1999. On November 19, 1999, Ms. McMillan left a telephone message for Mr. Spencer. He replied by a letter dated November 23, 1999 after two unsuccessful attempts to reach her by telephone, seeking her views on the enforceability of the agreement. Mr. Spencer sent a further letter on February 15, 2000, seeking a response to his earlier correspondence and asking Ms. McMillan to confirm that she had received a copy of the October 23, 1998 agreement. He also sought consultation about any settlement proposal, a commitment not to release any settlement funds to Ms. Kaboly and asked Ms. McMillan if she required "anything further from Mr. Kaboly to comply with the agreement of October 23, 1998", and if so, to advise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McMillan did not respond, so Mr. Spencer sent further letters dated March 20, 2000, and April 27, 2000, seeking a response, but to no avail. The plaintiff said Ms. McMillan did not respond because she asked her not to. She said the defendant knew what was required and so no response to Mr. Spencer's letter was necessary, and he was not entitled to know about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July of 2000, the defendant retained Mr. Lunny who wrote to Ms. McMillan on July 27, 2000, seeking an immediate response to Mr. Spencer's series of letters. On July 31, Ms. McMillan wrote Mr. Lunny informing him she would seek instructions from her client. Having heard nothing further from Ms. McMillan, Mr. Lunny wrote again on September 6, 2000, seeking a response to his letter of July 27, 2000. Mr. Lunny continued writing Ms. McMillan seeking a response to his and Mr. Spencer's letters until the spring of 2001 when he referred the matter to the Law Society as a complaint against Ms. McMillan for failing to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Ms. McMillan's evidence that she first became aware of the agreement between Mr. and Ms. Kaboly when she received Mr. Spencer's June 14, 1999 letter, although she had heard of it previously, but not as "a done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agreed that at the meeting with the defendant at the end of November of 1998, they drew up a questionnaire for the defendant to distribute among the plaintiff's former clients to focus on her loss of business opportunity and income. At the same meeting, the defendant told Ms. McMillan of the plaintiff's changes since the operation and they also discussed gathering the evidence of witnesses and paperwork to support the plaintiff's claim for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McMillan testified that she wanted evidence from people who were clients of the plaintiff or who would have gone to the plaintiff but went elsewhere because of her injury, and that the defendant insisted on being the conduit to get that information from the plaintiff's prior and potential clients. Ms. McMillan described the questionnaire's value as "giving her a sense of who she might follow up with". She testified the focus of her attention was on getting the earnings and special projects documents, documents related to the expenses of the business, lists of clients the plaintiff worked for over the years and the company's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McMillan also sought information from more traditional sources such as tax returns from Revenue Canada and records kept by the Real Estate Board and other real estate firms that the plaintiff had worked for in the past. She felt it was necessary to talk to the developers who would potentially have used the plaintiff to establish her claim in relation to marketing the special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Ms. McMillan agreed that between June 14, 1999 into the spring of 2001, she received a series of letters written on behalf of the defendant initially from Mr. Spencer and then from Mr. Lunny seeking some acknowledgement of her awareness of the defendant's contractual claim to a portion of the proceeds of judgment or settlement. She recalled having a telephone conversation with Mr. Spencer in November of 1999 explaining in response to one of Mr. Spencer's questions why she thought the defendant did not have a justiciable claim in the plaintiff's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She did not recall responding to Mr. Spencer's inquiry of her views as to the enforceability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McMillan explained her failure to respond to Mr. Spencer's and Mr. Lunny's letters between June of 1999 and April of 2001 was because her client instructed her "to not deal with these issues in the agreement" and "to take no steps to acknowledge it or not". Essentially that was what Ms. McMillan did until Mr. Lunny made a complaint to the Law Society in April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agreed that there had been no responses to any of the letters sent to Ms. McMillan by either Mr. Spencer or Mr. Lunny until the complaint was made to the Law Society. She agreed that in particular, no response was made to Mr. Spencer when on February 15, 2000, he specifically asked on behalf of the defendant if anything else was required (even though in November of 2000 counsel for the defendants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suit was pressing for documents in support of the plaintiff's claim). In pre-trial cross-examination on an affidavit, the plaintiff was asked why the letters were not responded to and she replied that she did not know. At trial, she acknowledged those answers were not true as in the cross-examination she was not prepared for that line of questioning and simply responded that she did not know. Her testimony that she asked Ms. McMillan not to respond to the letters because the defendant knew what was required of him and he was not entitled to know about the lawsuit, is in contrast to that earlier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denied refusing to communicate in hopes of settling the case without having to pay the defendant his 40% share. She agreed there was no communication with the defendant for several years about the case (between June of 1999 and April of 2001). She conceded that the defendant was not asked for the boxes during that time, but asserted that there were letters previously sent. She agreed there was nothing in Ms. McMillan's letters to the defendant on December 10, 1998 or March 1, 1999 that referred to the defendant failing to provide any information required for the lawsuit, but explained that those letters were in reference to particular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receipt of the complaint from the Law Society, Ms. McMillan wrote Mr. Lunny on April 9, 2001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Complaint against Maris McMillan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in reply to your letter of April 6,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of the agreement from Ms. Kaboly and have a copy of it. As you probably know from Mr. Kaboly, he has all of Ms. Kaboly's real estate documentation and, despite repeated requests from both Ms. Kaboly and myself, Mr. Kaboly has refused to give either of us the documentation. This documentation is necessary in order to prove Ms. Kaboly's damages. The trial is scheduled to proceed June 11, 2001 and I require the documentation immediately. Out of an abundance of caution, I intend to make an application that the documents which Mr. Kaboly has be produced.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any settlement funds recovered from the lawsuit purportedly due to Mr. Kaboly, the terms of the agreement will either be honoured or Mr. Kaboly's share of the settlement funds maintained in trust until the issue can be resolved. Alternatively, any share of the funds to which he claims entitlement will be interpled and paid into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kindly contact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response, Mr. Lunny wrote to Ms. McMillan, in part, as follows on April 12,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first part of your letter, we are instructed by our client that its contents are completely inaccurate. Our client instructs us that he at no time received any requests from either you or Ms. Kaboly with which he refused to comply regarding documentation. On the contrary, he contends that he attended personally at your office with all documents in his possession and that you went through them with him and extracted all of the documents you considered to be relevant or useful. With respect to questionnaires, our client attempted to telephone you on many occasions to tell you that the clients did not wish to write them out but were prepared instead to tell their stories. You wouldn't return his calls, leading to him having to hire Mr. Spencer.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simply add that our client's previous lawyer, Mr. Colin Spencer, confirmed our client's fullest co-operation to you in his letter of February 15, 2000, where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Kaboly has provided you, at your office, with various pictures, all relevant documents in his possession and the client's list as required to assist Mrs. Kaboly with her litigation. If you require anything further from Mr. Kaboly to comply with the agreement of October 23rd, 1998, please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August 30, 2000, Ms. McMillan wrote to the plaintiff's counsel on her family law matter, seeking information from her supportive of the plaintiff's contention that the defendant had threatened to destroy documents in his possession so that Ms. McMillan could bring an ex-parte application to acquire documents in the defendant's possession which, according to Ms. McMillan in her letter to Ms. Lang he "has to date refused to provide ... to Ms. Kaboly". It does not appear that anything came of that request. The plaintiff testified she had not seen that letter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Later, on November 30, 2000, counsel for the defendant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wrote Ms. McMillan seeking "documents that relate to your client's claim that she lost substantial commission income because she was unable to carry on with the projects she was working on because of the surgery." Ms. McMillan explained in her evidence that that letter referred to the documents she did not have relating to the special projects upon which the plaintiff was resting a portion of her claim for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Following Mr. Lunny's letter of April 12, 2001 in which he also asked for confirmation of Ms. McMillan's instructions regarding the defendant's entitlement to a share in the proceeds, Ms. McMillan wrote as follows on April 27,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further to our telephone conversation of today. I confirm that I have received irrevocable instructions from Ms. Kaboly to retain in trust or interplead 40% of those funds to which Mr. Kaboly may be entitled pursuant to the purported agreement, the terms of which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"Gross award including Court ordered interest and legal costs and disbursements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Less: $100,000 clear to Ms. Kaboly;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Less: legal costs and disbursements incurred with respect to the court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we are able to reach an [sic] mutually agreed upon settlement with respect to those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to the point, I am advised that Mr. Kaboly still has, in numerous bankers' boxes all of Ms. Kaboly's individual client files which predate 1995 and in turn the separation of the parties. This is consistent with my recollection as well as to what Mr. Kaboly told me he possessed. These files were moved to Campbell River when Mr. Kaboly took up residence there. These files were last seen 2 years ago by Ms. Kaboly in the basement of the Campbell River house. Kindly re-canvas this issue with Mr. Kaboly. The documents which you did send under cover of your letter of April 12, 2001 are already in my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enclose 2 pages of handwritten notes prepared by Mr. Kaboly, detailing listings which should have been obtained by Ms. Kaboly and which were not due to her injuries arising from Dr. Cleator's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same date, Ms. McMillan sent a second letter to Mr. Lunny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earlier today sent you handwritten notes prepared by Mr. Kaboly detailing those commissions which he believes were lost as a result of Ms. Kaboly's injuries. The individual sellers are all members of the Persian community and it would likely be helpful to arrange a meeting between them, Mr. Kaboly and yourself in order to discuss various matters. Would you kindly canvass this with your client and also have Mr. Kaboly provide current addresses and telephone numbers for all of the individuals which he has listed. I presume that he is still in contact with them. If for some reason he is not, then please have him provide us with the last known address for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Ms. Kaboly that when she was speaking to her ex-husband recently he told her that some of these individuals were "angry" at her but not him. Accordingly, and pursuant to the terms of the agreement which Mr. Kaboly drafted, we are specifically seeking his cooperation in this regard as well as the production of the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please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April 28, 2001, the plaintiff wrote directly to the defendant confirming her instructions to Ms. McMillan to put 40% of the potential settlement in irrevocable trust and asking the defendant to assist with the preparation of the lawsuit. In particular, she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now need your help with the old clients of mine, some of whom you said you have already spoken to. Maris would like to arrange a meeting with you and round up as many of them as possible, this needs to be done immediately, there is hardly any time left. I also need from you my boxes of files, the ones that were stored in the basement up there, they contain important Real Estate Board records that are no longer on file or on computer at the board, these are very important to prove parts of the case. There are 4 to 6 boxes of client files there, I don't need the client stuff as much as the Real Estate Board stuff. Maris will send a courier at her expense to pick them up if you would please pull them out of storage. You will also need to supply any and or all info costs and losses regarding Kaboly and Associates, I believe you have that too. Anything at all like that that you have will help, but we need to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same letter, the plaintiff asked the defendant for a loan which she promised to pay back as soon as the settlement came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testified that this was the first time the plaintiff asked him for the boxes in the house in Campbell River and that he knew nothing about them until he received that letter. He said there were many boxes in storage in the basement in Campbell River and he had not looked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testified that after he got the plaintiff's letter he opened the boxes and looked at the contents, finding some of his tax returns there too. He put the six or seven boxes to the side and wrote Ms. McMillan asking her to send a courier for them and he also talked to her by telephone to tell her that the boxes were ready on May 3. He testified he realized the plaintiff needed him to talk to the builders and believed at that time that she would honour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receipt of the letters from Ms. McMillan and the plaintiff, the defendant spoke to the builders and explained that they were needed to testify as to the plaintiff's loss of income and opportunity to make income. The defendant testified he did everything he was asked to do in order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testified he did not pressure the plaintiff to sign the agreement, nor did he ever refuse to produce anything he was asked for. He testified he brought everything he had to the June 18 meeting with Ms. McMillan and the plaintiff and did not know what Ms. McMillan was talking about when she referred to "business records" in her letter of June 8. He testified the plaintiff and her sister moved the plaintiff's belongings into the Campbell River house and he had no part in it. He testified that the boxes that the plaintiff asked for in her April 28, 2001 letter were found under other boxes covered with some tapestry. He said he did not deal with those boxes until the plaintiff explained what he was to look for in her April 28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May 4, 2001, the defendant wrote Maris McMillan confirming that she was going to send a courier to pick up the boxes referred to in the plaintiff's letter to him and also referring to a telephone call he had with Ms. McMillan on May 3.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6 boxes, most of them are tax returns from 1989 to 1995 which belong to Bev and myself and some files from old client. Please save the tax returns as we might need them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went on to ask Ms. McMillan to meet with him and the plaintiff for one to two hours so he could "explain" things as the plaintiff's memory was "not 100% after her surgery". The defendant also confirmed in his letter to Ms. McMillan that he would provide current addresses and phone numbers for the list of Persian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boxes of documents were picked up on May 7, 2001 and delivered to Ms. McMillan's office on May 11, 2001. According to Ms. McMillan they contained ledger books, cheques, advertising materials and client files. She could not say if there were tax returns in them, but there were no financial statements. The boxes contained some client lists and other information relating to financial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May 7, 2001, Ms. McMillan wrote directly to the defendant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received word from Ms. Kaboly that she intends to honour the agreement dated October 23, 1998 which you and she signed in relation to her claim for damages arising out of the surgery on June 15,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response to a letter from Mr. Lunny, she sent a confirmatory letter to him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your letter of May 9, 2001, this letter will confirm that I have irrevocable instructions from Ms. Kaboly to forward to Mr. Kaboly directly or pay in trust to your office in full that sum of money due to Mr. Kaboly in accordance with the terms of the October 23, 1998 agreement from any settlement or judgment received by Ms. Bev Kaboly, and I undertake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Following this exchange of letters, the defendant forwarded to Ms. McMillan a number of questionnaires that had been filled out by former and prospective clients of the plaintiff including a letter from R. Sabor Enterprises Ltd. asserting the plaintiff lost business in relation to the sale of a number of development projects due to her illness, a letter from IRCA Developments Ltd. to a similar effect, and similar letters and completed questionnaires from individual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At some point during the litigation, the defendant wrote a letter to Ms. McMillan in support of the plaintiff's claim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In it, he made some assertions of fact that he acknowledged in cross-examination were not true but which he made "to make the case stronger". In particular, he agreed that the last paragraph of the letter in which he asserted that they moved to Campbell River to facilitate Ms. Kaboly's recovery and in so doing this, that he spent more than $900,000 which he has been unable to recover, was false but made in order to strengthen the plaintiff's case. The plaintiff in her evidence acknowledged having seen the defendant's witness statement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original trial date of June 11, 2001 was adjourned to June of 2002. In the meantime, on December 9, 2001, the plaintiff wrote to the defendant seeking a $7,000 loan which the defendant made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response to Mr. Lunny's complaint to the Law Society that she failed to respond promptly to his and Mr. Spencer's inquiries, Ms. McMillan wrote to the Law Society on May 28, 2001. In that letter she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Mr. Lunny's complaint to you, the issue of the agreement has apparently been resolved. While the agreement has been the subject of ongoing discussion between me and Mr. Lunny, I have recently sent Mr. Lunny a letter indicating that I have irrevocable instructions to pay to Mr. Kaboly or Mr. Lunny's office the monies due to Mr. Kaboly under the agreement of October 23, 1998. Mr. Kaboly has also just recently produced approximately 8 boxes of documents relevant to Ms. Kaboly's real estate business. The trial which had been scheduled for June 11, 2001 has been adjourned by consent; the matter is therefore still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Later, on October 4, 2001, as a result of Mr. Lunny's complaint, Ms. McMillan met with Robert McDiarmid, Q.C., a member of the Law Society's Practice Standards Committee, who after the meeting submitted a report to the Practice Standards Committee expressing the view that the complaint was caused by conduct which was an aberration for Ms. McMillan and suggesting "the Committee ought to have no difficulty in closing Ms. McMillan's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course of his report to the Practice Standards Committee, Mr. McDiarmid wrote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Upon separation, Mr. Kaboly took into his possession all of the office records needed to provide evidence of the substantial pecuniary loss suffered by Ms. Kaboly.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Kaboly agreed in a separation agreement with her husband that he would be entitled to 40% of the net proceeds of Ms. Kaboly's settlement/judgment. She did this in part because Mr. Kaboly had the documents necessary to prove the claim, and Ms. Kaboly was of the view (probably correctly) that Mr. Kaboly would not cooperate in any way with assisting Ms. Kaboly in her claim unless she did agree to pay him a portion of the proceeds. Ms. McMillan did not represent Ms. Kaboly in the matrimonial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some point after she had signed the agreement granting to Mr. Kaboly a 40% interest in her claim, Ms. Kaboly gave instructions to Ms. McMillan to the effect that she wanted to set aside that portion of the agreement as it had been reached under duress. Although Ms. McMillan was not retained to set aside the agreement (Ms. Kaboly's family law counsel would be looking after that) Ms. McMillan was put on notice that those were the instructions that Ms. Kaboly had given her family lawyer. Ms. Kaboly gave Ms. McMillan instructions not to confirm the settlement in any way or do anything which would jeopardize Ms. Kaboly's efforts at setting aside the agreement to share litigation proceeds.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did leave a detailed message with Mr. Spencer explaining to him why Mr. Kaboly did not have a claim himself. She was mindful throughout of her primary duty to Ms. Kaboly, her client. At the time, Ms. McMillan was of the view that she maybe able to acquire the evidence for Ms. Kaboly's pecuniary loss from some source other than Mr. Kaboly. If Ms. McMillan were able to do that, then it would be open to Ms. Kaboly to contend that there was no consideration whatever for the agreement she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her evidence, Ms. McMillan testified that after receiving the letter she wrote the Law Society to correct the assertion that the agreement to share the proceeds of the lawsuit was part of the separation agreement. She also testified that although it was accurate that she had not been retained to set aside the agreement by the plaintiff, she did not know where Mr. McDiarmid had gotten his information that the plaintiff's family lawyer would set it aside. She also testified that she had no recollection of telling Mr. McDiarmid that if she were able to acquire the evidence of Ms. Kaboly's pecuniary loss from some other source than Mr. Kaboly, "then it would be open to Ms. Kaboly to contend that there was no consideration whatever for the agreement she made". Ms. McMillan was unaware of where this information had come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McMillan agreed she did not take issue with any part of Mr. McDiarmid's letter other than his reference to the agreement to share the proceeds of the settlement as being part of a separation agreement. She said she did not recall if the plaintiff had told her she wanted to set aside the agreement but also stated it was possible that she (Ms. McMillan) had said that to Mr. McDiarmid.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agreed that as of her letter of April 27, 2001 to Mr. Lunny, there was nothing that the defendant was requested to do that he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 to the plaintiff, some portions of Mr. McDiarmid's letter did not accurately set out what had occurred. In particular, she testified the whole reason she signed the agreement was because the defendant held the documents; in other words, that was not only part of the reason as suggested by Mr. McDiarmid's letter. She denied giving instructions to Ms. McMillan that she wanted to set aside the agreement because it had been reached under duress. She denied so instructing her family lawyer, or putting Ms. McMillan on notice that she was so instructing her family lawyer. She also denied giving Ms. McMillan instructions not to confirm the settlement in any way or do anything that could jeopardize her efforts at setting aside the agreement to share litigation proceeds. She denied having any discussion with Ms. McMillan to the effect that Ms. McMillan should obtain the required information from other sources to leave it open for the plaintiff to contend that there was no consideration for the agreement she had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was asked whether she instructed Ms. McMillan to do nothing to confirm the agreement. She responded "not that I recall,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original trial date of June 11, 2001 was adjourned to June of 2002. After it was adjourned Ms. McMillan sent a letter dated October 17, 2001 to one of the developers who had completed the questionnaire provided by the defendant requesting documents which related to the sale of a nine unit town house development at 200 East 6th Street in North Vancouver B.C., which the developer had identified in the questionnaire as listings lost to the plaintiff because of her injury. Mr. Shabazi returned Ms. McMillan's note with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Sorry we have not kept any document in this regard. Please take our name away from your list. Mr. Kaboly assured us that nobody will contact us. We have no time for any court and we take our comments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Upon receipt of this note, Ms. McMillan wrote Mr. Kaboly asking him to contact her to discuss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May 30, 2002, about three weeks before the second trial date, Ms. McMillan wrote to the defendant seeking his assistance with contact information for the developers and other individuals who had done Ms. Kaboly's special projects to allow her to issue subpoenas for them. The defendant complied by sending a list of names, addresses and telephone numbers to Ms. McMillan. He also attended a meeting with various experts in November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DEFENDANT'S DEFENCE AND COUNTERCLAIM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the defendant's contention that between December 5, 1996 and the date the agreement was signed, October 23, 1998, the plaintiff was heavily obligated to him in debt, misappropriation and failure to account and that the release included in the agreement of October 23, 1998 was therefore part of the consideration for the plaintiff's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contends in addition that the evidence established that since the agreement the plaintiff borrowed funds amounting to approximately $32,000 from him and repaid only $6,200 and in addition, failed in accordance with the separation agreement, to fund her share of the children's life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his evidence, the defendant identified a number of occasions when he made loans to the plaintiff in response to her requests, including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10, 1998</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14, 1999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 1999</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 1999</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23, 1999</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3, 2001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11, 2001</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14, 2001</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25, 2002</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20, 2003</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4, 2003</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5, 2003</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8, 2003</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Three of the last four cheques were written to the parties' daughters, but according to the defendant, at the request of the plaintiff and for her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testified he was told by the plaintiff he would be repaid for those loans when she got the funds from the settlement. The defendant also referred to a letter dated December 9, 2001 in which the plaintiff asked for a loan of $7,000 which the defendant said he made to her and was not repaid. The defendant testified he made the loans so that the plaintiff would not have to accept the first offer on her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pre-agreement funds which the defendant claims the plaintiff owes him includes his share of RRSP funds in her name which she moved from the Bank of Nova Scotia to the HongKong Bank, an alleged failure on her part to deposit her commissions in the parties' joint accounts, and commissions which the defendant claims entitlement to post-separation because he sent referrals to the plaintiff which, under the separation agreement, entitles him to 25% of her commission. The defendant also points to withdrawals made by the plaintiff from their joint account in 1996 and 1997 for her own purposes as well as a $3,000 loan made in December of 1997, all of which he seeks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cross-examination, the plaintiff agreed she asked for a loan from the defendant in her letter of April 28, 2001 in which she informed the defendant of her instructions to Ms. McMillan to put 40% of the settlement proceeds into an irrevocable trust. She received a loan in the amount of $2,500 which she has not repaid. She agreed that she had promised to repay the defendant from whatever was in her possession from the settlement funds. In relation to her letter of December 9, 2001 requesting a loan of $9,000, she testified she could not recall the specific circumstances giving rise to the letter but said, "We had money going back and forth, I do not recall why I needed it". She agreed she believed she received the money. The plaintiff also agreed she received various cheques in the amounts set out above in paragraph 109 but she said they were not all loans; some payments were for the matrimonial properties which were divided between them and some payments were because of the children. She testified that money was always going between the parties because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agreed she asked for a loan of $6,200 by letter dated March 30, 1999, and promised to repay the loan when she sold her house. She agreed that on August 31, 1999, she asked for a loan of $2,500 to be put in their daughter's account and that by letter of November 11, 1999, she promised to repay loans of $2,500 and $5,000. She agreed that the amounts reflected in those two letters were owned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 AND 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plaintiff's attack on the validity of the agreement of October 23, 1998 rests on the premise that it was the product of duress flowing from an inequality of bargaining power and the defendant's unconscionable conduct in withholding the plaintiff's documents which she needed to effectively pursue her claim for damages arising from her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It is the plaintiff's contention that the flaws in the foundation for the agreement created flaws in the agreement itself rendering it void or voidable for being vague and uncertain, lacking consideration, lacking consensus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being unconscionable, contrary to public policy, achieved under duress and offensive to the rule against maintenance and champerty.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on the other hand, resists the plaintiff's claim of invalidity on the basis that he had an entitlement to the fruits of the plaintiff's action and that the agreement of October 23, 1998 simply reflected a good faith compromise on his part to accept less than the 50% that was his due in order to achieve consensus. It is the defendant's contention that there was nothing unconscionable about his conduct or unequal about his bargaining power that translated into an invalid agreement or led to any fatal flaws in its terms or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I see it, the real issues with the agreement under attack are not between the parties in the present case, but arise from its potential to have affected the outcome of the plaintiff's lawsuit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that action, the plaintiff's economic loss claim depended to a significant extent on proof that but for the injury, her business would have flourished after the injury as it had before and that her separation and divorce from the defendant would have had little or no affect upon it. By entering into the agreement with the defendant and ensuring his cooperation, and by extension, that of his contacts and friends in the Persian community who comprised much of her client base, the plaintiff created conditions conducive to a conclusion that despite her separation and divorce she would have earned as much or more than she did but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Whether that conclusion would be accurate is, in the circumstances, open to question and debate, but unless the defendants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were made aware of the defendant's pecuniary interest in the lawsuit and the nature of his participation in the construction of the plaintiff's economic loss claim, the debate would not have been fully informed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What the agreement bought for the plaintiff was the defendant's interest in actively promoting her claim for economic loss and a patina of evidence supporting her contention that she would have maintained and enhanced her business income despite her divorce from the defendant who was the source of much of her business prior to their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am not satisfied, on the balance of probabilities, that the defendant threatened to destroy the records in his possession unless the plaintiff entered into the agreement with him. While the defendant's credibility is highly questionable on a number of points, I accept his denial of making such a threat over the plaintiff's assertion that he did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Firstly, the plaintiff's evidence on a number of points is unreliable. Her contention that the agreement was dictated to her about one week before it was signed, but that she negotiated an exception of $100,000 because of a loan from her sister and the 60/40 split, simply does not accord with the preponderance of evidence and her own acknowledgement that the agreement reached was the product of ongoing negotiation beginning in the summer of 1998. As well there is evidence that the exception of $100,000 was unrelated to any loan from the plaintiff's sister, but arose from earlier discussions between the defendant and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Secondly, I do not find the plaintiff's evidence respecting her instructions to Ms. McMillan concerning the agreement to be credible. I accept Ms. McMillan's evidence that the plaintiff told her, in effect, not to acknowledge the agreement, and I infer that the plaintiff's purpose in giving those instructions was to leave it open to challenge the agreement for want of consideration. Moreover, the fact that neither the plaintiff nor her counsel made any attempt to get the documents at issue for 2 1/2 years after the agreement was signed, suggests that the plaintiff's purpose in signing the agreement did not arise from a concern that the documents needed to be preserved from destruction, or were required imminently to advance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Thirdly, I find it difficult to accept that the plaintiff, if confronted by a threat from the defendant, would not seek advice from her counsel or seek to preserve the documents in ways other than by entering into a contract with the defendant. The plaintiff was for some years a successful real estate sales woman accustomed to dealing with commercial transactions, lawyers and negotiations. She is sophisticated in the business world and struck me as both intelligent and competent. While no doubt the exigencies of her injury in 1995, marriage breakdown in 1996 and need for hip surgeries in 1999 and 2001 rendered her vulnerable economically, it is clear from the evidence that she was able to negotiate her position forcefully in dealing with the defendant. It is significant, in my view, that the defendant was attempting to negotiate the agreement through his family law counsel while the plaintiff sought to negotiate it directly. It is also significant that in none of the plaintiff's contemporaneous correspondence or other communications is there any reference to any threat made by the defendant to destroy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Similarly, in her letter to the defendant dated April 28, 2001 in which she identifies the documents which she was at that time seeking, the plaintiff's careful description of them suggests that contrary to her assertions, there was no explicit reference to the documents in previous conversations or correspondence, or well understood contention concerning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Although I do not find that the defendant made a threat to destroy the documents, I do not accept his evidence that he had no knowledge of the existence of any documents in his basement until he received the plaintiff's letter in April of 2001. The plaintiff's letter to the defendant dated February 19, 1998 expressly asked him to provide information previously requested and his conversation with Ms. Paul reflected in her notes made on February 23, 1998 confirms his knowledge that the plaintiff wanted him to "release the papers for her claim". Subsequently, the defendant acknowledged that he had a conversation with Ms. Paul following the June 18, 1998 meeting and had been told to get everything together for the July 20 meeting. I find all those references to be evidence that the defendant had knowledge of his possession of documents that the plaintiff wanted. His assertion that he did not know what was being referred to is not believable. If he did not know, he would have asked. There is no evidence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Further, the defendant's refusal to attend meetings with the plaintiff and Ms. McMillan before the agreement was signed was, I find, a clear indication that he was not prepared to cooperate until there was an agreement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Finally, the defendant's evidence that he produced a witness statement that was in some material respects false, operates as a measure of his credibility and weighs against accepting his evidence that he had no knowledge of the documents before April of 2001 and was not attempting to use his cooperation as leverage in achieving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conclude however that it was not principally the defendant's possession of the documents that motivated the plaintiff to enter into the agreement, but rather it was her fundamental understanding that she might need to rely on the defendant's cooperation and assistance to fully exploit her claim for economic loss. While the defendant no doubt implied that he would not cooperate without an agreement, I find his implied lack of cooperation did not include threatening to destroy the documents at issue. Thus, it was essentially the plaintiff's prospective need for the defendant's participation and cooperation in constructing her claim for economic loss and his desire to share in that claim that led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Once the agreement was entered into and the plaintiff secured the defendant's cooperation, I find the plaintiff positioned herself to be able to set the agreement aside by not calling on the defendant to perform his obligations and by not responding to his offers to perform unless it became necessary. The fact that the plaintiff did call on the defendant to perform obligations other than sending the documents and the fact that she took no action to set the agreement aside upon receipt of the documents, buttresses the conclusion that the agreement envisaged more obligations beyond simply turning over the boxes. Further, it appears clear that by April of 2001 the plaintiff concluded that the defendant's cooperation and assistance, which she had bargained for in the October 23, 1998 agreement, was necessary to advance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conclude that the plaintiff's pleas of duress and unconscionable conduct as a basis for rescinding or avoiding the contract are not made out. The plaintiff's plea of duress rests on the proposition that the defendant "would not give up the plaintiff's documents ... prior to October 23, 1998 and prior to May 7, 2001" and thus the agreement was entered into as a result of duress which counsel for the plaintiff characterizes as blackmail and holding for ransom. Her pleas of unconscionability rests on the contention that there was no equality of bargaining power, resulting in an entirely unfair agreement. The plaintiff's submission is in essence, that "the wife's weakness and the husband's strength was the control of the wife's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connection with the plaintiff's plea of duress, the following passage from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4th ed. (Scarborough, Ont.: Carswell, 1999) at 331 is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duress renders the contract voidable, not void, the subsequent conduct of the party alleging duress may affect the right to avoid the transaction. If that party's conduct can be regarded as affirming, condoning or ratifying the contract, the plea of duress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present case, even if it could be said that the defendant's lack of cooperation in failing to come to meetings with the plaintiff's lawyer or his failure to produce documents in his possession constituted duress, I am satisfied that the representations of the plaintiff directly and through her counsel, calling for the defendant to perform his obligations to render cooperation and assistance under the agreement, and asserting that she would honour the contract, amount to an affirmation of the contract resulting in the failure of a plea of duress.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any event, I am not satisfied that it was the defendant's retention of the documents that caused the plaintiff to enter into the agreement, rather it was her desire to ensure his active cooperation, if necessary, in marshalling evidence in support of her claim. In my view, the circumstances in the case at bar do not amount to duress. In </w:t>
      </w:r>
      <w:r>
        <w:rPr>
          <w:rFonts w:ascii="arial" w:eastAsia="arial" w:hAnsi="arial" w:cs="arial"/>
          <w:b/>
          <w:i/>
          <w:color w:val="000000"/>
          <w:sz w:val="20"/>
          <w:lang w:val="en-US" w:eastAsia="en-US" w:bidi="ar-SA"/>
        </w:rPr>
        <w:t>Pao On v. Lau Lui Yui,</w:t>
      </w:r>
      <w:r>
        <w:rPr>
          <w:rFonts w:ascii="arial" w:eastAsia="arial" w:hAnsi="arial" w:cs="arial"/>
          <w:color w:val="000000"/>
          <w:sz w:val="20"/>
          <w:lang w:val="en-US" w:eastAsia="en-US" w:bidi="ar-SA"/>
        </w:rPr>
        <w:t xml:space="preserve"> [1979] 3 All E.R. 65 at 78 (P.C.), Lord Scarman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Duress, whatever form it takes, is a coercion of the will so as to vitiate consent ... in a contractual situation commercial pressure is not enough. There must be present some factor which could in law be regarded as a coercion of his will so as to vitiate his consent' ... In determining whether there was a coercion of will such that there was no true consent, it is material to enquire whether the person alleged to have been coerced did or did not protest; whether at the time he was allegedly coerced into making a contract he did or did not have an alternate course open to him such as an adequate legal remedy, whether he was independently advised, and whether after entering into the contract he took steps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present case, particularly given my conclusion that the defendant did not threaten to destroy the documents, it is clear that the plaintiff had ample opportunity to pursue alternate courses to obtain the documents if she did not wish to enter into the agreement, and equally had ample opportunity to be independently advised by Ms. Lang, Ms. McMillan or Mr. Kroon.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Additionally, after entering into the agreement, the plaintiff could have, but did not, take steps to avoid it until six years later and after calling for the defendant's performance under the contract. In those circumstances, I conclude the plea of duress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So far as the plea of unconscionability is concerned, I am similarly not persuaded that it is made out on the evidence before me or on the facts as I have found them. In </w:t>
      </w:r>
      <w:r>
        <w:rPr>
          <w:rFonts w:ascii="arial" w:eastAsia="arial" w:hAnsi="arial" w:cs="arial"/>
          <w:b/>
          <w:i/>
          <w:color w:val="000000"/>
          <w:sz w:val="20"/>
          <w:lang w:val="en-US" w:eastAsia="en-US" w:bidi="ar-SA"/>
        </w:rPr>
        <w:t>Miller v. Lavoie</w:t>
      </w:r>
      <w:r>
        <w:rPr>
          <w:rFonts w:ascii="arial" w:eastAsia="arial" w:hAnsi="arial" w:cs="arial"/>
          <w:color w:val="000000"/>
          <w:sz w:val="20"/>
          <w:lang w:val="en-US" w:eastAsia="en-US" w:bidi="ar-SA"/>
        </w:rPr>
        <w:t xml:space="preserve"> (1966), 63 W.W.R. 359 at 365 (B.C.S.C.), Wilson C.J.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exists for many purposes and one of those purposes is the protection of unsophisticated and defenceless persons against the extractions of conscienceless persons who seek to take advantage of them ... But the courts are not empowered to relieve a man of the burden of a contract he has made under no pressure and with his eyes open, merely because the contract is an act of folly.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present case, as I have already noted, the plaintiff's motivation to secure an agreement did not simply concern acquiring the documents in the defendant's possession, and if it did, she had other means at her disposal to acquire them. In the circumstances it could not be said that the plaintiff was an unsophisticated and defenceless person requiring protection. Whether the agreement she entered into was improvident or not, depends on the value that the defendant's requested assistance added to her settlement. I do not have any evidence of that before me and it is not in any event determinative of the issue. In the circumstances of this case, I would not give effect to a plea of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plea by the plaintiff that the agreement offends public policy is based on the contention that it amounted to an agreement to testify for money which offends public policy because it invites false testimony. The plaintiff relies on </w:t>
      </w:r>
      <w:r>
        <w:rPr>
          <w:rFonts w:ascii="arial" w:eastAsia="arial" w:hAnsi="arial" w:cs="arial"/>
          <w:b/>
          <w:i/>
          <w:color w:val="000000"/>
          <w:sz w:val="20"/>
          <w:lang w:val="en-US" w:eastAsia="en-US" w:bidi="ar-SA"/>
        </w:rPr>
        <w:t>Hendry v. Zimmerman,</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[1947] 2 W.W.R. 358</w:t>
        </w:r>
      </w:hyperlink>
      <w:r>
        <w:rPr>
          <w:rFonts w:ascii="arial" w:eastAsia="arial" w:hAnsi="arial" w:cs="arial"/>
          <w:color w:val="000000"/>
          <w:sz w:val="20"/>
          <w:lang w:val="en-US" w:eastAsia="en-US" w:bidi="ar-SA"/>
        </w:rPr>
        <w:t xml:space="preserve"> (Man. K.B.), aff'd </w:t>
      </w:r>
      <w:hyperlink r:id="rId260" w:history="1">
        <w:r>
          <w:rPr>
            <w:rFonts w:ascii="arial" w:eastAsia="arial" w:hAnsi="arial" w:cs="arial"/>
            <w:i/>
            <w:color w:val="0077CC"/>
            <w:sz w:val="20"/>
            <w:u w:val="single"/>
            <w:shd w:val="clear" w:color="auto" w:fill="FFFFFF"/>
            <w:lang w:val="en-US" w:eastAsia="en-US" w:bidi="ar-SA"/>
          </w:rPr>
          <w:t>[1948] 1 W.W.R. 385</w:t>
        </w:r>
      </w:hyperlink>
      <w:r>
        <w:rPr>
          <w:rFonts w:ascii="arial" w:eastAsia="arial" w:hAnsi="arial" w:cs="arial"/>
          <w:color w:val="000000"/>
          <w:sz w:val="20"/>
          <w:lang w:val="en-US" w:eastAsia="en-US" w:bidi="ar-SA"/>
        </w:rPr>
        <w:t xml:space="preserve"> (Man. C.A.), in which the plaintiff was suing an estate on a contract entered into with the testator to testify for him in a matrimonial action in exchange for $5,000 payment. In the course of giving judgment discussing the plaintiff's claim, Major J. quoted at p. 360 from Addison on Contracts, 11th ed. p.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agreements to pay money to induce a party to suppress evidence or to give evidence in favour of one side only, or not appear as a witness in a civil suit or a criminal prosecution are void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Major J. found at p. 362 that the "whole effort of the deceased, and the real object in writing the letter [comprising the agreement], was to obtain evidence which he knew to be false ..." and the contract was, on that basis, illegal and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Major J. went on to find that even if the testator was not seeking to procure false evidence, the contract was unenforceable because it represented a promise to pay a witness more than the statutory fees required and therefore constituted a promise made without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 in the present case submits that the defendant's agreement to assist in the collection and giving of evidence in order to pursue a claim for loss of income in the malpractice suit represents an illegal contract or one without consideration as it represents a bargain to testify for money beyond any fees provided for by statute. Counsel for the plaintiff submits the principle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applies and the contract should be found void on the basis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 submits that the contract was not for the defendant to give evidence, but was for his assistance in the collection and giving of evidence. Counsel for the defendant also submits that the plaintiff is not in a position to challenge the legality of the agreement on the basis of the reasoning in </w:t>
      </w:r>
      <w:r>
        <w:rPr>
          <w:rFonts w:ascii="arial" w:eastAsia="arial" w:hAnsi="arial" w:cs="arial"/>
          <w:b/>
          <w:i/>
          <w:color w:val="000000"/>
          <w:sz w:val="20"/>
          <w:lang w:val="en-US" w:eastAsia="en-US" w:bidi="ar-SA"/>
        </w:rPr>
        <w:t>Roeder v. Blues</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(2004), 34 B.C.L.R. (4th) 241</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2004 BCCA 649</w:t>
        </w:r>
      </w:hyperlink>
      <w:r>
        <w:rPr>
          <w:rFonts w:ascii="arial" w:eastAsia="arial" w:hAnsi="arial" w:cs="arial"/>
          <w:color w:val="000000"/>
          <w:sz w:val="20"/>
          <w:lang w:val="en-US" w:eastAsia="en-US" w:bidi="ar-SA"/>
        </w:rPr>
        <w:t xml:space="preserve"> which adopted Lord Justice Clauson's statement in </w:t>
      </w:r>
      <w:r>
        <w:rPr>
          <w:rFonts w:ascii="arial" w:eastAsia="arial" w:hAnsi="arial" w:cs="arial"/>
          <w:b/>
          <w:i/>
          <w:color w:val="000000"/>
          <w:sz w:val="20"/>
          <w:lang w:val="en-US" w:eastAsia="en-US" w:bidi="ar-SA"/>
        </w:rPr>
        <w:t>Eaves v. Eaves</w:t>
      </w:r>
      <w:r>
        <w:rPr>
          <w:rFonts w:ascii="arial" w:eastAsia="arial" w:hAnsi="arial" w:cs="arial"/>
          <w:color w:val="000000"/>
          <w:sz w:val="20"/>
          <w:lang w:val="en-US" w:eastAsia="en-US" w:bidi="ar-SA"/>
        </w:rPr>
        <w:t xml:space="preserve"> [1939] 4 All E.R. 260 at 264: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if a party has so acted that the fair inference to be drawn from his conduct is that he consents to a transaction to which he might quite properly have objected, he cannot be heard to question the legality of the transaction as against persons who, on the faith of his conduct, have acted on the view that the transaction was legal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It is the defendant's submission that even if the term in the contract could be found to call for the defendant to testify in exchange for a share in the proceeds of the law suit, the principle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operates not to support the plaintiff's claim but to defeat it. The defendant contends that the principle that an action cannot arise out of a base (illegal or immoral) consideration does not assist the plaintiff, because it is she who brought the action and if the contract or term in it offends public policy, neither party to the agreement will be assisted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It was of course the plaintiff who sought to have the term she now impugns to be inserted in the agreement in her September 3, 1998 letter to the defendant. As I see it, the plaintiff cannot be assisted in her claim for damages against the defendant by impugning the agreement as illegal or against public policy. If her claim on this basis were to be given effect, it would give her a right of action based on an illegal or immoral cause which she was a party to (the agreement to share the proceeds of the lawsuit in exchange for the defendant's evidence) in violation of the principle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Having found that the plaintiff was not coerced into the agreement by the defendant by duress or his unconscionable conduct, it would be incongruous to give effect to her claim based on the "illegal or immoral" term in the contract which she negotiated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claim that the agreement offends the law against champerty and maintenance must meet a fate similar to that of her claim that it offended public policy by contracting for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nature of champerty and maintenance was dealt with in </w:t>
      </w:r>
      <w:r>
        <w:rPr>
          <w:rFonts w:ascii="arial" w:eastAsia="arial" w:hAnsi="arial" w:cs="arial"/>
          <w:b/>
          <w:i/>
          <w:color w:val="000000"/>
          <w:sz w:val="20"/>
          <w:lang w:val="en-US" w:eastAsia="en-US" w:bidi="ar-SA"/>
        </w:rPr>
        <w:t>Pielak v. Crown Forest Industries Ltd.</w:t>
      </w:r>
      <w:hyperlink r:id="rId262" w:history="1">
        <w:r>
          <w:rPr>
            <w:rFonts w:ascii="arial" w:eastAsia="arial" w:hAnsi="arial" w:cs="arial"/>
            <w:i/>
            <w:color w:val="0077CC"/>
            <w:sz w:val="20"/>
            <w:u w:val="single"/>
            <w:shd w:val="clear" w:color="auto" w:fill="FFFFFF"/>
            <w:lang w:val="en-US" w:eastAsia="en-US" w:bidi="ar-SA"/>
          </w:rPr>
          <w:t>(1992), 64 B.C.L.R. (2d) 207</w:t>
        </w:r>
      </w:hyperlink>
      <w:r>
        <w:rPr>
          <w:rFonts w:ascii="arial" w:eastAsia="arial" w:hAnsi="arial" w:cs="arial"/>
          <w:color w:val="000000"/>
          <w:sz w:val="20"/>
          <w:lang w:val="en-US" w:eastAsia="en-US" w:bidi="ar-SA"/>
        </w:rPr>
        <w:t xml:space="preserve"> (S.C.) [Pielak] by Braidwood J. at paras. 46 - 47: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Champerty is a form of maintenance, maintenance being defined as follows (</w:t>
      </w:r>
      <w:r>
        <w:rPr>
          <w:rFonts w:ascii="arial" w:eastAsia="arial" w:hAnsi="arial" w:cs="arial"/>
          <w:i/>
          <w:color w:val="000000"/>
          <w:sz w:val="20"/>
          <w:lang w:val="en-US" w:eastAsia="en-US" w:bidi="ar-SA"/>
        </w:rPr>
        <w:t>Monteith v. Calladine</w:t>
      </w:r>
      <w:r>
        <w:rPr>
          <w:rFonts w:ascii="arial" w:eastAsia="arial" w:hAnsi="arial" w:cs="arial"/>
          <w:color w:val="000000"/>
          <w:sz w:val="20"/>
          <w:lang w:val="en-US" w:eastAsia="en-US" w:bidi="ar-SA"/>
        </w:rPr>
        <w:t xml:space="preserve"> (1964), 49 W.W.R. 641, </w:t>
      </w:r>
      <w:hyperlink r:id="rId263" w:history="1">
        <w:r>
          <w:rPr>
            <w:rFonts w:ascii="arial" w:eastAsia="arial" w:hAnsi="arial" w:cs="arial"/>
            <w:i/>
            <w:color w:val="0077CC"/>
            <w:sz w:val="20"/>
            <w:u w:val="single"/>
            <w:shd w:val="clear" w:color="auto" w:fill="FFFFFF"/>
            <w:lang w:val="en-US" w:eastAsia="en-US" w:bidi="ar-SA"/>
          </w:rPr>
          <w:t>47 D.L.R. (2d) 332</w:t>
        </w:r>
      </w:hyperlink>
      <w:r>
        <w:rPr>
          <w:rFonts w:ascii="arial" w:eastAsia="arial" w:hAnsi="arial" w:cs="arial"/>
          <w:color w:val="000000"/>
          <w:sz w:val="20"/>
          <w:lang w:val="en-US" w:eastAsia="en-US" w:bidi="ar-SA"/>
        </w:rPr>
        <w:t xml:space="preserve"> (B.C.C.A.), at p. 651 [W.W.R.] from </w:t>
      </w:r>
      <w:r>
        <w:rPr>
          <w:rFonts w:ascii="arial" w:eastAsia="arial" w:hAnsi="arial" w:cs="arial"/>
          <w:i/>
          <w:color w:val="000000"/>
          <w:sz w:val="20"/>
          <w:lang w:val="en-US" w:eastAsia="en-US" w:bidi="ar-SA"/>
        </w:rPr>
        <w:t>Story on Contract</w:t>
      </w:r>
      <w:r>
        <w:rPr>
          <w:rFonts w:ascii="arial" w:eastAsia="arial" w:hAnsi="arial" w:cs="arial"/>
          <w:color w:val="000000"/>
          <w:sz w:val="20"/>
          <w:lang w:val="en-US" w:eastAsia="en-US" w:bidi="ar-SA"/>
        </w:rPr>
        <w:t>, 1st 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"'Maintenance is the officious assistance, by money or otherwise, proposed by a third person to either party to a suit in which he himself has no legal interest to enable him to prosecute or defend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reviewing the authorities, Whittaker J.A. in </w:t>
      </w:r>
      <w:r>
        <w:rPr>
          <w:rFonts w:ascii="arial" w:eastAsia="arial" w:hAnsi="arial" w:cs="arial"/>
          <w:i/>
          <w:color w:val="000000"/>
          <w:sz w:val="20"/>
          <w:lang w:val="en-US" w:eastAsia="en-US" w:bidi="ar-SA"/>
        </w:rPr>
        <w:t>Monteith v. Calladine</w:t>
      </w:r>
      <w:r>
        <w:rPr>
          <w:rFonts w:ascii="arial" w:eastAsia="arial" w:hAnsi="arial" w:cs="arial"/>
          <w:color w:val="000000"/>
          <w:sz w:val="20"/>
          <w:lang w:val="en-US" w:eastAsia="en-US" w:bidi="ar-SA"/>
        </w:rPr>
        <w:t xml:space="preserve"> came to the following conclusion: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appear, therefore, that </w:t>
      </w:r>
      <w:r>
        <w:rPr>
          <w:rFonts w:ascii="arial" w:eastAsia="arial" w:hAnsi="arial" w:cs="arial"/>
          <w:i/>
          <w:color w:val="000000"/>
          <w:sz w:val="20"/>
          <w:lang w:val="en-US" w:eastAsia="en-US" w:bidi="ar-SA"/>
        </w:rPr>
        <w:t>champerty is maintenance plus an agreement to share in the proceeds</w:t>
      </w:r>
      <w:r>
        <w:rPr>
          <w:rFonts w:ascii="arial" w:eastAsia="arial" w:hAnsi="arial" w:cs="arial"/>
          <w:color w:val="000000"/>
          <w:sz w:val="20"/>
          <w:lang w:val="en-US" w:eastAsia="en-US" w:bidi="ar-SA"/>
        </w:rPr>
        <w:t xml:space="preserve">, and that while there can be maintenance without champerty, there can be no champerty without maintenance. There must be present in champerty as in maintenance an officious intermeddling, a stirring up of strife, or other improper motive.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Kerwin, J. in </w:t>
      </w:r>
      <w:r>
        <w:rPr>
          <w:rFonts w:ascii="arial" w:eastAsia="arial" w:hAnsi="arial" w:cs="arial"/>
          <w:i/>
          <w:color w:val="000000"/>
          <w:sz w:val="20"/>
          <w:lang w:val="en-US" w:eastAsia="en-US" w:bidi="ar-SA"/>
        </w:rPr>
        <w:t>Goodman v. Reg</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[1939] S.C.R. 446</w:t>
        </w:r>
      </w:hyperlink>
      <w:r>
        <w:rPr>
          <w:rFonts w:ascii="arial" w:eastAsia="arial" w:hAnsi="arial" w:cs="arial"/>
          <w:color w:val="000000"/>
          <w:sz w:val="20"/>
          <w:lang w:val="en-US" w:eastAsia="en-US" w:bidi="ar-SA"/>
        </w:rPr>
        <w:t xml:space="preserve">, at p. 449, quoting Lord Abinger in </w:t>
      </w:r>
      <w:r>
        <w:rPr>
          <w:rFonts w:ascii="arial" w:eastAsia="arial" w:hAnsi="arial" w:cs="arial"/>
          <w:i/>
          <w:color w:val="000000"/>
          <w:sz w:val="20"/>
          <w:lang w:val="en-US" w:eastAsia="en-US" w:bidi="ar-SA"/>
        </w:rPr>
        <w:t>Prosser v. Edmonds</w:t>
      </w:r>
      <w:r>
        <w:rPr>
          <w:rFonts w:ascii="arial" w:eastAsia="arial" w:hAnsi="arial" w:cs="arial"/>
          <w:color w:val="000000"/>
          <w:sz w:val="20"/>
          <w:lang w:val="en-US" w:eastAsia="en-US" w:bidi="ar-SA"/>
        </w:rPr>
        <w:t xml:space="preserve"> (1835) 1 Y &amp; C Ex 481, at 497, 160 ER 196: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our cases of maintenance and champerty are founded on the principle that no encouragement should be given to litigation by the introduction of parties to enforce those rights which others are not disposed to enforce.'"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After reviewing additional case law, Braidwood J. concluded at paras. 65-67: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Champerty has attracted condemnation because of the supposed temptation for the champertous maintainer to suppress or manufacture evidence or even suborn witnesses for his own special gain. The old law of maintenance, and hence champerty, has been modified to accord with modern notions of public policy. For example, interference in litigation is justified with respect to contingency fee agreements between a solicitor and his/her client. Rights of action in contract and tort may be assigned if the assignee has a legitimate interest in the litigation. A charitable motive for donation of funds to support litigation may be found to be a good defence to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maintenance and champerty are still against public policy to some extent. There is still a need to safeguard against trafficking in litigation and "ambulance chasing".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still good reasons for guarding against champerty and maintenance. Even though champerty no longer involves criminality, it may interfere with the administration of justice, specifically by increased litigation based on speculation, officious meddling in litigation and the suppression or manufacturing of evidence for an individual's special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his submissions, counsel for the defendant submits that the agreement did not offend against the rule against champerty and maintenance because the defendant had a pre-existing interest in the litigation, relying on </w:t>
      </w:r>
      <w:r>
        <w:rPr>
          <w:rFonts w:ascii="arial" w:eastAsia="arial" w:hAnsi="arial" w:cs="arial"/>
          <w:b/>
          <w:i/>
          <w:color w:val="000000"/>
          <w:sz w:val="20"/>
          <w:lang w:val="en-US" w:eastAsia="en-US" w:bidi="ar-SA"/>
        </w:rPr>
        <w:t>Down, Re</w:t>
      </w:r>
      <w:hyperlink r:id="rId265" w:history="1">
        <w:r>
          <w:rPr>
            <w:rFonts w:ascii="arial" w:eastAsia="arial" w:hAnsi="arial" w:cs="arial"/>
            <w:i/>
            <w:color w:val="0077CC"/>
            <w:sz w:val="20"/>
            <w:u w:val="single"/>
            <w:shd w:val="clear" w:color="auto" w:fill="FFFFFF"/>
            <w:lang w:val="en-US" w:eastAsia="en-US" w:bidi="ar-SA"/>
          </w:rPr>
          <w:t>(1999), 66 B.C.L.R. (3d) 392</w:t>
        </w:r>
      </w:hyperlink>
      <w:r>
        <w:rPr>
          <w:rFonts w:ascii="arial" w:eastAsia="arial" w:hAnsi="arial" w:cs="arial"/>
          <w:color w:val="000000"/>
          <w:sz w:val="20"/>
          <w:lang w:val="en-US" w:eastAsia="en-US" w:bidi="ar-SA"/>
        </w:rPr>
        <w:t xml:space="preserve"> (S.C.), rev'd </w:t>
      </w:r>
      <w:hyperlink r:id="rId266" w:history="1">
        <w:r>
          <w:rPr>
            <w:rFonts w:ascii="arial" w:eastAsia="arial" w:hAnsi="arial" w:cs="arial"/>
            <w:i/>
            <w:color w:val="0077CC"/>
            <w:sz w:val="20"/>
            <w:u w:val="single"/>
            <w:shd w:val="clear" w:color="auto" w:fill="FFFFFF"/>
            <w:lang w:val="en-US" w:eastAsia="en-US" w:bidi="ar-SA"/>
          </w:rPr>
          <w:t>(2001), 84 B.C.L.R. (3d) 1</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2001 BCCA 65</w:t>
        </w:r>
      </w:hyperlink>
      <w:r>
        <w:rPr>
          <w:rFonts w:ascii="arial" w:eastAsia="arial" w:hAnsi="arial" w:cs="arial"/>
          <w:color w:val="000000"/>
          <w:sz w:val="20"/>
          <w:lang w:val="en-US" w:eastAsia="en-US" w:bidi="ar-SA"/>
        </w:rPr>
        <w:t xml:space="preserve">, leave to appeal to S.C.C. refused, </w:t>
      </w:r>
      <w:hyperlink r:id="rId267" w:history="1">
        <w:r>
          <w:rPr>
            <w:rFonts w:ascii="arial" w:eastAsia="arial" w:hAnsi="arial" w:cs="arial"/>
            <w:i/>
            <w:color w:val="0077CC"/>
            <w:sz w:val="20"/>
            <w:u w:val="single"/>
            <w:shd w:val="clear" w:color="auto" w:fill="FFFFFF"/>
            <w:lang w:val="en-US" w:eastAsia="en-US" w:bidi="ar-SA"/>
          </w:rPr>
          <w:t>[2001] S.C.C.A. No. 153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Fredrickson v. Insurance Corporation of British Columbia</w:t>
      </w:r>
      <w:hyperlink r:id="rId268" w:history="1">
        <w:r>
          <w:rPr>
            <w:rFonts w:ascii="arial" w:eastAsia="arial" w:hAnsi="arial" w:cs="arial"/>
            <w:i/>
            <w:color w:val="0077CC"/>
            <w:sz w:val="20"/>
            <w:u w:val="single"/>
            <w:shd w:val="clear" w:color="auto" w:fill="FFFFFF"/>
            <w:lang w:val="en-US" w:eastAsia="en-US" w:bidi="ar-SA"/>
          </w:rPr>
          <w:t>(1986) 3 B.C.L.R. (2d) 145</w:t>
        </w:r>
      </w:hyperlink>
      <w:r>
        <w:rPr>
          <w:rFonts w:ascii="arial" w:eastAsia="arial" w:hAnsi="arial" w:cs="arial"/>
          <w:color w:val="000000"/>
          <w:sz w:val="20"/>
          <w:lang w:val="en-US" w:eastAsia="en-US" w:bidi="ar-SA"/>
        </w:rPr>
        <w:t xml:space="preserve"> (C.A.) [Fredrickson]. In </w:t>
      </w:r>
      <w:r>
        <w:rPr>
          <w:rFonts w:ascii="arial" w:eastAsia="arial" w:hAnsi="arial" w:cs="arial"/>
          <w:b/>
          <w:i/>
          <w:color w:val="000000"/>
          <w:sz w:val="20"/>
          <w:lang w:val="en-US" w:eastAsia="en-US" w:bidi="ar-SA"/>
        </w:rPr>
        <w:t>Down, Re</w:t>
      </w:r>
      <w:r>
        <w:rPr>
          <w:rFonts w:ascii="arial" w:eastAsia="arial" w:hAnsi="arial" w:cs="arial"/>
          <w:color w:val="000000"/>
          <w:sz w:val="20"/>
          <w:lang w:val="en-US" w:eastAsia="en-US" w:bidi="ar-SA"/>
        </w:rPr>
        <w:t>, Brenner J. (as he then was) was dealing with claims brought against Down which were assigned to Interclaims Holding Ltd. who sought to petition Down into bankruptcy. The issue was whether Interclaims payment to Down's claimants in exchange for an assignment of their claims represented champerty and maintenance. In concluding that it did, Brenner J. addressed the issue as follows in paras. 54 - 58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Interclaim has a genuine commercial interest in being able to pursue this scheme. On its own evidence this is the very business in which the company engages. If its view of the case proves to be accurate and if it prevails it will be compensated for its efforts.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is being a provider of this type of service sufficient to meet the test in Fredrikson? Prior to the assignments taken in this case Interclaim was a complete stranger to the claimants and the trade creditors. The question then is whether in this case the "genuine pre-existing commercial interest" test can be met either because of the nature of Interclaim's business or by the assignments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rule in </w:t>
      </w:r>
      <w:r>
        <w:rPr>
          <w:rFonts w:ascii="arial" w:eastAsia="arial" w:hAnsi="arial" w:cs="arial"/>
          <w:i/>
          <w:color w:val="000000"/>
          <w:sz w:val="20"/>
          <w:lang w:val="en-US" w:eastAsia="en-US" w:bidi="ar-SA"/>
        </w:rPr>
        <w:t>Fredrikson</w:t>
      </w:r>
      <w:r>
        <w:rPr>
          <w:rFonts w:ascii="arial" w:eastAsia="arial" w:hAnsi="arial" w:cs="arial"/>
          <w:color w:val="000000"/>
          <w:sz w:val="20"/>
          <w:lang w:val="en-US" w:eastAsia="en-US" w:bidi="ar-SA"/>
        </w:rPr>
        <w:t xml:space="preserve"> is clear: avoiding the taint of champerty requires that there be in existence some form of interest or relationship prior to the execution of any assignment. In </w:t>
      </w:r>
      <w:r>
        <w:rPr>
          <w:rFonts w:ascii="arial" w:eastAsia="arial" w:hAnsi="arial" w:cs="arial"/>
          <w:i/>
          <w:color w:val="000000"/>
          <w:sz w:val="20"/>
          <w:lang w:val="en-US" w:eastAsia="en-US" w:bidi="ar-SA"/>
        </w:rPr>
        <w:t>Fredrikson</w:t>
      </w:r>
      <w:r>
        <w:rPr>
          <w:rFonts w:ascii="arial" w:eastAsia="arial" w:hAnsi="arial" w:cs="arial"/>
          <w:color w:val="000000"/>
          <w:sz w:val="20"/>
          <w:lang w:val="en-US" w:eastAsia="en-US" w:bidi="ar-SA"/>
        </w:rPr>
        <w:t xml:space="preserve"> McLachlin J.A. characterized this as the "essential question". In that case the judgment obtained by the plaintiff fulfilled that necessary condition. In speaking of the facts in that case McLachin J.A. said at p. 424: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entire transaction must be looked to, the essential question to be considered in determining whether the assignment smacks of maintenance or champerty is whether the assignee possessed the requisite financial interest </w:t>
      </w:r>
      <w:r>
        <w:rPr>
          <w:rFonts w:ascii="arial" w:eastAsia="arial" w:hAnsi="arial" w:cs="arial"/>
          <w:i/>
          <w:color w:val="000000"/>
          <w:sz w:val="20"/>
          <w:lang w:val="en-US" w:eastAsia="en-US" w:bidi="ar-SA"/>
        </w:rPr>
        <w:t>at the time of the assignment</w:t>
      </w:r>
      <w:r>
        <w:rPr>
          <w:rFonts w:ascii="arial" w:eastAsia="arial" w:hAnsi="arial" w:cs="arial"/>
          <w:color w:val="000000"/>
          <w:sz w:val="20"/>
          <w:lang w:val="en-US" w:eastAsia="en-US" w:bidi="ar-SA"/>
        </w:rPr>
        <w:t xml:space="preserve">. In my view, the fact that at some earlier date the interests of the assignee and the assignor were opposed, does not negate the fact that when the assignment here in question was made, Miss Nielsen had a very real financial interest in obtaining it. She had a judgment. The cause of action of which she took an assignment represented her only means of obtaining satisfaction of that judgment. </w:t>
      </w:r>
      <w:r>
        <w:rPr>
          <w:rFonts w:ascii="arial" w:eastAsia="arial" w:hAnsi="arial" w:cs="arial"/>
          <w:i/>
          <w:color w:val="000000"/>
          <w:sz w:val="20"/>
          <w:lang w:val="en-US" w:eastAsia="en-US" w:bidi="ar-SA"/>
        </w:rPr>
        <w:t>Her interest in the cause of action assigned is not created by the assignment, in which case it might well be champertous, but antedated and existed independently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McLachlin J.A. also stated that the categories of "pre-existing interest" are not closed. In this regard the rule in </w:t>
      </w:r>
      <w:r>
        <w:rPr>
          <w:rFonts w:ascii="arial" w:eastAsia="arial" w:hAnsi="arial" w:cs="arial"/>
          <w:i/>
          <w:color w:val="000000"/>
          <w:sz w:val="20"/>
          <w:lang w:val="en-US" w:eastAsia="en-US" w:bidi="ar-SA"/>
        </w:rPr>
        <w:t>Fredrikson</w:t>
      </w:r>
      <w:r>
        <w:rPr>
          <w:rFonts w:ascii="arial" w:eastAsia="arial" w:hAnsi="arial" w:cs="arial"/>
          <w:color w:val="000000"/>
          <w:sz w:val="20"/>
          <w:lang w:val="en-US" w:eastAsia="en-US" w:bidi="ar-SA"/>
        </w:rPr>
        <w:t xml:space="preserve"> is expansive and not restrictive.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point is emphasised by Interclaim in its submissions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Finally the categories of exceptions are not closed and where the arrangements when looked at in their totality are not stirring up strife - not ambulance chasing - not officious - not mala fide - not intermeddling but rather one is being paid a contingency fee for specialised services rendered, such an arrangement is acceptable and does not violate present day principles of champerty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Fredrickson</w:t>
      </w:r>
      <w:r>
        <w:rPr>
          <w:rFonts w:ascii="arial" w:eastAsia="arial" w:hAnsi="arial" w:cs="arial"/>
          <w:color w:val="000000"/>
          <w:sz w:val="20"/>
          <w:lang w:val="en-US" w:eastAsia="en-US" w:bidi="ar-SA"/>
        </w:rPr>
        <w:t>, McLachlin J.A. (as she then was) for the court noted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each case the court must ask itself whether the assignment can be seen as prompted by a desire to advance the cause of justice rather than as intermeddling for some collateral reason: Fleming, The Law of Torts 6th ed. (1983) p. 593.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the case at bar, what was contemplated by the agreement was not an assignment of the plaintiff's cause of action as was the case in </w:t>
      </w:r>
      <w:r>
        <w:rPr>
          <w:rFonts w:ascii="arial" w:eastAsia="arial" w:hAnsi="arial" w:cs="arial"/>
          <w:b/>
          <w:i/>
          <w:color w:val="000000"/>
          <w:sz w:val="20"/>
          <w:lang w:val="en-US" w:eastAsia="en-US" w:bidi="ar-SA"/>
        </w:rPr>
        <w:t>Down, Re</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Fredrickson</w:t>
      </w:r>
      <w:r>
        <w:rPr>
          <w:rFonts w:ascii="arial" w:eastAsia="arial" w:hAnsi="arial" w:cs="arial"/>
          <w:color w:val="000000"/>
          <w:sz w:val="20"/>
          <w:lang w:val="en-US" w:eastAsia="en-US" w:bidi="ar-SA"/>
        </w:rPr>
        <w:t xml:space="preserve">, but rather a sharing of the fruits of the litigation. In </w:t>
      </w:r>
      <w:r>
        <w:rPr>
          <w:rFonts w:ascii="arial" w:eastAsia="arial" w:hAnsi="arial" w:cs="arial"/>
          <w:b/>
          <w:i/>
          <w:color w:val="000000"/>
          <w:sz w:val="20"/>
          <w:lang w:val="en-US" w:eastAsia="en-US" w:bidi="ar-SA"/>
        </w:rPr>
        <w:t>Fredrickson,</w:t>
      </w:r>
      <w:r>
        <w:rPr>
          <w:rFonts w:ascii="arial" w:eastAsia="arial" w:hAnsi="arial" w:cs="arial"/>
          <w:color w:val="000000"/>
          <w:sz w:val="20"/>
          <w:lang w:val="en-US" w:eastAsia="en-US" w:bidi="ar-SA"/>
        </w:rPr>
        <w:t xml:space="preserve"> McLachlin J.A. noted at p. 152-53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is clear that the fruits of an action, as opposed to the action itself, are assignable. In </w:t>
      </w:r>
      <w:r>
        <w:rPr>
          <w:rFonts w:ascii="arial" w:eastAsia="arial" w:hAnsi="arial" w:cs="arial"/>
          <w:i/>
          <w:color w:val="000000"/>
          <w:sz w:val="20"/>
          <w:lang w:val="en-US" w:eastAsia="en-US" w:bidi="ar-SA"/>
        </w:rPr>
        <w:t>Glegg v. Bromley</w:t>
      </w:r>
      <w:r>
        <w:rPr>
          <w:rFonts w:ascii="arial" w:eastAsia="arial" w:hAnsi="arial" w:cs="arial"/>
          <w:color w:val="000000"/>
          <w:sz w:val="20"/>
          <w:lang w:val="en-US" w:eastAsia="en-US" w:bidi="ar-SA"/>
        </w:rPr>
        <w:t>, [1912] 3 K.B. 474, the issue was the validity of an assignment by a wife to her husband of the damages of a slander action. The court accepted that an assignment of a tort action based on a "personal wrong" would be invalid. It held, however, that if there were words in the assignment which purported to convey the cause of action, those words would be inoperative, leaving intact the portion of the assignment conveying the right to the fruits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the present case, the impugned agreement called for the defendant's "cooperation and assistance in the collection and giving of evidence "in exchange for a share in the spoils of the litigation." While the agreement did not call for assistance in the form of money, as it transpired, the defendant did make various payments to the plaintiff at her request in order to avoid her accepting the first offer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following the execution of the agreement and in anticipation of settlement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Even assuming that the "cooperation and assistance" provided by the defendant under the contract constitutes maintenance in the sense referred to by Braidwood J. in </w:t>
      </w:r>
      <w:r>
        <w:rPr>
          <w:rFonts w:ascii="arial" w:eastAsia="arial" w:hAnsi="arial" w:cs="arial"/>
          <w:b/>
          <w:i/>
          <w:color w:val="000000"/>
          <w:sz w:val="20"/>
          <w:lang w:val="en-US" w:eastAsia="en-US" w:bidi="ar-SA"/>
        </w:rPr>
        <w:t>Pielak</w:t>
      </w:r>
      <w:r>
        <w:rPr>
          <w:rFonts w:ascii="arial" w:eastAsia="arial" w:hAnsi="arial" w:cs="arial"/>
          <w:color w:val="000000"/>
          <w:sz w:val="20"/>
          <w:lang w:val="en-US" w:eastAsia="en-US" w:bidi="ar-SA"/>
        </w:rPr>
        <w:t xml:space="preserve">as "the officious assistance by money or </w:t>
      </w:r>
      <w:r>
        <w:rPr>
          <w:rFonts w:ascii="arial" w:eastAsia="arial" w:hAnsi="arial" w:cs="arial"/>
          <w:color w:val="000000"/>
          <w:sz w:val="20"/>
          <w:u w:val="single"/>
          <w:lang w:val="en-US" w:eastAsia="en-US" w:bidi="ar-SA"/>
        </w:rPr>
        <w:t>otherwise",</w:t>
      </w:r>
      <w:r>
        <w:rPr>
          <w:rFonts w:ascii="arial" w:eastAsia="arial" w:hAnsi="arial" w:cs="arial"/>
          <w:color w:val="000000"/>
          <w:sz w:val="20"/>
          <w:lang w:val="en-US" w:eastAsia="en-US" w:bidi="ar-SA"/>
        </w:rPr>
        <w:t xml:space="preserve"> nevertheless in my view the plaintiff would be prevented from succeeding in her claim by the principle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because she was a party to the agreement and indeed it was she, not the defendant who inserted the words "requiring his cooperation and assistance in the collection and giving of evidence" under the contract in exchange for his share in the proceeds. In the event that the defendant's obligations under the contract do not constitute maintenance, then it would follow that the plaintiff has not made out her claim that the contract was either void or voidable as offending the rule against champerty 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conclude also that the plaintiff's claims that the contract was vague and uncertain, lacked consideration or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must fail. This was a case in which the contract was fully performed, after the plaintiff called on the defendant to perform in the wake of her promise to honour the agreement and her counsel's undertaking to make payment to the defendant as called for by the agreement. Although the plaintiff submits that the word "cooperation" is equivocal and subjective and could not support an action for specific performance and hence renders the contract too vague and uncertain to be enforced, the fact is that the parties found a meaning for the word. This is not a case where the court is being asked to construct the meaning for the parties, counter to the principle that, "[T]he court cannot make for the parties a bargain which they themselves did not make in proper time": See: G.H.L. Fridman,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19. This is a case where the parties found meaning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that basis, the plea that the contract is unenforceable because it is vague and uncertain, does not assist the plaintiff. Even if the contract could be rescinded at this stage, the clear affirmation by the plaintiff of the contract in April and May of 2001 and the delay of six years in bringing an action to set it aside, in the circumstances, would preclude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Insofar as the issue of consideration is concerned, the plaintiff submitted in effect that the defendant did little more than distribute some questionnaires to his real estate developer contacts, but did little else to assist the plaintiff. It is not possible to assess the effect or utility of the defendant's participation in constructing the plaintiff's claim for loss of earning capacity or lost income, as the evidence of what impact his "cooperation and assistance" had on the development and advance of the plaintiff's claim is not before me. The contract as negotiated by the plaintiff and defendant also provided for a release of "any other claim" in addition to the medical malpractice claim as part of the consideration for the defendant's share in the proceeds of the litigation. There was evidence that the defendant had a number of potential claims against the defendant at the time the agreement was executed, and thus it could not be said there was no consideration for the contract. The thrust of the plaintiff's submission was that the consideration was inadequate. In my view, that submission, particularly given that the contract was performed, and the existence of a limitation bar on the defendant pursuing any claims from which the plaintiff was released under it, is seriously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G.H.L. Fridman,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98, the learned author addressed the issue of the adequacy of consideration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adequacy of the consideration is normally irrelevant. As was said in the English case of </w:t>
      </w:r>
      <w:r>
        <w:rPr>
          <w:rFonts w:ascii="arial" w:eastAsia="arial" w:hAnsi="arial" w:cs="arial"/>
          <w:i/>
          <w:color w:val="000000"/>
          <w:sz w:val="20"/>
          <w:lang w:val="en-US" w:eastAsia="en-US" w:bidi="ar-SA"/>
        </w:rPr>
        <w:t>Bolton v. Madden</w:t>
      </w:r>
      <w:r>
        <w:rPr>
          <w:rFonts w:ascii="arial" w:eastAsia="arial" w:hAnsi="arial" w:cs="arial"/>
          <w:color w:val="000000"/>
          <w:sz w:val="20"/>
          <w:lang w:val="en-US" w:eastAsia="en-US" w:bidi="ar-SA"/>
        </w:rPr>
        <w:t xml:space="preserve"> 1873 LR 9 QB 55 at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adequacy of the consideration is for the parties to consider at the time of the making of the agreement, not for the court when it is sought to be enforced.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cited with approval and adopted in </w:t>
      </w:r>
      <w:r>
        <w:rPr>
          <w:rFonts w:ascii="arial" w:eastAsia="arial" w:hAnsi="arial" w:cs="arial"/>
          <w:i/>
          <w:color w:val="000000"/>
          <w:sz w:val="20"/>
          <w:lang w:val="en-US" w:eastAsia="en-US" w:bidi="ar-SA"/>
        </w:rPr>
        <w:t>Fleming v. Mair</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[1921] 2 W.W.R. 421</w:t>
        </w:r>
      </w:hyperlink>
      <w:r>
        <w:rPr>
          <w:rFonts w:ascii="arial" w:eastAsia="arial" w:hAnsi="arial" w:cs="arial"/>
          <w:color w:val="000000"/>
          <w:sz w:val="20"/>
          <w:lang w:val="en-US" w:eastAsia="en-US" w:bidi="ar-SA"/>
        </w:rPr>
        <w:t xml:space="preserve"> (Sask. C.A.). In the later case of </w:t>
      </w:r>
      <w:r>
        <w:rPr>
          <w:rFonts w:ascii="arial" w:eastAsia="arial" w:hAnsi="arial" w:cs="arial"/>
          <w:i/>
          <w:color w:val="000000"/>
          <w:sz w:val="20"/>
          <w:lang w:val="en-US" w:eastAsia="en-US" w:bidi="ar-SA"/>
        </w:rPr>
        <w:t>Robertson v. Robertson</w:t>
      </w:r>
      <w:r>
        <w:rPr>
          <w:rFonts w:ascii="arial" w:eastAsia="arial" w:hAnsi="arial" w:cs="arial"/>
          <w:color w:val="000000"/>
          <w:sz w:val="20"/>
          <w:lang w:val="en-US" w:eastAsia="en-US" w:bidi="ar-SA"/>
        </w:rPr>
        <w:t xml:space="preserve"> 1933 6 MPR 370 at 389 (MBCA) it was emphasized that it was not necessary that the consideration and promise should be equivalent in actual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present case, I have found that the plaintiff considered it beneficial to have the defendant's cooperation and assistance in collecting evidence and proving her claim. Given his role in their commercial enterprise, that may have added some value to her claim. As I am not in a position to assess what value it had, I cannot say it had no substantial value. In the circumstances I would not give effect to the plaintiff's plea of no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Finally, I would not give effect to the plaintiff's plea that there was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on the same basis that I rejected her claim that the agreement was too vague and uncertain to be enforced. The agreement has been performed. The evidence establishes that the defendant did everything he was asked to do and no issue has been taken with what he did or did not do. The issue raised by the plaintiff is abstract only. The plaintiff by her acts and words affirmed the contract in April and May of 2001 and the defendant performed his obligations as he was requested to do. The plea of no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must fail.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essence of the defendant's evidence with respect to the loans he made to the plaintiff is that he made them to avoid the prospect of her accepting the first offer for settlement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In other words, the loans were a form of maintenance. In this case, in the context of the evidence as a whole, I am satisfied that the payments made either to the plaintiff, or on her behalf offend against public policy as infringing the rule against champerty and maintenance. The defendant and the plaintiff entered into an agreement whereby he obtained a pecuniary interest in the plaintiff's pursuit of her claim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which he participated in helping her construct it. Given the genesis of the economic loss claim being advanced by the plaintiff, that is, that it was based on income she earned while she was married to and in an ongoing commercial relationship with the defendant, it may have been an issue in the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that the plaintiff's income would have significantly suffered, even if she was not injured, by the breakdown of her relationship with the defendant. That being so, one potential consequence of her agreeing to share the spoils with the defendant in exchange for his promise of cooperation and assistance was to have him and his contacts present a picture of the plaintiff's opportunity to earn income which they might otherwise not have presented. There is some support for that prospect in the evidence: in the defendant's presentation of a false witness statement to make the plaintiff's case stronger; in the evidence that some of the defendant's developer contacts were mad at the plaintiff causing Ms. McMillan to ask the defendant to contact them in fulfillment of his obligations under the contract (presumably to get them on side); and, in the apparent thinness of the patina of some of the potential evidence reflected in Mr. Shabazi's decision "to take our comments back" when asked to back up evidence with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that general context, I regard Mr. Kaboly's loans to Ms. Pay to help her maintain her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as part of a larger piece in which the object of the loans was not prompted by a desire to advance the cause of justice but rather as intermeddling for some collateral reason, in particular, the advancement of the defendant's own pecuniary interest in a cause of action in which he had no legal right. For that reason, I decline to give effect to the defendant's counter-claim, because I find it to be based on conduct that offends public policy by maintaining an action for an oblique purpose. In his pleadings, the defendant seeks an accounting of all sums due to the defendant and judgment therefore against the plaintiff. At trial it was conceded that apart from the post-agreement loans, all the claims made by the defendant in his counterclaim were barred by passage of a limitation under s. 68 of the </w:t>
      </w:r>
      <w:r>
        <w:rPr>
          <w:rFonts w:ascii="arial" w:eastAsia="arial" w:hAnsi="arial" w:cs="arial"/>
          <w:b/>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Accordingly, the defendant's counter-claim in full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consider this is an appropriate case to order that each of the parties bear his and her own costs, given my findings as to the nature of the agreement that founded this action and the participation of both parties in constructing that agreement, however I will grant leave to either party to address the issue of costs by filing an application with the court in the next thirty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 paragraph 2, the last sentence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 focussed on the Persian community to such an extent that she learned how to speak Farsi to deal with those clients.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Pennock v. Aerostar International, Inc., [2012] B.C.J. No. 1992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13-17, 20-24, 27-29, March 1-2, 5-8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S096203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1992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Robert Pennock, SRP Adventure Tours Limited and the said SRP Adventure Tours Limited d.b.a. Fantasy Balloon Charters and Despen Enterprises Limited, Plaintiffs, and Aerostar International, Inc., Raven Industries, Inc., Adventure Flights Inc., and Jim Bilbrey, Defendants, and Doug Scott,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4" w:name="Keywords_7"/>
      <w:bookmarkEnd w:id="54"/>
      <w:r>
        <w:rPr>
          <w:rFonts w:ascii="arial" w:eastAsia="arial" w:hAnsi="arial" w:cs="arial"/>
          <w:b/>
          <w:color w:val="000000"/>
          <w:sz w:val="20"/>
          <w:lang w:val="en-US" w:eastAsia="en-US" w:bidi="ar-SA"/>
        </w:rPr>
        <w:t xml:space="preserve">Damages — For torts — Action by Pennock for damages for personal injuries sustained in a hot air balloon fire dismissed — Pennock was the pilot — A fuel line failed, leading to an uncontrolled release of propane and an intense fire which killed two people and injured several others, including Pennock — Pennock submitted that the accident resulted from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 balloon manufacturer — There was no direct evidence of the cause of the failure of the fuel hose and the evidence did not exclude some form of excessive stress as a likely cause — Pennock failed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by Pennock for damages for personal injuries sustained in a hot air balloon fire dismissed — Pennock was the pilot — A fuel line failed, leading to an uncontrolled release of propane and an intense fire which killed two people and injured several others, including Pennock — Pennock submitted that the accident resulted from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 balloon manufacturer — There was no direct evidence of the cause of the failure of the fuel hose and the evidence did not exclude some form of excessive stress as a likely cause — Pennock failed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jc w:val="both"/>
        <w:rPr>
          <w:rFonts w:ascii="arial" w:eastAsia="arial" w:hAnsi="arial" w:cs="arial"/>
          <w:sz w:val="20"/>
          <w:lang w:val="en-US" w:eastAsia="en-US" w:bidi="ar-SA"/>
        </w:rPr>
      </w:pPr>
      <w:bookmarkStart w:id="55" w:name="Counsel_7"/>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D.G.A. Jones, J.L. Thornback.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Aerostar International, Inc., Raven Industries, Inc. and Wheeler Tank Manufacturing, Inc.: C. Harvey, Q.C., B.C. Poston.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Party, Mr. Scott: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7"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T.W. BOWDEN J."/>
            <w:bookmarkEnd w:id="57"/>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proceedings arise from a tragic hot air balloon fire that occurred on August 24, 2007, in Surrey, British Columbia. In this action the pilot is seeking damages for personal injuries that he says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manufacturer of the balloon.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agree that the fire started as a result of the failure of a fuel line or fuel hose used in the balloon which led to the uncontrolled release of propane and an intense fire in the gondola of the balloon.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position is that the accident resulted from the improper assembly of the fuel line by the defendant Aerostar and/or by Aerostar's unsafe design of the balloon's propane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submit that the plaintiffs cannot establish that the fuel hose was defective when it left the factory, and that the plaintiff's misuse of the hose caused it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these reasons the "balloon" refers to the entire aircraft including the basket or what is referred to in the industry as the "gondola," and the balloon itself, which is referred to in the industry as the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issue is whether the failure of the fuel line and fire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Aerostar in assembling the fuel line and/or designing the fuel system for the balloon.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balloon flight on August 24, 2007, began like many other flights that the plaintiff had piloted. He was an experienced pilot with over 2,000 hours of flying time in a hot air balloon without a previous accident or any injury to a passenger. The passengers gathered at the launch site about 6:00 p.m. They signed waivers and the plaintiff checked their weight to ensure that the total weight of the passengers was within the capacity of the balloon.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balloon is described as a Raven S-77A and is registered with Transport Canada as C-GTRU. The envelope was manufactured by the defendant, Raven Industries Inc. ("Raven"), in 1983. Following the transfer of Raven's balloon division to a subsidiary, the defendant Aerostar International, Inc. ("Aerostar"), assumed the responsibilities of the balloon's type certificate holder as regulated by Transport Canada. A type certificate specifies the operating parameters of the balloon under the applicable regulations. The remainder of the balloon, including what is referred to as an RB12 gondola, was manufactured or assembled by Aerostar.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gondola was designed to carry a pilot and up to 12 passengers. It contained a pilot's compartment and four passenger compartments.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balloon is launched and kept aloft by heat introduced into the envelope from an HPIII Triple Burner located above the pilot's compartment. The burner is fuelled with liquid propane from the fuel tanks standing in the gondola.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fire there were three 23-gallon or V23 propane tanks and one 15-gallon or V15 propane tank on board. Two of the V23 tanks were connected by a fuel line to two burners near the front of the gondola. Their valves were closed. The V15 tank was connected by a fuel hose to a burner near the rear of the gondola. Its valve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V15 fuel hose consisted of a length of what is referred to as SS25UL hose with metal fittings at either end. The burner end of the V15 fuel hose had a swivel fitting. The tank end had a male pipe fitting and was referred to as a "field attachable fitting." The V15 hose and its fittings were manufactured by Parker Hannifin Corporation ("Parker"). Aerostar assembled the V15 hose and fittings. Part of the assembly process involved the insertion of the hose into one end of the fitting at each end of the hose. The user of the assembled hose is then able to connect and disconnect the hose from the tank and burner, as appropriate for the fitting, using the other end of the fitting. The fitting at the tank end or the field attachable fitting is threaded in the area where the hose is inserted into it during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preparation for launching the balloon, the plaintiff and his crew carried out the inflation process. This process started with a large fan blowing ambient air into the envelope. Next, a 10-gallon propane tank was connected to a burner and used for hot inflation. The envelope then rose to a vertical position and the gondola moved from lying on its side to an upright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then boarded the gondola. The passengers were directed to get on board by another employee. The plaintiff said that he only noticed eight people getting into the gondola but understood that more people got on board. The plaintiff then disconnected the 10-gallon tank and an employee took it from the gondola.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next connected the V15 tank and continued with the pre-flight inflation. He connected the fuel line from that tank to a burner. He ignited the pilot light in the burner and initiated a short burst of fuel that resulted in what he described as a "good blast of flame." He then began a "full burn" which produced a flame high into the envelope. After that burn, as the plaintiff released the trigger mechanism, he described hearing a loud sharp release of pressure which he described like the sound of a truck releasing its air brakes. He looked up at the flame and then heard an explosion on his right side. He heard gas escaping, felt vapor around him and smelled propane. He felt a spray of fuel coming up beside his face. He said he tried to turn off the pilot light but did not reach the switch before the fuel ignited in the air around him and the passengers. The plaintiff described it like being hit in the face with a blowtorch. He said he was stunned and blinded. He yelled to the passengers to get out of the gondola. He said that he reeled back in his compartment and fell out of the back of the gondola. He did not immediately see what was happening to the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plaintiff fell, he was burning, so he rolled on the ground. He then saw the balloon and gondola rising off the ground. The gondola was engulfed in flames. The line tethering the gondola to a truck trailer broke and the balloon continued to rise. He noticed passengers jumping from the gondola to the ground. Eventually, when the envelope had been consumed by fire, the gondola fell hundreds of feet to the ground into a trailer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Apart from the plaintiff, there were 12 passengers. As a result of the fire and balloon failure many of them were seriously injured and two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establishes that when the plaintiff activated the valve on the V15 tank for the second time, the V15 fuel hose separated from the fitting at the tank end, allowing liquid propane to spray uncontrollably around the gondola and ignite. The V15 fuel hose was seen by some to whip around inside the gondola. This resulted from the release of propane under pressure in the fuel hose. Propane also escaped from the tank fitting where the fuel hose had been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Gilles Amirault, a professional engineer with expertise in mechanical engineering and forensic analysis, provided the Court with his opinion as to how the failure of the V15 fuel line likely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Amirault concluded that it is very likely that the fire resulted from a rapid propane gas escape caused by a line disconnection somewhere along the propane flow path from the tank valve to the connection at the burner. He opined that it is very likely that the initial connection failure was the pullout of the hose from the fitting at the tank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noted that there was limited physical evidence from the failure. Most of the material had been destroyed by the fire. As a result, he said there were numerous ways in which the fuel line could have failed and listed some of them to be as follows:</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flaw within the line at the fitting end which grew around the circumference of the line.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threaded fitting insert fractured as a result of reasonable or unreasonable stresses causing a circumferential crack in the insert.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hose was improperly installed in that it was not installed with the required depth of engagement into the fitting such that through continuous use and handling the hose worked its way out of the fitting.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fitting was manufactured with a defect, either geometrical or metallurgical, resulting in a premature failure of the fitting.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hose and fitting were subjected to higher external stresses than those for which it was designed by the manufacturer. Such stresses could be caused by bending the hose at the fitting connection and exceeding the minimum bend radius or pulling on the hose with excessive force. (In these reasons I will refer to these as "Excessive Stresses").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threaded fitting insert was not properly positioned either from an original installation problem or from repeated use such that the threaded insert was partially unthreaded.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Amirault said that each of the potential ways that he described as how the line could have failed was unlikely; however, he opined that based on his review of the published literature and his analysis, from a statistical standpoint, the most likely of the potential causes were that the hose was improperly installed onto the fitting or that the hose was subjected to Excessive Stresses. He was not able to say whether one of these causes was more likely than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Peter Senez testified. He is a professional engineer who specializes in fire protection engineering. He has experience with propane and other flammable gases and liquids both from a design standpoint and in terms of forensic analysis. He conducted a forensic analysis of the wreckage of GTRU and considered the adequacy of the design of the propane system from a fire safety prospective. While he has experience with propane fuel systems he does not have any experience in relation to fuel systems used in hot air balloons. Nor does he have any expertise in relation to aeronautical engineering or aviation. As a result, I ruled that I would not accept those aspects of his expert report that I considered to be outside his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rely in particular on the aspects of Mr. Senez' report which relate to the need for a fail-safe device in a hot air balloon like GTRU. In a ruling regarding Mr. Senez' areas of expertise I said that I would give little, if any, weight to his opinion regarding the need for a failsafe device in a hot air balloon. The evidence satisfies me that there are numerous considerations involved in determining whether a particular fire safety mechanism is suitable for use in a hot air balloon, but many of those considerations require experience with the design of hot air balloons that Mr. Senez did not have.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V15 Propane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Mr. Pennock, testified that he acquired the V15 tank so that he would have the maximum fuel on board when he launched. By using fuel from the V15 tank he could bring the envelope up to the necessary lift temperature without using fuel from the V23 tanks. He said that as soon as the balloon was upright and stable, he would switch to the V23 tanks for flight. His testimony regarding the use of the V15 tank was unclear. I understood him to say that he did not fly the balloon using the V15 tank and said he only used it for inflation. At another point in the trial his evidence was that he would sometimes have the V15 tank on board but I understood him to say that he would not use it as a source of propane for the burners. I find that while he may have occasionally had the V15 tank on board during flight he would only use the V23 tanks to provide propane to the three burners.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some question as to whether the flight manual produced by the defendant, Aerostar, approved of the use of three V23 tanks and a V15 tank on board while the balloon was in flight. In view of the conclusions that I have reached in this case I do not find it necessary to determine if the V15 tank on board together with the three V23 tanks was a permitted configuration and, if not, to what extent the presence of the four tanks on the day of the accident contributed to the outbreak of the fire.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V15 Fuel 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 exemplar of the V15 fuel hose was filed as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expert report of Mr. Amirault, there is a description of a V15 fuel hose. It is 97 inches in length with a fitting attached at each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V15 fuel hose in use at the time of the accident was put into service by the plaintiff in the spring of 2004 or about 3 1/2 years before the accident. The plaintiff described how he would coil the V15 fuel hose around the tank each time that he was finished using it. The tank end fitting remained attached as the hose was coiled. He said that when the hose was disconnected from a burner he would coil it gently around the collar at the top of the tank and store it there until he used it again. He said that it would be wrapped two or three times around the collar. He described the bend in the hose when this was done as being the natural curl of the hose as it comes from the factory. When he was doing one flight a day, the plaintiff said that he would coil and uncoil the fuel line either four times a day, or, if he operated two flights, eight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the V15 tank was never knocked over and had no dents in it. He said that the hose would always stay with its tank. I take him to be referring to when the V15 tank and hose were in his possession because he also said that the V15 tank could have hit something or the hose could have been stepped on when it was not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described how he used the 10-gallon tank. He said that its hose was handled in the same way as the V15 hose except by different members of the crew. He said that it never failed, even after testing by the Transportation Safety Board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an example of the amount of use of the V15 fuel hose, the plaintiff said that in 2006 he carried out about 97 flights. He agreed that it would have been coiled and uncoiled about 580 times during that season of flying.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said that on the day of the accident during the time it took to fill the V15 tank with propane he inspected the hose. He said that he would have connected the male fitting to a burner and tightened that with a wrench. He would then pressurize the hose and look for any sign of leaking such as frost or clouding caused by the cold propane. He would rub his hand down the hose to feel if there were any cold spots and then sniff for any signs of propane. He also checked for any fraying and said he did not see any. He said that he keeps the hoses in pristine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fuel hoses for the V23 tanks were inside protective leather covers on the superstructure of the gondola where they went from the tanks to the burners. The fuel hoses for the 10-gallon tank and the V15 tank were loose and not kept under covers when they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Douglas Scott testified. He is an aircraft maintenance engineer and qualified to inspect and repair hot air balloons. He has over 30 years' experience and has worked on at least 30 different types of hot air balloons including those manufactured by Raven. He has inspected the plaintiff's balloon for a number of years. He testified that he has never rejected it for not being airworthy. He has not done any repairs on it. Any required repairs were done by a company known as Adventure Flights, a dealer that serviced Raven and Aerostar balloons.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Scott described the balloon GTRU as being in pristine condition. He performed an annual inspection on it. On May 7, 2007, he did what he described as a "cold inflation" and a "hot inflation" with the balloon fully inflated. He performed a submersion leak test on the V15 hose using pressurized nitrogen gas up to 300 pounds per square inch. It passed. He could not recall the V15 hose ever failing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Luis Moreiras, a professional engineer with a degree in mechanical engineering, testified. He was previously employed by Parker for over 30 years and became the senior engineer in Parker's hose products division before his retirement. Parker manufactured the SS25UL raw hose and end fittings that Aerostar assembled into the V15 fuel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Moreiras testified that over his career with Parker he was aware of 100 to 200 hose separations occurring from all of Parker's hoses. Most of the assembled fuel lines that Parker produces have crimped fittings and are not field-attachable as the one in this case. Of the failures he is aware of, between 10 and 30 involved field-attachable fittings. One of Parker's plants assembles about 1,000 fuel lines each day and the other two Parker plants produce hundreds of fuel lines per day. The total produced would therefore be in the vicinity of 450,000 fuel lines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Moreiras said that hose separation could occur as a result of defective manufacture of the fitting, internal threads being flattened, a metallurgical anomaly or the improper assembly of a fitting and hose. He also said that 25% of the fuel lines with field attachable fittings which are examined because of pull-out can be attributed to use in the field. He said that with respect to the V15 hose in this case, Parker has been unable to determine why the separation or pull-out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Of the four examples of hose failures that had come to Mr. Moreiras for examination from Aerostar, all of the problems arose because of service-related issues such as hose abrasion, exceeding minimum bend radius, kinked lines or improper use. None were found to be as a result of improper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argue, firstly, that the V15 fuel line was assembled improperly at Aerostar's factory, likely through the failure to insert the hose to an adequate depth in the fitting. This defect then resulted in the hose slowly pulling out of its fitting and failing on the day of the accident when it was pressurized.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Secondly, the plaintiffs say that the design of the propane system was defective because there was no emergency shutoff or other mechanism to deal with the risk of a propane leak and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say that although there is no direct evidence of improper assembly it can be inferred from the circumstantial evidence in this case. They submit that there is no evidence of improper use of the V15 hose and that should lead to the inference that the hose and fitting were improperly assembled.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regard to the design of the propane system, the plaintiffs submit that a propane fire in the balloon was a foreseeable hazard and Aerostar and Raven had a duty to investigate and install appropriate mechanisms to reduce the risk of fire such as a 90-degree shutoff valve, a halon suppression system or a thermal shutoff.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AEROSTAR'S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Aerostar submits that the Court cannot conclude that the failure of the fuel hose could not have occurred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Aerostar. It argues that having over 30 years of assembly experience without a previous pull-out failure, should any inference be drawn, it should be that the failure resulted from in-service handling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Aerostar also says that when the fuel hose functioned properly for four years and was subject to daily and annual inspections, including one in May 2007 when it was declared 100% airworthy, it cannot be established on a balance of probabilities that the hose was defective when it left the 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Aerostar also submits that the expert, Mr. Amirault, conceded that explanations exist for the failure that are as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Aerostar as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Aerostar says that there is no evidence that a defect existed when the hose left the assembly plant and no evidence as to why the failure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to defective design, Aerostar says the plaintiff chose to modify Aerostar's design by adding a supplementary fuel tank and line that was unanticipated by Aerostar and a use that the plaintiff knew was an impermissible addition to the fuel configuration of the balloon.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Aerostar also argues that the design of one of the fail-safe systems referred to in the evidence is irrelevant because the loss would have occurred in any event because the fire occurred so quickly after the hose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law regarding a manufacturer's duty is stated in </w:t>
      </w:r>
      <w:r>
        <w:rPr>
          <w:rFonts w:ascii="arial" w:eastAsia="arial" w:hAnsi="arial" w:cs="arial"/>
          <w:i/>
          <w:color w:val="000000"/>
          <w:sz w:val="20"/>
          <w:lang w:val="en-US" w:eastAsia="en-US" w:bidi="ar-SA"/>
        </w:rPr>
        <w:t>Farro v. Nutone Electrical Ltd.</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[1990] O.J. No. 492</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 manufacturer has a duty to take reasonable care in the manufacture of his product, including all its component parts, and failure to take such reasonable care can result in liability to the ultimate user or consumer.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 xml:space="preserve">Charlesworth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5th ed. (London: Sweet &amp; Maxwell, 1971) at 394, paras. 631-632, the following appears: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duty of the manufacturer may be said to be to take reasonable care in the manufacture of his product, and failure to take such care will render him liable to any consumer or user whose person or property is injured by his product, provided (1) the product causing the injury has the same defect as it had when it left the manufacturer; and (2) the manufacturer should have contemplated that the product would be consumed or used in the same condition as it was in when it left him.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manufacturer's duty is not limited to those parts of his product which he makes himself. It extends to component parts, supplied by his sub-manufacturers or others, which he uses in the manufacturer of his own products. He must take reasonable care, by inspection or otherwise, to see that those parts can properly be used to put his product in a condition in which it can be safely used or consumed in the contemplated manner by the ultimate user or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consider the duty of an assembler of a product such as Aerostar in this case to be substantially the same as that of a manufacturer. Thus, Aerostar had a duty to take reasonable care to see that the hose and fittings that it assembled could be safely used in the contemplated manner by the ultimate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If I find that Aerostar was negligent in the assembly of the V15 fuel hose, the plaintiff must also establish that the failure of the product caused damage to the plaintiff. In the circumstances of this case this requires that the plaintiff show on a balance of probabilities that but for Aerostar's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fire would not have occurred with the resulting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the expert evidence of Mr. Amirault, because of the damage sustained by the V15 hose in the fire, there is no direct evidence of the cause of the failure of the hose. Mr. Amirault opines that there are six possible causes of the hose separation, all of which are unlikely but two of which are the most likely. The plaintiffs submit that an inference can be drawn from the circumstantial evidence that the V15 fuel hose was defective when it left Aerostar's assembly plant. In essence, the plaintiff argues that because the hose was not subject to any Excessive Stresses, the Court should infer that the separation resulted from improper assembly by Aerostar.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cite commentary at page 63 of </w:t>
      </w:r>
      <w:r>
        <w:rPr>
          <w:rFonts w:ascii="arial" w:eastAsia="arial" w:hAnsi="arial" w:cs="arial"/>
          <w:i/>
          <w:color w:val="000000"/>
          <w:sz w:val="20"/>
          <w:lang w:val="en-US" w:eastAsia="en-US" w:bidi="ar-SA"/>
        </w:rPr>
        <w:t>Products Liability</w:t>
      </w:r>
      <w:r>
        <w:rPr>
          <w:rFonts w:ascii="arial" w:eastAsia="arial" w:hAnsi="arial" w:cs="arial"/>
          <w:color w:val="000000"/>
          <w:sz w:val="20"/>
          <w:lang w:val="en-US" w:eastAsia="en-US" w:bidi="ar-SA"/>
        </w:rPr>
        <w:t>, 4th ed., by S.M. Waddams,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Rarely can a plaintiff prove by direct evidence that a defect existed when the product containing it left the factory. The existence of a defect, and its presence in the product at the material time, has always been held to be provable by inference from circumstantial evidence. Such evidence usually shows that the plaintiff has not misused the product, and that it has failed in normal use. The ability of the plaintiff to succeed on such evidence is rightly regarded as an important part of the substantive law of products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to any misuse of the product after it leaves the factory, the Ontario Court of Appeal in </w:t>
      </w:r>
      <w:r>
        <w:rPr>
          <w:rFonts w:ascii="arial" w:eastAsia="arial" w:hAnsi="arial" w:cs="arial"/>
          <w:i/>
          <w:color w:val="000000"/>
          <w:sz w:val="20"/>
          <w:lang w:val="en-US" w:eastAsia="en-US" w:bidi="ar-SA"/>
        </w:rPr>
        <w:t>Farro</w:t>
      </w:r>
      <w:r>
        <w:rPr>
          <w:rFonts w:ascii="arial" w:eastAsia="arial" w:hAnsi="arial" w:cs="arial"/>
          <w:color w:val="000000"/>
          <w:sz w:val="20"/>
          <w:lang w:val="en-US" w:eastAsia="en-US" w:bidi="ar-SA"/>
        </w:rPr>
        <w:t xml:space="preserve"> referred to Prosser W.L.,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3d ed. (1964) at 671, where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injured plaintiff almost never has any direct proof of what has occurred in the manufacturer's plant, he usually must resort to circumstantial evidence. In the ordinary case this means that he must rely upon the doctrine of res ipsa loquitur. In order to bring himself within the doctrine, he must make it appear that the cause of the injury was something which lay within the responsibility of the defendant. In other words, he must introduce evidence to exclude the possibility that it was due to his own conduct, or that of intermediate handlers or any meddling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is not relying on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Smith v. Inglis Ltd.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[1978] N.S.J. No. 495</w:t>
        </w:r>
      </w:hyperlink>
      <w:r>
        <w:rPr>
          <w:rFonts w:ascii="arial" w:eastAsia="arial" w:hAnsi="arial" w:cs="arial"/>
          <w:color w:val="000000"/>
          <w:sz w:val="20"/>
          <w:lang w:val="en-US" w:eastAsia="en-US" w:bidi="ar-SA"/>
        </w:rPr>
        <w:t>, the Appeal Division of the Nova Scotia Supreme Court said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does, however have the burden of establishing on a preponderance of probability on the evidence as a whole that the respondent was the agency responsible for the defect which caused him injury. This he may discharge by showing circumstantially that the defect must have been there when the refrigerator left the factory. He can in my opinion do this if he can exclude the probability of some other person having created the hazard after the product left the 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Amirault concluded that of the six examples of possible causes of the hose failure that he referred to in his report, which he said were all unlikely, the most likely was either the improper assembly of the hose or being subjected to Excessive Stresses when it was in service. He did not suggest, nor did the plaintiff argue, that the failure may have resulted from a combination of any of the possible causes. Mr. Amirault conceded that explanations exist for the failure of the hose which are as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Aerostar as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apparent that hose separations are rare. Mr. Moreiras' evidence was that of the millions of feet of hose manufactured by Parker, during his career with Parker he was aware of only 100 to 200 separations. He testified that the main cause was the improper insertion of the hose into the fitting when it was assembled. He said that most of the failed hoses involved crimp fittings and were not field attachable as in this case. He said of the hoses returned, 25% of the separations involving field attachable fittings were attributable to the use of the hose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of Mr. Moreiras is perhaps of some statistical value; however, in my view, it does not shed meaningful light on the cause of the hose separation in this case. Indeed, he said that Parker was unable to determine the cause of the separation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argue that they presented cogent evidence to eliminate Excessive Stresses of the hose as a likely cause of the separation, leaving improper assembly as the likely cause of the separation. The only evidence regarding the handling of the V15 hose over its 3 1/2 years of ownership by the plaintiff was from the plaintiff and a former employee, Paul Laporte.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Mr. Pennock, said that he always handled the V15 with care. He said that the V15 tank was never knocked over nor was the V15 hose ever pulled, yanked, bent or kinked. However, in cross-examination, he agreed that when the V15 tank and hose were out of his possession and control, such as when he handed them to a crew member before departing on a flight, the tank could have been hit by something or the fuel line could have been stepped on. As a result, I take Mr. Pennock's comments regarding the handling of the V15 tank and hose to relate only to the time that they were in his possession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Laporte said that when the plaintiff used an auxiliary tank for inflation, such as the V15 tank, the plaintiff would disconnect the tank from the burner, wrap the hose around the tank and hand it to him or another member of the crew. He said that he would then put the tank in the back of a truck and follow the balloon to its landing place. Based on the number of flights taken in 2006 alone, the plaintiff would have handed the V15 tank and hose to an employee for handling and transportation many times while it was in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evidence as to how the V15 tank and hose were handled by employees including placement in the truck or whether they underwent any stresses during the time that they were transported. In cross-examination regarding the transportation of the V15 tank and hose in the truck, the plaintiff said he did not recall the tail end of the hose, which I take to be the unattached end, coming loose, but said that it was possible. During the time that a flight was taking place there is no evidence that the plaintiff would have known how the V15 tank and hose were being handled by his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that the plaintiff instructed his employees, such as Mr. Laporte, as to how the V15 tank and hose were to be handled, or that they understood how it was to be handled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evidence of the plaintiff was that he coiled the V15 hose around the tank in a way that matched the shape of the hose. There was also evidence that other balloon operators followed the practice of wrapping a fuel hose around the tank when it was not in use. Mr. Moreiras testified that he had never seen a hose separate because of coiling or uncoiling. However, in cross-examination, Mr. Amirault said that he did not do an analysis of the stresses on the exemplar hose from coiling and uncoiling. As a result there is no expert evidence regarding the effect on the V15 hose and fitting of being coiled and uncoiled over 500 times each season that it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the evidence does not exclude the V15 fuel line being subject to some form of Excessive Stress as a likely cause of its failure, in particular, while it was not in the possession of the plaintiff. I am left unable to find that the failure of the hose was due to either one of the two most likely causes identified by Mr. Amirault.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Accepting that the two most likely causes of the hose failure were either improper assembly or Excessive Stress during service, and having concluded that the evidence does not exclude Excessive Stress as a likely cause, the plaintiff has failed to establish on a balance of probabilities that the failure occurred as a result of the improper assembly of the hose by Aerostar.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also submits that the design of the fuel system by Aerostar for GTRU was defective. In particular, the plaintiff says that with the knowledge of the risks of fire on a hot air balloon which Aerostar must have had, the fuel system should have been designed with safety features such as a 90-degree shutoff valve on the V15 tank, a thermal shutoff, an excess flow valve or a halon fire suppression system which are present on some balloons manufactured by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the report of Mr. Senez concluded that there were fire protection systems available for hot air balloons, I ruled that the effectiveness of such systems required expertise with fuel systems in hot air balloons that Mr. Senez did not have. The evidence of Mr. West, the chief technology officer of Raven Industries, was that such failsafe systems had been considered by Aerostar and rejected or not considered because, it can be inferred, of the risks associated with a system that is beyond the control of the pilot and stops the flow of fuel in the balloon.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also persuaded by Aerostar's submission that in the circumstances of the fire in this case, a failsafe mechanism, which had to be operated by the plaintiff as pilot, would not have prevented the injury to the plaintiff and the loss of the balloon. The evidence of the plaintiff was that the fire occurred in a "heartbeat." Also, he said that from the time when he heard a popping noise, it was almost instantaneous when he was effectively blown out of the gondola by the fire. It is also apparent that any device which stopped the release of propane from the tank when a fire occurred would not have prevented a fire resulting from liquid propane spraying out of the detached V15 fuel hose as it moved around inside the gondola. The plaintiff described being hit across his face by something, and liquid coming out of the fuel line and then being engulfed by flame. The evidence did not establish the extent to which the fire and resulting injuries and damage was attributable to the propane escaping from the V15 tank itself or the propane escaping from the pressurized fuel in the V15 fuel 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have not established that the inclusion in the balloon of any of the safety devices referred to would have prevented the fire and the resulting injuries and damage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statement of claim includes an allegation that the defendant, Aerostar, failed to warn the plaintiffs of the risks posed by the design and assembly of the propane burner system. As I have said, the evidence did not establish which of the two most likely causes identified by Mr. Amirault caused the failure of the hose; however, assuming that the failure was caused by its misuse while in service, the evidence does not establish that such misuse was foreseeable by the defendant Aerostar. Further, there is insufficient evidence to support a finding that any failure to warn by Aerostar caused the loss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claim is dismissed with costs to the defendant Aerostar.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Shannahan v. Fraser Health Authority, [2010] B.C.J. No. 187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20,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S070321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187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187 A.C.W.S. (3d) 279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324</w:t>
      </w:r>
    </w:p>
    <w:p>
      <w:pPr>
        <w:spacing w:before="120" w:line="260" w:lineRule="atLeast"/>
        <w:rPr>
          <w:lang w:val="en-US" w:eastAsia="en-US" w:bidi="ar-SA"/>
        </w:rPr>
      </w:pPr>
      <w:r>
        <w:rPr>
          <w:rFonts w:ascii="arial" w:eastAsia="arial" w:hAnsi="arial" w:cs="arial"/>
          <w:color w:val="000000"/>
          <w:sz w:val="20"/>
          <w:lang w:val="en-US" w:eastAsia="en-US" w:bidi="ar-SA"/>
        </w:rPr>
        <w:t>Between James (Grant) Shannahan, Plaintiff, and Fraser Health Authority, Mission Memorial Hospital, MSA General Hospital, Ridge Meadows Hospital, Dr. Garry Henderson, Dr. Andrew A. Johnson, Dr. Shavinder S. Gill, Dr. Edward V. Auersperg, Dr. Francis L.C. Ervin, and Dr. Conrad G. Keebler,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9"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8" w:name="Keywords_8"/>
      <w:bookmarkEnd w:id="58"/>
      <w:r>
        <w:rPr>
          <w:rFonts w:ascii="arial" w:eastAsia="arial" w:hAnsi="arial" w:cs="arial"/>
          <w:b/>
          <w:color w:val="000000"/>
          <w:sz w:val="20"/>
          <w:lang w:val="en-US" w:eastAsia="en-US" w:bidi="ar-SA"/>
        </w:rPr>
        <w:t xml:space="preserve">Civil litigation — Civil procedure — Judgments and orders — Summary judgments — To dismiss action — Application by the Fraser Health Authority (the FHA) to dismiss the plaintiff's claim allowed — The plaintiff sued six doctors and the FHA for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 The FHA could not be held responsible for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treating physicians — To the extent the plaintiff's claim was based on the actions of FHA employees there was no evidence adduced on which a finding of liability could be based — Rules of Court, Rule 18A.</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Failure to diagnose — Application by the Fraser Health Authority (the FHA) to dismiss the plaintiff's claim allowed — The plaintiff sued six doctors and the FHA for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 The FHA could not be held responsible for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treating physicians — To the extent the plaintiff's claim was based on the actions of FHA employees there was no evidence adduced on which a finding of liability could be based — Rules of Court, Rule 18A.</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9" w:name="Case Summary_7"/>
            <w:bookmarkEnd w:id="5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Fraser Health Authority (the FHA) applied to have the plaintiff's claim dismissed with costs. The plaintiff sued six doctors and the FHA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The plaintiff was diagnosed as having Still's disease, a form of rheumatoid arthritis, on February 14, 2005. The self-represented plaintiff alleged that there was a failure to correctly diagnose his condition on January 20, 2005 and a failure to refer him to the proper specialists or medical facilities. The plaintiff also made numerous allegations related to work performed by nurses, laboratory staff, pharmacists and a physiotherapist but produced no expert evidence setting out the relevant standard of care for those professionals, or how they departed from it. The plaintiff said that he was in a two-patient room and overheard someone saying that a patient in his room had AIDs. There were statements in the plaintiff's medical records, apparently made by the treating physicians, relating to his sexual history and the need for HIV testing. The FHA produced expert opinion evidence confirming that attending physicians, not nurses or other professionals, were responsible for decisions such as admissions, transfers and referrals of patients. </w:t>
            </w:r>
            <w:r>
              <w:rPr>
                <w:lang w:val="en-US" w:eastAsia="en-US" w:bidi="ar-SA"/>
              </w:rPr>
              <w:cr/>
            </w:r>
          </w:p>
          <w:p>
            <w:pPr>
              <w:spacing w:before="120" w:line="260" w:lineRule="atLeast"/>
              <w:ind w:left="240"/>
              <w:jc w:val="both"/>
              <w:rPr>
                <w:lang w:val="en-US" w:eastAsia="en-US" w:bidi="ar-SA"/>
              </w:rPr>
            </w:pPr>
            <w:bookmarkStart w:id="60" w:name="Holdings of Court_6"/>
            <w:bookmarkEnd w:id="60"/>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plaintiff's claim was doomed to failure. Even if the plaintiff could demonstrate that one or more of the defendant doctors was negligent the FHA could not be held responsible for those failings. The plaintiff put forward none of the evidence necessary to succeed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against the nurses, laboratory staff, pharmacists and a physiotherapist. The plaintiff was unable to prove that an employee of FHA said someone in his room had AIDs, but even if it was said the lack of evidence that anyone heard it but the plaintiff would be fatal to the claim. </w:t>
            </w:r>
            <w:r>
              <w:rPr>
                <w:lang w:val="en-US" w:eastAsia="en-US" w:bidi="ar-SA"/>
              </w:rPr>
              <w:cr/>
            </w:r>
          </w:p>
          <w:p>
            <w:pPr>
              <w:rPr>
                <w:lang w:val="en-US" w:eastAsia="en-US" w:bidi="ar-SA"/>
              </w:rPr>
            </w:pPr>
          </w:p>
        </w:tc>
      </w:tr>
    </w:tbl>
    <w:p>
      <w:pPr>
        <w:jc w:val="both"/>
        <w:rPr>
          <w:lang w:val="en-US" w:eastAsia="en-US" w:bidi="ar-SA"/>
        </w:rPr>
      </w:pPr>
      <w:bookmarkStart w:id="61" w:name="Legislation Cited_5"/>
      <w:bookmarkEnd w:id="6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0"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18A</w:t>
      </w:r>
      <w:r>
        <w:rPr>
          <w:lang w:val="en-US" w:eastAsia="en-US" w:bidi="ar-SA"/>
        </w:rPr>
        <w:cr/>
      </w:r>
    </w:p>
    <w:p>
      <w:pPr>
        <w:keepNext/>
        <w:spacing w:before="240" w:line="340" w:lineRule="atLeast"/>
        <w:rPr>
          <w:lang w:val="en-US" w:eastAsia="en-US" w:bidi="ar-SA"/>
        </w:rPr>
      </w:pPr>
      <w:bookmarkStart w:id="62" w:name="Counsel_8"/>
      <w:bookmarkEnd w:id="6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1" style="position:absolute;z-index:2517698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Appearing on his own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Fraser Health Authority: C.L. Forth and S.E. Grubb.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Drs. Henderson, Johnson, Gill, Auersperg, Ervin, and Keebler: D.W. Pilley.</w:t>
      </w:r>
      <w:r>
        <w:rPr>
          <w:lang w:val="en-US" w:eastAsia="en-US" w:bidi="ar-SA"/>
        </w:rPr>
        <w:cr/>
      </w:r>
    </w:p>
    <w:p>
      <w:pPr>
        <w:spacing w:after="240"/>
        <w:rPr>
          <w:lang w:val="en-US" w:eastAsia="en-US" w:bidi="ar-SA"/>
        </w:rPr>
      </w:pPr>
      <w:bookmarkStart w:id="63" w:name="Judgment_8"/>
      <w:bookmarkEnd w:id="63"/>
      <w:r>
        <w:pict>
          <v:line id="_x0000_s1072" style="position:absolute;z-index:2518210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4" w:name="N.H. SMITH J."/>
            <w:bookmarkEnd w:id="64"/>
            <w:r>
              <w:rPr>
                <w:rFonts w:ascii="arial" w:eastAsia="arial" w:hAnsi="arial" w:cs="arial"/>
                <w:b/>
                <w:color w:val="000000"/>
                <w:sz w:val="30"/>
                <w:lang w:val="en-US" w:eastAsia="en-US" w:bidi="ar-SA"/>
              </w:rPr>
              <w:t>N.H.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James (Grant) Shannahan, is suing six doctors and the Fraser Health Authority ("FHA")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The trial is set for March 15, 2010, but the FHA now applies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have the plaintiff's claim against it dismissed with costs. There is no similar application by the defendant doctors before me, although I understand two of them have brought an application before Silverman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14, 2005, the plaintiff was admitted to Vancouver General Hospital and diagnosed as having Still's disease, which I understand to be a form of rheumatoid arthritis. For three and half weeks preceding that, he had been hospitalized first at Mission Memorial Hospital and then at Ridge Meadows Hospital -- both facilities operated by the defendant, the FHA. At one point, he was taken to a third FHA hospital -- MSA General Hospital -- to be seen by an internal medicine specialist. Each of the six defendant doctors was involved in the plaintiff's care at one or another of the three FHA hospitals.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who is self-represented, responded to a demand for particulars with a 22-page document that makes a variety of allegations. Briefly summarized, these allegations amount to a claim that there was a failure to correctly diagnose his condition from the time he first came to the Mission Memorial Hospital emergency department with complaints of joint pain on January 20, 2005. He says there was a failure to refer him to the proper specialists or to other medical facilities and he claims damages resulting from the delay in diagnosis and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summary trial application pursuant to Rule 18A, such as this one, is a form of trial. The plaintiff has the burden of proving his or her case, even when the application is brought by a defendant seeking dismissal of an action. The requirement for the plaintiff to prove his or her case includes, where necessary, the filing of appropriate expert evidence: </w:t>
      </w:r>
      <w:r>
        <w:rPr>
          <w:rFonts w:ascii="arial" w:eastAsia="arial" w:hAnsi="arial" w:cs="arial"/>
          <w:i/>
          <w:color w:val="000000"/>
          <w:sz w:val="20"/>
          <w:lang w:val="en-US" w:eastAsia="en-US" w:bidi="ar-SA"/>
        </w:rPr>
        <w:t>Ruiz v. Mount Saint Joseph Hospital</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[1999] B.C.J. No. 1772</w:t>
        </w:r>
      </w:hyperlink>
      <w:r>
        <w:rPr>
          <w:rFonts w:ascii="arial" w:eastAsia="arial" w:hAnsi="arial" w:cs="arial"/>
          <w:color w:val="000000"/>
          <w:sz w:val="20"/>
          <w:lang w:val="en-US" w:eastAsia="en-US" w:bidi="ar-SA"/>
        </w:rPr>
        <w:t xml:space="preserve"> (30 April 1999), Vancouver C965113 at para. 26 (B.C.S.C.), var'd on other grounds </w:t>
      </w:r>
      <w:hyperlink r:id="rId287" w:history="1">
        <w:r>
          <w:rPr>
            <w:rFonts w:ascii="arial" w:eastAsia="arial" w:hAnsi="arial" w:cs="arial"/>
            <w:i/>
            <w:color w:val="0077CC"/>
            <w:sz w:val="20"/>
            <w:u w:val="single"/>
            <w:shd w:val="clear" w:color="auto" w:fill="FFFFFF"/>
            <w:lang w:val="en-US" w:eastAsia="en-US" w:bidi="ar-SA"/>
          </w:rPr>
          <w:t>2001 BCCA 207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considering whether it is just to give judgment under Rule 18A, the fact that one party is not represented by counsel may be a significant consideration. The nature of an 18A application, requiring as it does careful preparation of written material, may put an unrepresented party at a considerable disadvantage and the Court must be careful not to unfairly deprive a party of a full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However, the fact that one party is unrepresented is not a complete bar to a judgment under Rule 18A. Judgment may be given against an unrepresented party where it is clear that that party has failed to adduce the evidence necessary to prove his or her case, having been given a reasonable opportunity to do so, and there appears to be no prospect of such evidence being available at a later trial.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expert evidence is typically of paramount importance. Such actions have been dismissed under Rule 18A where an unrepresented plaintiff has failed to adduce the necessary expert evidence: </w:t>
      </w:r>
      <w:r>
        <w:rPr>
          <w:rFonts w:ascii="arial" w:eastAsia="arial" w:hAnsi="arial" w:cs="arial"/>
          <w:i/>
          <w:color w:val="000000"/>
          <w:sz w:val="20"/>
          <w:lang w:val="en-US" w:eastAsia="en-US" w:bidi="ar-SA"/>
        </w:rPr>
        <w:t>Crnkovic v. Stockdill</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1998 CanLII 6703</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1996 CanLII 8662</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this case, it is clear that the plaintiff's claim against the FHA is based in part on a factual and legal misconception of the role the FHA played in his medical care. The plaintiff seeks to hold the FHA liable for all alleged errors in his care, whether those alleged errors were made by doctors, nurses or other staff members. In that regard, he makes a common, understandable, but legally erroneous assumption.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a person arrives at a hospital seeking medical care and treatment, a number of individuals become involved. The patient has usually not requested care by specific doctors, nurses, or technicians, has no control over which individuals become involved in his or her care, and may not even meet many of those who are involved. In those circumstances, the patient may well assume that the hospital as an organization is responsible for his or her care and is liable for any breach of the accepted standard of medical care, regardless of which individuals may be directly responsible. However, that is not 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Like any other employer, the hospital or health authority is vicariously liable for wrongs committed by its employees in the course of their employment. But the doctors who attend patients in British Columbia hospitals are usually not hospital employees. They are considered to be independent contractors who directly bill the Medical Services Plan for their services. In this case, the medical director of the FHA has sworn an affidavit stating that none of the defendant doctors were FHA employees at the relevant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Yepremian v. Scarborough General Hospital</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(1978), 20 O.R. (2d) 510</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88 D.L.R. (3d) 161</w:t>
        </w:r>
      </w:hyperlink>
      <w:r>
        <w:rPr>
          <w:rFonts w:ascii="arial" w:eastAsia="arial" w:hAnsi="arial" w:cs="arial"/>
          <w:color w:val="000000"/>
          <w:sz w:val="20"/>
          <w:lang w:val="en-US" w:eastAsia="en-US" w:bidi="ar-SA"/>
        </w:rPr>
        <w:t xml:space="preserve"> (H.C.J.), a plaintiff's injuries were found to have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specialist who saw the plaintiff in the hospital, but was not named as a defendant. Although that doctor was not employed by the hospital, the trial judge held the hospital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stating that by accepting the patient, the hospital had in the circumstances accepted a duty of care that could not be delegated. In coming to that conclusion, the trial judge relied, in part, on the fact that the doctor had not been chosen by the plaintiff, but happened to be the specialist on call when the plaintiff was brought to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decision was reversed by the Ontario Court of Appeal (</w:t>
      </w:r>
      <w:hyperlink r:id="rId290" w:history="1">
        <w:r>
          <w:rPr>
            <w:rFonts w:ascii="arial" w:eastAsia="arial" w:hAnsi="arial" w:cs="arial"/>
            <w:i/>
            <w:color w:val="0077CC"/>
            <w:sz w:val="20"/>
            <w:u w:val="single"/>
            <w:shd w:val="clear" w:color="auto" w:fill="FFFFFF"/>
            <w:lang w:val="en-US" w:eastAsia="en-US" w:bidi="ar-SA"/>
          </w:rPr>
          <w:t>(1990), 28 O.R. (2d) 494</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110 D.L.R. (3d) 513</w:t>
        </w:r>
      </w:hyperlink>
      <w:r>
        <w:rPr>
          <w:rFonts w:ascii="arial" w:eastAsia="arial" w:hAnsi="arial" w:cs="arial"/>
          <w:color w:val="000000"/>
          <w:sz w:val="20"/>
          <w:lang w:val="en-US" w:eastAsia="en-US" w:bidi="ar-SA"/>
        </w:rPr>
        <w:t xml:space="preserve"> (C.A.)). Writing for the majority, Arnup J.A.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[33] The trial Judge has founded liability upon a breach of the hospital's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duty -- not that of an employed doctor, or of a doctor chosen by it to be on its staff, but an independent duty of its own, which is breached if there is a failure by a specialist on its staff to use reasonable skill and competence in the treatment of a patient in the hospital under his care. I agree that unless there exists in law a "non-delegable duty of care" owed by the hospital to the patient, the hospital is not liable in this case.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[34] No Court in Canada has ever found before that such a duty exists, and with great respect to the trial Judge, I am not persuaded by his reasons that there is such a duty. I am not dismissing those reasons perfunctorily, nor intending to denigrate them, when I say that he seems to me to be saying, in substance, "In all the circumstances, the hospital </w:t>
      </w:r>
      <w:r>
        <w:rPr>
          <w:rFonts w:ascii="arial" w:eastAsia="arial" w:hAnsi="arial" w:cs="arial"/>
          <w:i/>
          <w:color w:val="000000"/>
          <w:sz w:val="20"/>
          <w:lang w:val="en-US" w:eastAsia="en-US" w:bidi="ar-SA"/>
        </w:rPr>
        <w:t>ought</w:t>
      </w:r>
      <w:r>
        <w:rPr>
          <w:rFonts w:ascii="arial" w:eastAsia="arial" w:hAnsi="arial" w:cs="arial"/>
          <w:color w:val="000000"/>
          <w:sz w:val="20"/>
          <w:lang w:val="en-US" w:eastAsia="en-US" w:bidi="ar-SA"/>
        </w:rPr>
        <w:t xml:space="preserve"> to be liable." In my view, if the criterion is to be what is fair and reasonable, it would be fair and reasonable that the highly-skilled doctor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damage should be called upon to pay for it. As the trial Judge did, I must put out of my mind that the plaintiffs chose not to sue him.</w:t>
      </w:r>
    </w:p>
    <w:p>
      <w:pPr>
        <w:spacing w:before="120" w:line="260" w:lineRule="atLeast"/>
        <w:ind w:left="720"/>
        <w:rPr>
          <w:lang w:val="en-US" w:eastAsia="en-US" w:bidi="ar-SA"/>
        </w:rPr>
      </w:pPr>
      <w:r>
        <w:rPr>
          <w:rFonts w:ascii="arial" w:eastAsia="arial" w:hAnsi="arial" w:cs="arial"/>
          <w:color w:val="000000"/>
          <w:sz w:val="20"/>
          <w:lang w:val="en-US" w:eastAsia="en-US" w:bidi="ar-SA"/>
        </w:rPr>
        <w:t>[35] I agree with the trial Judge (and have said this earlier in my reasons) that the Yepremians had every right to expect that a large public hospital like Scarborough General would provide whatever was required to treat seriously ill or injured people, but I do not think it follows that the public is entitled to add the further expectation: "and if any doctor on the medical staff makes a negligent mistake, the hospital will pay for it".</w:t>
      </w:r>
    </w:p>
    <w:p>
      <w:pPr>
        <w:spacing w:before="120" w:line="260" w:lineRule="atLeast"/>
        <w:ind w:left="720"/>
        <w:rPr>
          <w:lang w:val="en-US" w:eastAsia="en-US" w:bidi="ar-SA"/>
        </w:rPr>
      </w:pPr>
      <w:r>
        <w:rPr>
          <w:rFonts w:ascii="arial" w:eastAsia="arial" w:hAnsi="arial" w:cs="arial"/>
          <w:color w:val="000000"/>
          <w:sz w:val="20"/>
          <w:lang w:val="en-US" w:eastAsia="en-US" w:bidi="ar-SA"/>
        </w:rPr>
        <w:t>[36] Rather, I think, a member of the public who knows the facts is entitled to expect that the hospital has picked its medical staff with great care, has checked out the credentials of every applicant, has caused the existing staff to make a recommendation in every individual case, makes no appointment for longer than one year at a time, and reviews the performance of its staff at regular intervals. Putting it in layman's language, a prospective patient or his family who knew none of the facts, would think: "If I go to Scarborough General, I'll get a good doctor."</w:t>
      </w:r>
    </w:p>
    <w:p>
      <w:pPr>
        <w:spacing w:before="120" w:line="260" w:lineRule="atLeast"/>
        <w:ind w:left="720"/>
        <w:rPr>
          <w:lang w:val="en-US" w:eastAsia="en-US" w:bidi="ar-SA"/>
        </w:rPr>
      </w:pPr>
      <w:r>
        <w:rPr>
          <w:rFonts w:ascii="arial" w:eastAsia="arial" w:hAnsi="arial" w:cs="arial"/>
          <w:color w:val="000000"/>
          <w:sz w:val="20"/>
          <w:lang w:val="en-US" w:eastAsia="en-US" w:bidi="ar-SA"/>
        </w:rPr>
        <w:t>[37] The background facts of this case, including the absence of any choice by the Yepremians as to the doctor in emergency or as to the internist called in, are quite consistent with my statement of what they could reasonably expect to be available. There being no finding that Dr. Rosen was unqualified or incompetent, nor that there was anything other than careful consideration and good judgment on the part of the hospital before appointing him to the staff, the hospital fully discharged its obligation to provide competent internal medicine services to Tony Yepremian following his admission to the hospital.</w:t>
      </w:r>
    </w:p>
    <w:p>
      <w:pPr>
        <w:spacing w:before="120" w:line="260" w:lineRule="atLeast"/>
        <w:ind w:left="720"/>
        <w:rPr>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Associate Chief Justice MacKinnon added: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[107] It was pressed upon us, and I think properly, that the medical profession and hospitals have ordered their professional lives and practices in a particular way in this Province for many years. The practice of medicine and the operation of hospitals have been conducted on the understanding and belief that the law established and supported the independence of the medical profession, in the manner in which they practised, free from the control and direction of hospital boards, unless they were servants or employees (as those words are commonly understood) of the hospital. The Courts hitherto have supported this view.</w:t>
      </w:r>
    </w:p>
    <w:p>
      <w:pPr>
        <w:spacing w:before="120" w:line="260" w:lineRule="atLeast"/>
        <w:ind w:left="720"/>
        <w:rPr>
          <w:lang w:val="en-US" w:eastAsia="en-US" w:bidi="ar-SA"/>
        </w:rPr>
      </w:pPr>
      <w:r>
        <w:rPr>
          <w:rFonts w:ascii="arial" w:eastAsia="arial" w:hAnsi="arial" w:cs="arial"/>
          <w:color w:val="000000"/>
          <w:sz w:val="20"/>
          <w:lang w:val="en-US" w:eastAsia="en-US" w:bidi="ar-SA"/>
        </w:rPr>
        <w:t>[108] No matter how much our sympathies may be engaged in a particular case, in my view to reverse the long-standing experience and law would be to enter into a matter of policy, the consequence of such entry being unexamined and unknown to us, and which requires public debate and consideration.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principles stated by the majority in the Ontario Court of Appeal in </w:t>
      </w:r>
      <w:r>
        <w:rPr>
          <w:rFonts w:ascii="arial" w:eastAsia="arial" w:hAnsi="arial" w:cs="arial"/>
          <w:i/>
          <w:color w:val="000000"/>
          <w:sz w:val="20"/>
          <w:lang w:val="en-US" w:eastAsia="en-US" w:bidi="ar-SA"/>
        </w:rPr>
        <w:t>Yepremian</w:t>
      </w:r>
      <w:r>
        <w:rPr>
          <w:rFonts w:ascii="arial" w:eastAsia="arial" w:hAnsi="arial" w:cs="arial"/>
          <w:color w:val="000000"/>
          <w:sz w:val="20"/>
          <w:lang w:val="en-US" w:eastAsia="en-US" w:bidi="ar-SA"/>
        </w:rPr>
        <w:t xml:space="preserve"> have been adopted and followed by this Court in a number of cases: </w:t>
      </w:r>
      <w:r>
        <w:rPr>
          <w:rFonts w:ascii="arial" w:eastAsia="arial" w:hAnsi="arial" w:cs="arial"/>
          <w:i/>
          <w:color w:val="000000"/>
          <w:sz w:val="20"/>
          <w:lang w:val="en-US" w:eastAsia="en-US" w:bidi="ar-SA"/>
        </w:rPr>
        <w:t>Stewart v. Noone</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[1992] B.C.J. No. 1017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Smith v. Dodds</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[1998] B.C.J. No. 1638</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Crnkovic</w:t>
      </w:r>
      <w:r>
        <w:rPr>
          <w:rFonts w:ascii="arial" w:eastAsia="arial" w:hAnsi="arial" w:cs="arial"/>
          <w:color w:val="000000"/>
          <w:sz w:val="20"/>
          <w:lang w:val="en-US" w:eastAsia="en-US" w:bidi="ar-SA"/>
        </w:rPr>
        <w:t xml:space="preserve">. In the absence of a contrary decision by the Court of Appeal in this Province or the Supreme Court of Canada, they represent the law of British Columbia and I am bound to follow them. (I note in passing that the plaintiff's submission on this point is very similar to one that, as plaintiff's counsel, I argued without success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number of the plaintiff's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 issues of diagnosis and decisions about necessary or appropriate treatment. The plaintiff says there should have been an earlier transfer to a higher level of care facility and earlier consultations with a rheumatologist and an infectious disease specialist. The decision to admit the plaintiff to Mission Memorial Hospital was made by the defendant, Dr. Henderson. Various other defendant doctors, at various times, considered the question of which specialists the plaintiff should be seen by and whether he should be transferred to another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FHA has produced expert opinion evidence confirming that attending physicians, not nurses or other professionals, are responsible for decisions such as admitting a patient to hospital, transferring the patient to other facilities, referring the patient to specialists, diagnosing disease, ordering tests and explaining test results to the patient. The plaintiff has produced no contrary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Tekano (Guardian Ad Litem) v. Lions Gate Hospital</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1999 CanLII 1578</w:t>
        </w:r>
      </w:hyperlink>
      <w:r>
        <w:rPr>
          <w:rFonts w:ascii="arial" w:eastAsia="arial" w:hAnsi="arial" w:cs="arial"/>
          <w:color w:val="000000"/>
          <w:sz w:val="20"/>
          <w:lang w:val="en-US" w:eastAsia="en-US" w:bidi="ar-SA"/>
        </w:rPr>
        <w:t xml:space="preserve"> (B.C.S.C.), this Court noted at para. 110 that nurses are not responsible for diagnosis and are not free to depart from a physician's instructions absent "clear and obvious neglect or incompetence". If that is the law governing nurses, there is no basis for saying any other hospital employees who are not physicians have any greater responsibility.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Therefore, even if the plaintiff is able to demonstrate that one or more of the defendant doctors was negligent in making diagnostic and treatment decisions, the FHA cannot, as a matter of law, be held responsible for those failings. Liability would rest solely with the doctors. The plaintiff can take some comfort in the fact that, unlike the unfortunate plaintiff in </w:t>
      </w:r>
      <w:r>
        <w:rPr>
          <w:rFonts w:ascii="arial" w:eastAsia="arial" w:hAnsi="arial" w:cs="arial"/>
          <w:i/>
          <w:color w:val="000000"/>
          <w:sz w:val="20"/>
          <w:lang w:val="en-US" w:eastAsia="en-US" w:bidi="ar-SA"/>
        </w:rPr>
        <w:t>Yepremian</w:t>
      </w:r>
      <w:r>
        <w:rPr>
          <w:rFonts w:ascii="arial" w:eastAsia="arial" w:hAnsi="arial" w:cs="arial"/>
          <w:color w:val="000000"/>
          <w:sz w:val="20"/>
          <w:lang w:val="en-US" w:eastAsia="en-US" w:bidi="ar-SA"/>
        </w:rPr>
        <w:t>, he has also sued doctors responsible for his care and still has the opportunity to pursue those claims, if we can adduce the appropriate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also makes a number of allegations related to the specific work performed by nurses, laboratory staff, hospital pharmacists, and a physiotherapist. All of these people were employees of the FHA, which would be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that the plaintiff is able to prove. The plaintiff's allegations include errors and omissions in clinical records, failure to warn of potential side effects of medication, and failure to follow up on delayed lab test results. I do not intend to review every one of these allegations in detail because the plaintiff has put forward none of the evidence that would be necessary to succeed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based on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poor result or adverse outcome in medical care does not, in itself, form the basis of a successful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plaintiff must first prove that the medical professionals involved failed to meet the accepted and recognized professional standard of care that was required in the circumstances.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38 of the Supreme Court of Canada held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[38] 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most cases, to be successful, a claim that the defendants failed to meet the required standard of care requires opinion evidence from an expert in the relevant medical field. The Court said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at para. 44: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[44] ... Courts and juries do not have the necessary expertise to assess technical matters relating to the diagnosis or treatment of patients. Where a common and accepted course of conduct is adopted based on the specialized and technical expertise of professionals, it is unsatisfactory for a finder of fact to conclude that such a standard was inherently negligent. On the other hand, matters falling within the ordinary common sense of juries can be judged to be negligent. For example, where there are obvious existing alternatives which any reasonable person would utilize in order to avoid a risk, one could conclude that the failure to adopt such measures is negligent notwithstanding that it is the prevailing practice among practitioners in that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dealt with the standard of care for doctors, cases involving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nurses also generally require expert evidence to establish the expected standard of care: </w:t>
      </w:r>
      <w:r>
        <w:rPr>
          <w:rFonts w:ascii="arial" w:eastAsia="arial" w:hAnsi="arial" w:cs="arial"/>
          <w:i/>
          <w:color w:val="000000"/>
          <w:sz w:val="20"/>
          <w:lang w:val="en-US" w:eastAsia="en-US" w:bidi="ar-SA"/>
        </w:rPr>
        <w:t>Heidebrecht v. Fraser-Burrard Hospital Society</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Tekano</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number of matters that are clearly within the responsibility of the nursing staff, such as initial triage in emergency and subsequent charting. The defendant, FHA, has produced opinions that the standards of care were met. Of more significance, the plaintiff has produced no expert evidence in support of his position and it is the plaintiff who bears the onus of proof.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same comments apply to the plaintiff's allegations directed to the other FHA employees, such as lab technicians and pharmacists. The plaintiff has produced no expert evidence setting out the relevant standard of care for those professionals or suggesting that they departed from the applicable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a case management order by my colleague Savage J. requiring the plaintiff to deliver expert reports by December 7, 2009. According to affidavit material that the plaintiff does not dispute, the plaintiff advised the case management judge on October 23, 2009, that he had not retained experts and would not be serving any expert reports. It therefore appears that the importance of expert evidence in cases of this kind has been drawn to the plaintiff's attention and he has been given the opportunity to obtain this evidence. The nature of most of his allegations against FHA employees is such that he would have no hope of success at trial in the absence of that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Even if the plaintiff had produced evidence that certain aspects of his care by FHA employees fell below the applicable standard of care, he has failed to address a further essential element of a successful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 the requirement of proving causation. The plaintiff must establish that a breach of the standard of care caused or materially contributed to the loss suffered. Causation need not be established at the level of scientific proof or 100 percent certainty, but the plaintiff still has the burden of adducing sufficient evidence to prove causation on a balance of probabilities: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case such as this one, involving delayed diagnosis or treatment, proof of causation usually means evidence that earlier diagnosis and proper treatment would likely have resulted in a better medical outcome. For example, causation is not proved where there has been delayed diagnosis of a disease that would have been untreatable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must be stressed that this action is based on the alleged failure of those responsible for the plaintiff's care to promptly diagnose and treat Still's disease, particularly in light of the plaintiff's previous history of that condition. No incidents or alleged shortcomings are relevant if they did not cause or contribute to that delay in diagnosis and any resulting injury. The plaintiff has adduced no evidence of any such causative link between his injuries and the various failings he alleges by hospital employees.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 example, the plaintiff says the emergency room nurses at Mission Memorial Hospital failed to take a detailed medical history, including his complaint of a "relapsed previously diagnosed condition (Still's disease)". The medical records show that the plaintiff arrived at the emergency department at 19:40 hours on January 25, 2005. The reason for his visit documented at that time was "arthritis flare up". He was assessed 15 minutes later by Dr. Henderson, whose notes refer to a past history of acute inflammatory arthritis that was treated with steroids.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Later that evening, nurses documented a history of juvenile arthritis and rheumatoid arthritis. The defendant, Dr. Gill, has stated in his affidavit that Still's disease is also known as juvenile rheumatoid arthritis. Dr. Johnson, who saw the plaintiff the next day, says in his affidavit that while the plaintiff was in his care, he always considered the previous history of Still's disease to be relevant. All of the doctors who treated the plaintiff say they were aware that some of his symptoms were consistent with Still's disease.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Therefore, even if the nursing staff in the emergency department did not initially obtain or record a previous history of Still's disease, the evidence is clear that the treating doctors were in a position to know that history within a short time thereafter. If, knowing that history, the doctors failed to fully consider or respond to it, any liability will rest with the doctors and not the nursing staff. There is therefore no evidence that the allegedly incomplete initial history taken by the nursing staff played any role in the delayed diagnosis and treatment the plaintiff complains about.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Another example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particularized by the plaintiff is a failure of the laboratory staff at Mission Memorial Hospital to follow up on a laboratory test that was conducted by another agency. There is evidence that there was a delay in the receipt of test results, but the result was negative and there is no evidence that the delay had any impact on the plaintiff's care or ultimate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Similarly, the plaintiff says that certain lab tests that had been done at Mission Memorial Hospital were repeated at Ridge Meadows Hospital. Aside from the fact that there is no evidence that repeated testing was inappropriate in the circumstances, there is no evidence that the plaintiff suffered any harm as a result of this repeat testing. If the plaintiff is suggesting that the repeat testing prevented or delayed other investigations that would have been more appropriate, the fault would again lie with the doctors who ordered that testing, not the hospital staff who carried out the tests as directed.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has also made allegations that are not matters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defamation. One of these allegations concerns a statement allegedly made on January 22, 2005, at Mission Memorial Hospital. The plaintiff was in a two-patient room with an elderly cancer patient and says that he heard someone say a patient in that room had AIDS. The nurse on duty states that she never made or heard any such statement and advised the patient of that when he complained about it at the time. The other patient who was in the plaintiff's room has apparently since died. There is no evidence that anyone else heard such a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agree with counsel for the FHA that the plaintiff is unable to prove on a balance of probabilities that any such statement was made by an employee of the FHA. But even if the Court accepted the plaintiff's evidence that the statement was made and was prepared to infer, in the absence of evidence, that the unknown person who made it was likely an employee of the FHA, the lack of evidence that anyone other than the plaintiff heard it would be fatal to a defamation action. It is a fundamental principle of the law of defamation that the alleged defamation be published, that is, communicated to at least one person other than the plaintiff. As stated in Gatley on Libel and Slander, 10th edition, at 141: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Defamation protects a person's reputation and his reputation is not the good opinion he has of himself but the estimation in which others hold him. A defamatory statement about the claimant communicated to the complainant alone may injure his self-esteem but it cannot injure his reputation.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other defamation alleged by the plaintiff relates to statements in his medical records relating to his sexual history and the need for HIV testing. These notes were apparently made by the treating physicians.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 hospital setting, the patient's chart is the common source of information and direction for patient care: </w:t>
      </w:r>
      <w:r>
        <w:rPr>
          <w:rFonts w:ascii="arial" w:eastAsia="arial" w:hAnsi="arial" w:cs="arial"/>
          <w:i/>
          <w:color w:val="000000"/>
          <w:sz w:val="20"/>
          <w:lang w:val="en-US" w:eastAsia="en-US" w:bidi="ar-SA"/>
        </w:rPr>
        <w:t>Kolesar v. Jeffries</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(1974), 9 O.R. (2d) 41</w:t>
        </w:r>
      </w:hyperlink>
      <w:r>
        <w:rPr>
          <w:rFonts w:ascii="arial" w:eastAsia="arial" w:hAnsi="arial" w:cs="arial"/>
          <w:color w:val="000000"/>
          <w:sz w:val="20"/>
          <w:lang w:val="en-US" w:eastAsia="en-US" w:bidi="ar-SA"/>
        </w:rPr>
        <w:t xml:space="preserve"> (H.C.J.), var'd on other grounds </w:t>
      </w:r>
      <w:hyperlink r:id="rId296" w:history="1">
        <w:r>
          <w:rPr>
            <w:rFonts w:ascii="arial" w:eastAsia="arial" w:hAnsi="arial" w:cs="arial"/>
            <w:i/>
            <w:color w:val="0077CC"/>
            <w:sz w:val="20"/>
            <w:u w:val="single"/>
            <w:shd w:val="clear" w:color="auto" w:fill="FFFFFF"/>
            <w:lang w:val="en-US" w:eastAsia="en-US" w:bidi="ar-SA"/>
          </w:rPr>
          <w:t>(1976), 12 O.R. (2d) 142</w:t>
        </w:r>
      </w:hyperlink>
      <w:r>
        <w:rPr>
          <w:rFonts w:ascii="arial" w:eastAsia="arial" w:hAnsi="arial" w:cs="arial"/>
          <w:color w:val="000000"/>
          <w:sz w:val="20"/>
          <w:lang w:val="en-US" w:eastAsia="en-US" w:bidi="ar-SA"/>
        </w:rPr>
        <w:t xml:space="preserve"> (C.A.). It is obvious that doctors have a duty to record information they believe to be relevant and others involved the patient's care may need that information. In the absence of malice (and there is no evidence of malice in this case), such statements, even if they are erroneous, are protected by the doctrine of qualified privilege. The classic, often cited definition of qualified privilege can be found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(H.L.), at 334: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 privileged occasion is ... an occasion where the person who makes a communication has an interest or a duty, legal, social, or moral, to make it to the person to whom it is made, and the person to whom it is so made has a corresponding interest or duty to receive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to the extent the plaintiff's claim against the FHA is based on issues of medical diagnosis and treatment, it cannot succeed as a matter of law because any liability in those areas would rest solely with the defendant physicians. To the extent it is based on actions of FHA employees, the plaintiff has failed to adduce any evidence on which a finding of liability could be based.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Even so, I must still consider whether it would be unfair to give judgment in favour of one defendant when the action will be continuing against others. Where there are multiple defendants and an 18A application is brought by only one or some of them, it may be inappropriate to give judgment if that will give the remaining defendants the opportunity to throw blame on the absent defendant to the prejudice of the plaintiff: </w:t>
      </w:r>
      <w:r>
        <w:rPr>
          <w:rFonts w:ascii="arial" w:eastAsia="arial" w:hAnsi="arial" w:cs="arial"/>
          <w:i/>
          <w:color w:val="000000"/>
          <w:sz w:val="20"/>
          <w:lang w:val="en-US" w:eastAsia="en-US" w:bidi="ar-SA"/>
        </w:rPr>
        <w:t>Thompson v. Kootenay Lake District Hospital Society and Health Services Society</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xml:space="preserve"> (S.C.). The Court in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made it clear that this is not an invariable rule and depends on the circumstances of each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the claim alleges a failure to properly diagnosis and treat the plaintiff's condition. Therefore, the doctors could only throw blame to the FHA by suggesting that, because of errors or omissions in work done or records created by hospital staff, they were misled or misinformed about relevant facts or findings. All of the treating doctors have filed lengthy affidavits in response to the plaintiff's demand for particulars. There is nothing in those affidavits suggesting any attempt to blame hospital staff and much that would be inconsistent with any such defence. Further, in the circumstances of this case, any suggestion that the doctors were deprived of critical information would be a relevant fact that I would expect to be pleaded and nothing in the pleadings raises such a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reluctant as I am to deny an unrepresented plaintiff his full "day in court", I conclude that the defendant, FHA, has clearly demonstrated that it is entitled to an order dismissing the case against it with costs. The plaintiff's claim against the FHA is doomed to failure; allowing it to proceed to a lengthy trial would do no more than put the plaintiff at risk of a much greater liability for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Sigalet v. Cedrone, [2017] B.C.J. No. 1628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D29543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1628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1458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C.P.C. (8th) 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282 A.C.W.S. (3d) 731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2252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Trina Sigalet, Plaintiff, and Marco D. Cedrone, Cedrone Law Corporation and Cascade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9"/>
      <w:bookmarkEnd w:id="65"/>
      <w:r>
        <w:rPr>
          <w:rFonts w:ascii="arial" w:eastAsia="arial" w:hAnsi="arial" w:cs="arial"/>
          <w:b/>
          <w:color w:val="000000"/>
          <w:sz w:val="20"/>
          <w:lang w:val="en-US" w:eastAsia="en-US" w:bidi="ar-SA"/>
        </w:rPr>
        <w:t xml:space="preserve">Civil litigation — Civil procedure — Trials — Jury trials — Jury notice — Striking aside or striking out — Application by the defendant solicitors to strike a notice of jury trial allowed — In 2007, the plaintiff, then 17, was injured in a motor vehicle accident and retained the defendant Cedrone to pursue her personal injury claim — The plaintiff now claimed against the defendant solicitors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claiming that her claim had been settled prematurely in 2009 for $42,500, before completion of medical assessment — Liability had been admitted — The complexity of the damages issues here, including for non-pecuniary and loss of earning opportunity, made a jury trial unsuitable — Rules, Rule 12-6(5).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Settlements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conduct of action — Settlements — Barristers and solicitors — Application by the defendant solicitors to strike a notice of jury trial allowed — In 2007, the plaintiff, then 17, was injured in a motor vehicle accident and retained the defendant Cedrone to pursue her personal injury claim — The plaintiff now claimed against the defendant solicitors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claiming that her claim had been settled prematurely in 2009 for $42,500, before completion of medical assessment — Liability had been admitted — The complexity of the damages issues here, including for non-pecuniary and loss of earning opportunity, made a jury trial unsuitable — Rules, Rule 12-6(5).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Professions — Legal — Application by the defendant solicitors to strike a notice of jury trial allowed — In 2007, the plaintiff, then 17, was injured in a motor vehicle accident and retained the defendant Cedrone to pursue her personal injury claim — The plaintiff now claimed against the defendant solicitors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claiming that her claim had been settled prematurely in 2009 for $42,500, before completion of medical assessment — Liability had been admitted — The complexity of the damages issues here, including for non-pecuniary and loss of earning opportunity, made a jury trial unsuitable — Rules, Rule 12-6(5).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8"/>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solicitors to strike a notice of jury trial. The plaintiff, Sigalet, was injured in a motor vehicle accident in 2007, at the age of 17. Several months later, with her mother as litigation guardian, she retained the defendant solicitor Cedrone to pursue her claim for personal injuries arising from the accident. In June, 2009, the plaintiff and her mother met with the defendant to discuss the progress of her case. The plaintiff had been pursuing university studies during this time, with a view to becoming a physician. The plaintiff claimed that the defendant negligently and prematurely settled her personal injury claim for $42,500 in 2009. Subsequently, the plaintiff claimed she suffered worsening and ongoing physical symptoms related to the accident, such that she was unable to go to medical school and now worked as a police dispatcher. The plaintiff claimed that at the time the defendant arranged the settlement, she was awaiting numerous medical tests and that her diagnosis and prognosis had not been confirmed. The plaintiff sought non-pecuniary damages in the range of $125,000 to $175,000, as well as damages for wage loss and loss of future earning capacity. The defendant admitted liability. The issue was whether, as the defendant argued, a jury trial was appropriate given the extreme complexity of the case, the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aspect, and the plaintiff's claims for non-pecuniary damages and loss of future earning opportunity. The defendant argued that the jury notice should be struck. The plaintiff argued that a jury would be capable of determining the damages, and that the case was not too complex for a jury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7"/>
            <w:bookmarkEnd w:id="6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bore the onus of establishing that the issues involved were too complex for a jury to decide. However, trials involving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posed difficulties for juries beyond those for accident-related damages. Here, a jury would face a number of difficulties, not least a determination of non-pecuniary damages and assessment of future loss of income claims. The court agreed with the plaintiff that, in most cases, juries were capable of assessing damages, but the complexity of the issues involved here, particularly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aspect, made a jury trial unsuitable. The notice of jury trial was therefore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_6"/>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12-6(3), Rule 12-6(5), Rule 12-6(5)(a)(ii)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9"/>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S.J. Henshaw.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9"/>
      <w:bookmarkEnd w:id="70"/>
      <w:r>
        <w:pict>
          <v:line id="_x0000_s1077"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T.C. ARMSTRONG J."/>
            <w:bookmarkEnd w:id="71"/>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plaintiff has elected trial by jury at a trial set for nine days commencing on October 2, 2017. The defendants seek an order under R. 12-6(5)(a)(ii)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Since this application was argued, I have been informed that the defendants have admitted liability and that the only question to be resolved at trial relates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injured in a car accident on April 28, 2007 when she was 17 years old and in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October 2007, the plaintiff and her mother attended the offices of Marco Cedrone and instructed Mr. Cedrone to pursue Ms. Sigalet's claim for personal injury. The plaintiff's mother agreed to act as litigation guardian and signed a contingency agreement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October 2007, the plaintiff was enrolled at Trinity Western University with a long-term career goal of becoming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January 2008 the plaintiff was diagnosed with "wide-spread chronic pain disorder" and physical symptoms including headaches, neck pain, back pain, sleep disturbance and fatigue. An imaging study indicated she had suffered multiple disc hernias.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22, 2009, the plaintiff and her mother met with the defendant to discuss the progress of her case and informed him of upcoming medical appointments. The plaintiff contends Mr. Cedrone did not discuss settling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said that the following day, the defendant telephoned her about settlement. He spoke with the plaintiff and her mother but did not discuss settlement. She did not instruct him to settle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Subsequently, she learned from counsel that her claim had been settled without her instructions. On June 29, 2009 she signed a full and final release of her claim for $42,500. She received $31,026 after fees and disbursements were paid. She says that she did not know that she had any choice when signing a Full and Final Release of Claims document prepared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said that at the time of settlement, she was waiting for further medical appointments with specialists and her diagnosis had not been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Subsequently, the plaintiff's ongoing chronic pain continued and interfered with her schooling. She completed her undergraduate degree with a major in biology one semester behind her peers. Her grades were not strong enough for her to attend medical school, pursuant to her pre-accident plan. According to Ms. Tanya Percy, an occupational therapist, the plaintiff reported that the most challenging aspects of her degree related to the physical demands associated with studying and lab work, due to the demands for prolonged sitting and standing and their effects on her neck and back postures (Work Capacity Evaluation at p. 23). Dr. van Rijn, a rehabilitation specialist, also opined in his report dated September 29, 2010 that the "physical demands following successful entry and during the initial years of education necessary to obtain an MD degree might present considerable challenges for her and for the teaching faculty" (pp. 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subsequently applied to law school but was not accepted and chose not to pursue a legal career, in part because of difficulties she had with prolonged sitting and studying.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August 2014, the plaintiff followed in her mother's footsteps to become a registered nurse. She abandoned pursuit of a nursing career due to its ongoing physical demands and the effects of her auto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now works for the RCMP as a dispatch operator where she does shift work. She is struggling to manage her pain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Medical evidence indicates that Ms. Sigalet is permanently affected by her injuries and faces a poor prognosis and restricted lifestyle. She has been in encouraged to avoid heavy lifting as well as long periods of standing or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state in the Notice of Application that:</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...Adjudication of this matter will involve a trial within a trial...to assess what would have happened if the plaintiff's motor vehicle claim had not settled in June 2009. This will involve consideration of when the underlying claim would have settled or gone to trial and what the plaintiff would have received for the underlying claim if it had not been settled in June 2009. The plaintiff has pleaded that the plaintiff has suffered financial loss based on a specific range of non-pecuniary damages. The jury is not well-positioned to evaluate what an appropriate award of damages </w:t>
      </w:r>
      <w:r>
        <w:rPr>
          <w:rFonts w:ascii="arial" w:eastAsia="arial" w:hAnsi="arial" w:cs="arial"/>
          <w:i/>
          <w:color w:val="000000"/>
          <w:sz w:val="20"/>
          <w:lang w:val="en-US" w:eastAsia="en-US" w:bidi="ar-SA"/>
        </w:rPr>
        <w:t>would have been</w:t>
      </w:r>
      <w:r>
        <w:rPr>
          <w:rFonts w:ascii="arial" w:eastAsia="arial" w:hAnsi="arial" w:cs="arial"/>
          <w:color w:val="000000"/>
          <w:sz w:val="20"/>
          <w:lang w:val="en-US" w:eastAsia="en-US" w:bidi="ar-SA"/>
        </w:rPr>
        <w:t xml:space="preserve"> if the underlying claim did not settle when it did. Evaluating the plaintiff's economic loss is far different than asking a jury to award damages for a personal injury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Notwithstanding the defendants' admission of liability, they still plead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or contribute to any damages suffered by the plaintiff, that the plaintiff failed to mitigate her damages and that the plaintiff's damages occurred as a result of her instructions, actions or inaction and/or her mother's advice. They also suggest a post-accident slip and fall may have compromised her damages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They argue that the questions to be decided at trial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action would likely have gone to trial or been settled, absent the settlement made in 2009;</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would likely have been payable at that time, either through settlement or trial, measured by an assessment of probabilities of a future hypothetical event;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material facts need to be assessed to measure the loss of opportunity based on the hypothetical trial or settlement dates;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entitlement to a fee ought to be deducted from the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Overall, they submit that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involve a level of complexity best left to trial judges alone because the issues are too complex and interdependent for a jury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refer to </w:t>
      </w:r>
      <w:r>
        <w:rPr>
          <w:rFonts w:ascii="arial" w:eastAsia="arial" w:hAnsi="arial" w:cs="arial"/>
          <w:i/>
          <w:color w:val="000000"/>
          <w:sz w:val="20"/>
          <w:lang w:val="en-US" w:eastAsia="en-US" w:bidi="ar-SA"/>
        </w:rPr>
        <w:t>Rose v. Mitton</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(1994), 111 D.L.R. (4th) 217</w:t>
        </w:r>
      </w:hyperlink>
      <w:r>
        <w:rPr>
          <w:rFonts w:ascii="arial" w:eastAsia="arial" w:hAnsi="arial" w:cs="arial"/>
          <w:color w:val="000000"/>
          <w:sz w:val="20"/>
          <w:lang w:val="en-US" w:eastAsia="en-US" w:bidi="ar-SA"/>
        </w:rPr>
        <w:t xml:space="preserve"> (N.S.C.A.), leave to appeal ref'd </w:t>
      </w:r>
      <w:hyperlink r:id="rId306" w:history="1">
        <w:r>
          <w:rPr>
            <w:rFonts w:ascii="arial" w:eastAsia="arial" w:hAnsi="arial" w:cs="arial"/>
            <w:i/>
            <w:color w:val="0077CC"/>
            <w:sz w:val="20"/>
            <w:u w:val="single"/>
            <w:shd w:val="clear" w:color="auto" w:fill="FFFFFF"/>
            <w:lang w:val="en-US" w:eastAsia="en-US" w:bidi="ar-SA"/>
          </w:rPr>
          <w:t>[1994] S.C.C.A. No. 132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Rose</w:t>
      </w:r>
      <w:r>
        <w:rPr>
          <w:rFonts w:ascii="arial" w:eastAsia="arial" w:hAnsi="arial" w:cs="arial"/>
          <w:color w:val="000000"/>
          <w:sz w:val="20"/>
          <w:lang w:val="en-US" w:eastAsia="en-US" w:bidi="ar-SA"/>
        </w:rPr>
        <w:t xml:space="preserve">], a case in which a solicitor negligently settled a plaintiff's personal injury claim. The question in </w:t>
      </w:r>
      <w:r>
        <w:rPr>
          <w:rFonts w:ascii="arial" w:eastAsia="arial" w:hAnsi="arial" w:cs="arial"/>
          <w:i/>
          <w:color w:val="000000"/>
          <w:sz w:val="20"/>
          <w:lang w:val="en-US" w:eastAsia="en-US" w:bidi="ar-SA"/>
        </w:rPr>
        <w:t>Rose</w:t>
      </w:r>
      <w:r>
        <w:rPr>
          <w:rFonts w:ascii="arial" w:eastAsia="arial" w:hAnsi="arial" w:cs="arial"/>
          <w:color w:val="000000"/>
          <w:sz w:val="20"/>
          <w:lang w:val="en-US" w:eastAsia="en-US" w:bidi="ar-SA"/>
        </w:rPr>
        <w:t xml:space="preserve"> was whether damages ought to be assessed as the difference between the settlement amount and the amount that would have awarded to the plaintiff as of the date of the settlement or as of the date of the application, having regard to the plaintiff's medical condition at that time. The chambers judge determined that the proper date was the date of settlement. The Court of Appeal agreed and dismissed the appeal. In separate concurring reasons, Hallett J.A. of the Nova Scotia Court of Appeal said that damages should be assessed as the difference between the amount a competent solicitor would have recommended considering all of the circumstances and the amount of the actual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also refer to </w:t>
      </w:r>
      <w:r>
        <w:rPr>
          <w:rFonts w:ascii="arial" w:eastAsia="arial" w:hAnsi="arial" w:cs="arial"/>
          <w:i/>
          <w:color w:val="000000"/>
          <w:sz w:val="20"/>
          <w:lang w:val="en-US" w:eastAsia="en-US" w:bidi="ar-SA"/>
        </w:rPr>
        <w:t>Startup v. Blake and MacIsaac &amp; Co.</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2001 BCSC 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Startup</w:t>
      </w:r>
      <w:r>
        <w:rPr>
          <w:rFonts w:ascii="arial" w:eastAsia="arial" w:hAnsi="arial" w:cs="arial"/>
          <w:color w:val="000000"/>
          <w:sz w:val="20"/>
          <w:lang w:val="en-US" w:eastAsia="en-US" w:bidi="ar-SA"/>
        </w:rPr>
        <w:t xml:space="preserve">]. In that case, Kirkpatrick J. (as she then was) framed the timing of an assessment of damages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 Mr. Startup advances a claim for past and future income loss, non-pecuniary damages and cost of future care. He says the loss amounts to between $649,666 to $790,078.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 In assessing damages, I am assessing the probabilities of a hypothetical future event, namely what a court would have awarded Mr. Startup if he had not settled his claim but had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Startup</w:t>
      </w:r>
      <w:r>
        <w:rPr>
          <w:rFonts w:ascii="arial" w:eastAsia="arial" w:hAnsi="arial" w:cs="arial"/>
          <w:color w:val="000000"/>
          <w:sz w:val="20"/>
          <w:lang w:val="en-US" w:eastAsia="en-US" w:bidi="ar-SA"/>
        </w:rPr>
        <w:t xml:space="preserve">, Kirkpatrick J. did not consider </w:t>
      </w:r>
      <w:r>
        <w:rPr>
          <w:rFonts w:ascii="arial" w:eastAsia="arial" w:hAnsi="arial" w:cs="arial"/>
          <w:i/>
          <w:color w:val="000000"/>
          <w:sz w:val="20"/>
          <w:lang w:val="en-US" w:eastAsia="en-US" w:bidi="ar-SA"/>
        </w:rPr>
        <w:t>Rose</w:t>
      </w:r>
      <w:r>
        <w:rPr>
          <w:rFonts w:ascii="arial" w:eastAsia="arial" w:hAnsi="arial" w:cs="arial"/>
          <w:color w:val="000000"/>
          <w:sz w:val="20"/>
          <w:lang w:val="en-US" w:eastAsia="en-US" w:bidi="ar-SA"/>
        </w:rPr>
        <w:t xml:space="preserve"> but assessed damages on the "notional trial date" and what she would have expected a jury to award at that time: paras. 99-107. This finding is contrary to the Nova Scotia Court of Appeal's conclusion in </w:t>
      </w:r>
      <w:r>
        <w:rPr>
          <w:rFonts w:ascii="arial" w:eastAsia="arial" w:hAnsi="arial" w:cs="arial"/>
          <w:i/>
          <w:color w:val="000000"/>
          <w:sz w:val="20"/>
          <w:lang w:val="en-US" w:eastAsia="en-US" w:bidi="ar-SA"/>
        </w:rPr>
        <w:t>Rose</w:t>
      </w:r>
      <w:r>
        <w:rPr>
          <w:rFonts w:ascii="arial" w:eastAsia="arial" w:hAnsi="arial" w:cs="arial"/>
          <w:color w:val="000000"/>
          <w:sz w:val="20"/>
          <w:lang w:val="en-US" w:eastAsia="en-US" w:bidi="ar-SA"/>
        </w:rPr>
        <w:t xml:space="preserve"> where the court determined that damages should be assessed on the date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Rather than attempt to resolve this conflict, which the defendants characterized as a question of law, the defendants argue that the conflicting authorities on how to properly assess damages highlight the complexity of this case and its inappropriateness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also rely on </w:t>
      </w:r>
      <w:r>
        <w:rPr>
          <w:rFonts w:ascii="arial" w:eastAsia="arial" w:hAnsi="arial" w:cs="arial"/>
          <w:i/>
          <w:color w:val="000000"/>
          <w:sz w:val="20"/>
          <w:lang w:val="en-US" w:eastAsia="en-US" w:bidi="ar-SA"/>
        </w:rPr>
        <w:t>Singleton v. McKinsey Fujisawa LLP</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2014 BCSC 1543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Singleton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Persall v. Buxton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2012 BCSC 347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Cedarland v. Bilkey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BCSC 1152</w:t>
        </w:r>
      </w:hyperlink>
      <w:r>
        <w:rPr>
          <w:rFonts w:ascii="arial" w:eastAsia="arial" w:hAnsi="arial" w:cs="arial"/>
          <w:color w:val="000000"/>
          <w:sz w:val="20"/>
          <w:lang w:val="en-US" w:eastAsia="en-US" w:bidi="ar-SA"/>
        </w:rPr>
        <w:t xml:space="preserve"> for the principle that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engage sufficient complexity that a jury would be incapable of dealing with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Finally, the defendants argue that it is inappropriate for a jury to hear evidence of the plaintiff's post-June 2, 2009 medical status and that the inclusion of this information in the pleadings adversely impacts the ability of a jury to try this case. They point to the portion of the plaintiff's pleadings that mention a range of non-pecuniary damages and say that since the BC Court of Appeal has held that it is inappropriate to instruct juries on the appropriate range of general damages or awards made in seemingly analogous cases, it is improper to comment on or provide this information to a jury: </w:t>
      </w:r>
      <w:r>
        <w:rPr>
          <w:rFonts w:ascii="arial" w:eastAsia="arial" w:hAnsi="arial" w:cs="arial"/>
          <w:i/>
          <w:color w:val="000000"/>
          <w:sz w:val="20"/>
          <w:lang w:val="en-US" w:eastAsia="en-US" w:bidi="ar-SA"/>
        </w:rPr>
        <w:t>Brisson v. Brisson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2002 BCCA 279</w:t>
        </w:r>
      </w:hyperlink>
      <w:r>
        <w:rPr>
          <w:rFonts w:ascii="arial" w:eastAsia="arial" w:hAnsi="arial" w:cs="arial"/>
          <w:color w:val="000000"/>
          <w:sz w:val="20"/>
          <w:lang w:val="en-US" w:eastAsia="en-US" w:bidi="ar-SA"/>
        </w:rPr>
        <w:t xml:space="preserve"> at paras. 62, 64 and 65 [</w:t>
      </w:r>
      <w:r>
        <w:rPr>
          <w:rFonts w:ascii="arial" w:eastAsia="arial" w:hAnsi="arial" w:cs="arial"/>
          <w:i/>
          <w:color w:val="000000"/>
          <w:sz w:val="20"/>
          <w:lang w:val="en-US" w:eastAsia="en-US" w:bidi="ar-SA"/>
        </w:rPr>
        <w:t>Brisson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set out the basis of her claim as follows: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respective Defendants' breach of contract and breach of their fiduciary duty, the Plaintiff received deficient compensation for her ongoing chronic pain condition to which she was entitled in law, and/or will continue to suffer financial loss as follows: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proper damages for pain and suffering ranging from $125,000.00 to $175,000.00;</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expenses to date that are continuing to accumulate;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wage loss from graduation from high school to the present;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including home keeping assistance and future assistance for childcare; 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earning capacity due to loss of professional careers and due to physical and cognitive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argues that she suffers from chronic pain from a very serious car accident that has rendered her partially disabled. She says that the most likely date for assessment of her injuries would be 2014. She contends it is also possible that the appropriate trial date would be 2017: </w:t>
      </w:r>
      <w:r>
        <w:rPr>
          <w:rFonts w:ascii="arial" w:eastAsia="arial" w:hAnsi="arial" w:cs="arial"/>
          <w:i/>
          <w:color w:val="000000"/>
          <w:sz w:val="20"/>
          <w:lang w:val="en-US" w:eastAsia="en-US" w:bidi="ar-SA"/>
        </w:rPr>
        <w:t>Mackey v. British Columbia</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2016 BCSC 1333</w:t>
        </w:r>
      </w:hyperlink>
      <w:r>
        <w:rPr>
          <w:rFonts w:ascii="arial" w:eastAsia="arial" w:hAnsi="arial" w:cs="arial"/>
          <w:color w:val="000000"/>
          <w:sz w:val="20"/>
          <w:lang w:val="en-US" w:eastAsia="en-US" w:bidi="ar-SA"/>
        </w:rPr>
        <w:t>. She claims determination of this date is a question of law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With respect to the question of the appropriate date for the assessment of damages, she argues that this is also a question of law for a trier of law to decide. She refers to </w:t>
      </w:r>
      <w:r>
        <w:rPr>
          <w:rFonts w:ascii="arial" w:eastAsia="arial" w:hAnsi="arial" w:cs="arial"/>
          <w:i/>
          <w:color w:val="000000"/>
          <w:sz w:val="20"/>
          <w:lang w:val="en-US" w:eastAsia="en-US" w:bidi="ar-SA"/>
        </w:rPr>
        <w:t>Kelly v. Lundgard</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2001 ABCA 185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in which the Court dealt with a claim against a physician who negligently reported on a plaintiff's fertility prospects caused by an accident. The case was settled on the basis of those reports which were, in fact, inaccurate.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the Court of Appeal affirmed that the appropriate measure of damages is the amount that would have been awarded if, with reasonable diligence the action had come to trial or settled: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at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However, the Alberta Court of Appeal referred to </w:t>
      </w:r>
      <w:r>
        <w:rPr>
          <w:rFonts w:ascii="arial" w:eastAsia="arial" w:hAnsi="arial" w:cs="arial"/>
          <w:i/>
          <w:color w:val="000000"/>
          <w:sz w:val="20"/>
          <w:lang w:val="en-US" w:eastAsia="en-US" w:bidi="ar-SA"/>
        </w:rPr>
        <w:t>Rose</w:t>
      </w:r>
      <w:r>
        <w:rPr>
          <w:rFonts w:ascii="arial" w:eastAsia="arial" w:hAnsi="arial" w:cs="arial"/>
          <w:color w:val="000000"/>
          <w:sz w:val="20"/>
          <w:lang w:val="en-US" w:eastAsia="en-US" w:bidi="ar-SA"/>
        </w:rPr>
        <w:t xml:space="preserve"> and said "there may be circumstances where it would be appropriate to consider the date of settlement" if there was evidence that a settlement would likely have occurred at a different date, However would be required. I was not informed if there is any evidentiary basis to support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She argues that a jury can fairly and competently assess damages based on her current medical state and that the defendants have not proven that justice to the parties would be better served by the discharge of the jury: </w:t>
      </w:r>
      <w:r>
        <w:rPr>
          <w:rFonts w:ascii="arial" w:eastAsia="arial" w:hAnsi="arial" w:cs="arial"/>
          <w:i/>
          <w:color w:val="000000"/>
          <w:sz w:val="20"/>
          <w:lang w:val="en-US" w:eastAsia="en-US" w:bidi="ar-SA"/>
        </w:rPr>
        <w:t>Cowles v. Balac</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(2006), 83 O.R. (3d) 660</w:t>
        </w:r>
      </w:hyperlink>
      <w:r>
        <w:rPr>
          <w:rFonts w:ascii="arial" w:eastAsia="arial" w:hAnsi="arial" w:cs="arial"/>
          <w:color w:val="000000"/>
          <w:sz w:val="20"/>
          <w:lang w:val="en-US" w:eastAsia="en-US" w:bidi="ar-SA"/>
        </w:rPr>
        <w:t xml:space="preserve"> (C.A.) at para. 37 [</w:t>
      </w:r>
      <w:r>
        <w:rPr>
          <w:rFonts w:ascii="arial" w:eastAsia="arial" w:hAnsi="arial" w:cs="arial"/>
          <w:i/>
          <w:color w:val="000000"/>
          <w:sz w:val="20"/>
          <w:lang w:val="en-US" w:eastAsia="en-US" w:bidi="ar-SA"/>
        </w:rPr>
        <w:t>Cowles</w:t>
      </w:r>
      <w:r>
        <w:rPr>
          <w:rFonts w:ascii="arial" w:eastAsia="arial" w:hAnsi="arial" w:cs="arial"/>
          <w:color w:val="000000"/>
          <w:sz w:val="20"/>
          <w:lang w:val="en-US" w:eastAsia="en-US" w:bidi="ar-SA"/>
        </w:rPr>
        <w:t>]. She says a jury can and should decide: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trial of this matter would have occurred had it not settled, which she suggests would likely be in 2014;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of damages might be awarded for the lawyer's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She points to </w:t>
      </w:r>
      <w:r>
        <w:rPr>
          <w:rFonts w:ascii="arial" w:eastAsia="arial" w:hAnsi="arial" w:cs="arial"/>
          <w:i/>
          <w:color w:val="000000"/>
          <w:sz w:val="20"/>
          <w:lang w:val="en-US" w:eastAsia="en-US" w:bidi="ar-SA"/>
        </w:rPr>
        <w:t>Franson v. Caladarella</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2014 BCSC 853</w:t>
        </w:r>
      </w:hyperlink>
      <w:r>
        <w:rPr>
          <w:rFonts w:ascii="arial" w:eastAsia="arial" w:hAnsi="arial" w:cs="arial"/>
          <w:color w:val="000000"/>
          <w:sz w:val="20"/>
          <w:lang w:val="en-US" w:eastAsia="en-US" w:bidi="ar-SA"/>
        </w:rPr>
        <w:t xml:space="preserve"> as a case where juries have been found capable of understanding the use of hypotheticals and contingences. In that case, Fisher J. found a jury to be capable of understanding the industry-specific framework for the compensation of hockey players in the NHL, particularly in light of the fact that expert evidence would be led about the technical details of players' contracts, the ways injuries impacted the plaintiff's rights under these agreements, the plaintiff's performance and compensation as a hockey player compared to other similar players, as well as the unique physiological, medical, mental and emotional issues confronting hockey players: paras. 19-29.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alterative, she suggests that the Court adopt a "wait and see" approach. In other words, she recommends that this case proceed with a jury and decide whether the discharge of the jury is warranted after a substantial portion of evidence has been heard: </w:t>
      </w:r>
      <w:r>
        <w:rPr>
          <w:rFonts w:ascii="arial" w:eastAsia="arial" w:hAnsi="arial" w:cs="arial"/>
          <w:i/>
          <w:color w:val="000000"/>
          <w:sz w:val="20"/>
          <w:lang w:val="en-US" w:eastAsia="en-US" w:bidi="ar-SA"/>
        </w:rPr>
        <w:t>Cowles</w:t>
      </w:r>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Rule 12-6(3)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Notice requiring jury trial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 15-1 (10) and subrules (2) and (4) of this rule, a party may require that the trial of an action be heard by the court with a jury by doing the following:</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21 days after service of the notice of trial but at least 45 days before trial,</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 notice in Form 47, and</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serving a copy of the filed notice on all parties of record;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45 days before trial, paying to the sheriff a sum sufficient to pay for the jury and the jury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Rule 12-6(5) sense of the basis for refusing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may refuse jury trial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 or</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the trial relates to a fast track action or to one of the proceedings referred to in subrule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capacity of modern juries should not be underestimated. As N. Smith J. stated in </w:t>
      </w:r>
      <w:r>
        <w:rPr>
          <w:rFonts w:ascii="arial" w:eastAsia="arial" w:hAnsi="arial" w:cs="arial"/>
          <w:i/>
          <w:color w:val="000000"/>
          <w:sz w:val="20"/>
          <w:lang w:val="en-US" w:eastAsia="en-US" w:bidi="ar-SA"/>
        </w:rPr>
        <w:t>Bartram v. GlaxoSmithKline Inc.</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2016 BCSC 1409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Bartram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court has repeatedly acknowledged both the intelligence of contemporary juries and their ability to assess properly presented expert evidence: </w:t>
      </w:r>
      <w:r>
        <w:rPr>
          <w:rFonts w:ascii="arial" w:eastAsia="arial" w:hAnsi="arial" w:cs="arial"/>
          <w:i/>
          <w:color w:val="000000"/>
          <w:sz w:val="20"/>
          <w:lang w:val="en-US" w:eastAsia="en-US" w:bidi="ar-SA"/>
        </w:rPr>
        <w:t>MacKinnon v. Ebner</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[1997] B.C.J. No. 364</w:t>
        </w:r>
      </w:hyperlink>
      <w:r>
        <w:rPr>
          <w:rFonts w:ascii="arial" w:eastAsia="arial" w:hAnsi="arial" w:cs="arial"/>
          <w:color w:val="000000"/>
          <w:sz w:val="20"/>
          <w:lang w:val="en-US" w:eastAsia="en-US" w:bidi="ar-SA"/>
        </w:rPr>
        <w:t xml:space="preserve"> at para. 26 (S.C.);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(CanLII)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Griffin J. noted in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onus is on the applicant seeking to set aside a jury notice to show that the party who selected trial by jury is not entitled to that mode of trial: </w:t>
      </w:r>
      <w:r>
        <w:rPr>
          <w:rFonts w:ascii="arial" w:eastAsia="arial" w:hAnsi="arial" w:cs="arial"/>
          <w:i/>
          <w:color w:val="000000"/>
          <w:sz w:val="20"/>
          <w:lang w:val="en-US" w:eastAsia="en-US" w:bidi="ar-SA"/>
        </w:rPr>
        <w:t>Creasy v. Sweny</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[1942] 3 W.W.R. 457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onus is not easily met; in </w:t>
      </w:r>
      <w:r>
        <w:rPr>
          <w:rFonts w:ascii="arial" w:eastAsia="arial" w:hAnsi="arial" w:cs="arial"/>
          <w:i/>
          <w:color w:val="000000"/>
          <w:sz w:val="20"/>
          <w:lang w:val="en-US" w:eastAsia="en-US" w:bidi="ar-SA"/>
        </w:rPr>
        <w:t>Bartram</w:t>
      </w:r>
      <w:r>
        <w:rPr>
          <w:rFonts w:ascii="arial" w:eastAsia="arial" w:hAnsi="arial" w:cs="arial"/>
          <w:color w:val="000000"/>
          <w:sz w:val="20"/>
          <w:lang w:val="en-US" w:eastAsia="en-US" w:bidi="ar-SA"/>
        </w:rPr>
        <w:t xml:space="preserve">, N. Smith J. reaffirmed the plaintiff's presumptive right to a civil jury trial and the onus on a party seeking to strike a jury notice that is "not easily satisfied", citing </w:t>
      </w:r>
      <w:r>
        <w:rPr>
          <w:rFonts w:ascii="arial" w:eastAsia="arial" w:hAnsi="arial" w:cs="arial"/>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question on this application is whether the defendant has met the heavy onus of proving that the issues to be decided in this case are so complex that the court should exercise its discretion to obviate the plaintiff's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have a jury decide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Because the question of liability has been settled, there will be no need to conduct a trial within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do not agree with the plaintiff that the question of when damages should be assessed is a question of law.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Conrad J.A. said that damages should be assessed as of the date that the trial might have "proceeded with reasonable diligence": see paras. 182 and 187. This would be a factual inquiry turning on expert opinion evidence or a judge's ability to form their own opinion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Conrad J.A. referred to </w:t>
      </w:r>
      <w:r>
        <w:rPr>
          <w:rFonts w:ascii="arial" w:eastAsia="arial" w:hAnsi="arial" w:cs="arial"/>
          <w:i/>
          <w:color w:val="000000"/>
          <w:sz w:val="20"/>
          <w:lang w:val="en-US" w:eastAsia="en-US" w:bidi="ar-SA"/>
        </w:rPr>
        <w:t>Rose</w:t>
      </w:r>
      <w:r>
        <w:rPr>
          <w:rFonts w:ascii="arial" w:eastAsia="arial" w:hAnsi="arial" w:cs="arial"/>
          <w:color w:val="000000"/>
          <w:sz w:val="20"/>
          <w:lang w:val="en-US" w:eastAsia="en-US" w:bidi="ar-SA"/>
        </w:rPr>
        <w:t xml:space="preserve"> on the point of assessing damages closer to the actual settlement date. I accept that the assessment date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is, at best an estimate and these estimates of future trial or settlement dates may be informed by evidence from the parties. There may be cases where it is possible to assess damages as of an earlier settlement (before the estimated date of trial) if there is some evidence on the point. In my view, this analysis of potential trial dates or settlement possibilities involves considerable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issue to be determined at trial is not simply an assessment of damages resulting from the accident injuries; rather the question will be quantification of the plaintiff's loss of economic opportunity due to her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prematurely settling the case or settling in the absence of her instructions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are significant challenges in conducting trials concerning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might not be faced in accident related damage assessment cases where the tortfeasor causes a plaintiff's injuries. In </w:t>
      </w:r>
      <w:r>
        <w:rPr>
          <w:rFonts w:ascii="arial" w:eastAsia="arial" w:hAnsi="arial" w:cs="arial"/>
          <w:i/>
          <w:color w:val="000000"/>
          <w:sz w:val="20"/>
          <w:lang w:val="en-US" w:eastAsia="en-US" w:bidi="ar-SA"/>
        </w:rPr>
        <w:t>Nichols v. Warner, Scarborough, Herman &amp; Harvey</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2009 BCCA 277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the Court of Appeal came to a similar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a case of this kind, the court is required to essentially conduct a trial within a trial to the extent possible: the first to determine whether the solicitor has been negligent in respect of the litigation undertaken; the second to determine, if so, what loss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the client. In some instances, whether there has been a loss and what it was can be readily established. In others, however, the prospect of success and recovery may not be easily shown due to uncertainties of proof and perhaps legal consequences inherent in any given case. Indeed, the mere passage of time may render the conduct of a trial within a trial virtually impossible. What the court must do in such circumstances where the prospect of recovery in the original action is inconclusive is to quantify as best it can the value of what the authorities regard a lost opportunity. The Alberta Court of Appeal summarized the approach to be taken in </w:t>
      </w:r>
      <w:r>
        <w:rPr>
          <w:rFonts w:ascii="arial" w:eastAsia="arial" w:hAnsi="arial" w:cs="arial"/>
          <w:i/>
          <w:color w:val="000000"/>
          <w:sz w:val="20"/>
          <w:lang w:val="en-US" w:eastAsia="en-US" w:bidi="ar-SA"/>
        </w:rPr>
        <w:t>Fisher v. Knibbe</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1992 ABCA 121</w:t>
        </w:r>
      </w:hyperlink>
      <w:r>
        <w:rPr>
          <w:rFonts w:ascii="arial" w:eastAsia="arial" w:hAnsi="arial" w:cs="arial"/>
          <w:color w:val="000000"/>
          <w:sz w:val="20"/>
          <w:lang w:val="en-US" w:eastAsia="en-US" w:bidi="ar-SA"/>
        </w:rPr>
        <w:t xml:space="preserve"> (CanLII), </w:t>
      </w:r>
      <w:hyperlink r:id="rId323" w:history="1">
        <w:r>
          <w:rPr>
            <w:rFonts w:ascii="arial" w:eastAsia="arial" w:hAnsi="arial" w:cs="arial"/>
            <w:i/>
            <w:color w:val="0077CC"/>
            <w:sz w:val="20"/>
            <w:u w:val="single"/>
            <w:shd w:val="clear" w:color="auto" w:fill="FFFFFF"/>
            <w:lang w:val="en-US" w:eastAsia="en-US" w:bidi="ar-SA"/>
          </w:rPr>
          <w:t>[1992] 5 W.W.R. 385</w:t>
        </w:r>
      </w:hyperlink>
      <w:r>
        <w:rPr>
          <w:rFonts w:ascii="arial" w:eastAsia="arial" w:hAnsi="arial" w:cs="arial"/>
          <w:color w:val="000000"/>
          <w:sz w:val="20"/>
          <w:lang w:val="en-US" w:eastAsia="en-US" w:bidi="ar-SA"/>
        </w:rPr>
        <w:t xml:space="preserve"> at para. 12, </w:t>
      </w:r>
      <w:hyperlink r:id="rId323" w:history="1">
        <w:r>
          <w:rPr>
            <w:rFonts w:ascii="arial" w:eastAsia="arial" w:hAnsi="arial" w:cs="arial"/>
            <w:i/>
            <w:color w:val="0077CC"/>
            <w:sz w:val="20"/>
            <w:u w:val="single"/>
            <w:shd w:val="clear" w:color="auto" w:fill="FFFFFF"/>
            <w:lang w:val="en-US" w:eastAsia="en-US" w:bidi="ar-SA"/>
          </w:rPr>
          <w:t>3 Alta. L.R. (3d) 97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After conducting the "trial within a trial" to determine what damages, if any, a negligent solicitor is liable for missing a limitation period, three results are possible. First, the trial judge could find that had the case gone to trial the plaintiff would have been successful and in such case 100 per cent of the lost damages would be awarded against the solicitor. Second, the trial judge could find that the plaintiff would not have been successful therefore only nominal damages may be awarded against the solicitor. Finally, where time has passed to such an extent that a "trial within a trial" would be impossible, then the court must to the best of its ability calculate the value of the opportunity lost to the plaintiff and award damages against the solicitor on that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At least in this jurisdiction, the threshold for recovery of a lost opportunity appears to be one of a "reasonable possibility" that something was in fact lost. That was the term used in </w:t>
      </w:r>
      <w:r>
        <w:rPr>
          <w:rFonts w:ascii="arial" w:eastAsia="arial" w:hAnsi="arial" w:cs="arial"/>
          <w:i/>
          <w:color w:val="000000"/>
          <w:sz w:val="20"/>
          <w:lang w:val="en-US" w:eastAsia="en-US" w:bidi="ar-SA"/>
        </w:rPr>
        <w:t>Papageorgiou v. Seyl</w:t>
      </w:r>
      <w:r>
        <w:rPr>
          <w:rFonts w:ascii="arial" w:eastAsia="arial" w:hAnsi="arial" w:cs="arial"/>
          <w:color w:val="000000"/>
          <w:sz w:val="20"/>
          <w:lang w:val="en-US" w:eastAsia="en-US" w:bidi="ar-SA"/>
        </w:rPr>
        <w:t xml:space="preserve"> (1990), </w:t>
      </w:r>
      <w:hyperlink r:id="rId324" w:history="1">
        <w:r>
          <w:rPr>
            <w:rFonts w:ascii="arial" w:eastAsia="arial" w:hAnsi="arial" w:cs="arial"/>
            <w:i/>
            <w:color w:val="0077CC"/>
            <w:sz w:val="20"/>
            <w:u w:val="single"/>
            <w:shd w:val="clear" w:color="auto" w:fill="FFFFFF"/>
            <w:lang w:val="en-US" w:eastAsia="en-US" w:bidi="ar-SA"/>
          </w:rPr>
          <w:t>1990 CanLII 779</w:t>
        </w:r>
      </w:hyperlink>
      <w:r>
        <w:rPr>
          <w:rFonts w:ascii="arial" w:eastAsia="arial" w:hAnsi="arial" w:cs="arial"/>
          <w:color w:val="000000"/>
          <w:sz w:val="20"/>
          <w:lang w:val="en-US" w:eastAsia="en-US" w:bidi="ar-SA"/>
        </w:rPr>
        <w:t xml:space="preserve"> (BC CA), </w:t>
      </w:r>
      <w:hyperlink r:id="rId324" w:history="1">
        <w:r>
          <w:rPr>
            <w:rFonts w:ascii="arial" w:eastAsia="arial" w:hAnsi="arial" w:cs="arial"/>
            <w:i/>
            <w:color w:val="0077CC"/>
            <w:sz w:val="20"/>
            <w:u w:val="single"/>
            <w:shd w:val="clear" w:color="auto" w:fill="FFFFFF"/>
            <w:lang w:val="en-US" w:eastAsia="en-US" w:bidi="ar-SA"/>
          </w:rPr>
          <w:t>45 B.C.L.R. (2d) 319</w:t>
        </w:r>
      </w:hyperlink>
      <w:r>
        <w:rPr>
          <w:rFonts w:ascii="arial" w:eastAsia="arial" w:hAnsi="arial" w:cs="arial"/>
          <w:color w:val="000000"/>
          <w:sz w:val="20"/>
          <w:lang w:val="en-US" w:eastAsia="en-US" w:bidi="ar-SA"/>
        </w:rPr>
        <w:t xml:space="preserve"> (C.A.) at 326. In </w:t>
      </w:r>
      <w:r>
        <w:rPr>
          <w:rFonts w:ascii="arial" w:eastAsia="arial" w:hAnsi="arial" w:cs="arial"/>
          <w:i/>
          <w:color w:val="000000"/>
          <w:sz w:val="20"/>
          <w:lang w:val="en-US" w:eastAsia="en-US" w:bidi="ar-SA"/>
        </w:rPr>
        <w:t>Trinden Enterprises Ltd. v. Ramsay</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2009 BCCA 125</w:t>
        </w:r>
      </w:hyperlink>
      <w:r>
        <w:rPr>
          <w:rFonts w:ascii="arial" w:eastAsia="arial" w:hAnsi="arial" w:cs="arial"/>
          <w:color w:val="000000"/>
          <w:sz w:val="20"/>
          <w:lang w:val="en-US" w:eastAsia="en-US" w:bidi="ar-SA"/>
        </w:rPr>
        <w:t xml:space="preserve"> (CanLII) at para. 22, </w:t>
      </w:r>
      <w:r>
        <w:rPr>
          <w:rFonts w:ascii="arial" w:eastAsia="arial" w:hAnsi="arial" w:cs="arial"/>
          <w:i/>
          <w:color w:val="000000"/>
          <w:sz w:val="20"/>
          <w:lang w:val="en-US" w:eastAsia="en-US" w:bidi="ar-SA"/>
        </w:rPr>
        <w:t>Graybriar Industries Ltd. v. Davis &amp; Co</w:t>
      </w:r>
      <w:r>
        <w:rPr>
          <w:rFonts w:ascii="arial" w:eastAsia="arial" w:hAnsi="arial" w:cs="arial"/>
          <w:color w:val="000000"/>
          <w:sz w:val="20"/>
          <w:lang w:val="en-US" w:eastAsia="en-US" w:bidi="ar-SA"/>
        </w:rPr>
        <w:t xml:space="preserve">. (1990), </w:t>
      </w:r>
      <w:hyperlink r:id="rId326" w:history="1">
        <w:r>
          <w:rPr>
            <w:rFonts w:ascii="arial" w:eastAsia="arial" w:hAnsi="arial" w:cs="arial"/>
            <w:i/>
            <w:color w:val="0077CC"/>
            <w:sz w:val="20"/>
            <w:u w:val="single"/>
            <w:shd w:val="clear" w:color="auto" w:fill="FFFFFF"/>
            <w:lang w:val="en-US" w:eastAsia="en-US" w:bidi="ar-SA"/>
          </w:rPr>
          <w:t>1990 CanLII 1572</w:t>
        </w:r>
      </w:hyperlink>
      <w:r>
        <w:rPr>
          <w:rFonts w:ascii="arial" w:eastAsia="arial" w:hAnsi="arial" w:cs="arial"/>
          <w:color w:val="000000"/>
          <w:sz w:val="20"/>
          <w:lang w:val="en-US" w:eastAsia="en-US" w:bidi="ar-SA"/>
        </w:rPr>
        <w:t xml:space="preserve"> (BC SC), </w:t>
      </w:r>
      <w:hyperlink r:id="rId326" w:history="1">
        <w:r>
          <w:rPr>
            <w:rFonts w:ascii="arial" w:eastAsia="arial" w:hAnsi="arial" w:cs="arial"/>
            <w:i/>
            <w:color w:val="0077CC"/>
            <w:sz w:val="20"/>
            <w:u w:val="single"/>
            <w:shd w:val="clear" w:color="auto" w:fill="FFFFFF"/>
            <w:lang w:val="en-US" w:eastAsia="en-US" w:bidi="ar-SA"/>
          </w:rPr>
          <w:t>46 B.C.L.R. (2d) 164</w:t>
        </w:r>
      </w:hyperlink>
      <w:r>
        <w:rPr>
          <w:rFonts w:ascii="arial" w:eastAsia="arial" w:hAnsi="arial" w:cs="arial"/>
          <w:color w:val="000000"/>
          <w:sz w:val="20"/>
          <w:lang w:val="en-US" w:eastAsia="en-US" w:bidi="ar-SA"/>
        </w:rPr>
        <w:t xml:space="preserve"> (S.C.), aff'd (1992), </w:t>
      </w:r>
      <w:hyperlink r:id="rId327" w:history="1">
        <w:r>
          <w:rPr>
            <w:rFonts w:ascii="arial" w:eastAsia="arial" w:hAnsi="arial" w:cs="arial"/>
            <w:i/>
            <w:color w:val="0077CC"/>
            <w:sz w:val="20"/>
            <w:u w:val="single"/>
            <w:shd w:val="clear" w:color="auto" w:fill="FFFFFF"/>
            <w:lang w:val="en-US" w:eastAsia="en-US" w:bidi="ar-SA"/>
          </w:rPr>
          <w:t>1992 CanLII 1838</w:t>
        </w:r>
      </w:hyperlink>
      <w:r>
        <w:rPr>
          <w:rFonts w:ascii="arial" w:eastAsia="arial" w:hAnsi="arial" w:cs="arial"/>
          <w:color w:val="000000"/>
          <w:sz w:val="20"/>
          <w:lang w:val="en-US" w:eastAsia="en-US" w:bidi="ar-SA"/>
        </w:rPr>
        <w:t xml:space="preserve"> (BC CA), </w:t>
      </w:r>
      <w:hyperlink r:id="rId327" w:history="1">
        <w:r>
          <w:rPr>
            <w:rFonts w:ascii="arial" w:eastAsia="arial" w:hAnsi="arial" w:cs="arial"/>
            <w:i/>
            <w:color w:val="0077CC"/>
            <w:sz w:val="20"/>
            <w:u w:val="single"/>
            <w:shd w:val="clear" w:color="auto" w:fill="FFFFFF"/>
            <w:lang w:val="en-US" w:eastAsia="en-US" w:bidi="ar-SA"/>
          </w:rPr>
          <w:t>72 B.C.L.R. (2d) 190</w:t>
        </w:r>
      </w:hyperlink>
      <w:r>
        <w:rPr>
          <w:rFonts w:ascii="arial" w:eastAsia="arial" w:hAnsi="arial" w:cs="arial"/>
          <w:color w:val="000000"/>
          <w:sz w:val="20"/>
          <w:lang w:val="en-US" w:eastAsia="en-US" w:bidi="ar-SA"/>
        </w:rPr>
        <w:t xml:space="preserve"> (C.A.), was cited. There, on a consideration of the authorities, it was said (at 193) the client is entitled to an award if the claim said to have been lost is "not merely 'fanciful'" but is established as a possibility. Once the threshold is met, it remains for the court to assess the strength of the possibility, having regard for the exigencies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jury might encounter a number of other difficulties in assessing damages due to complexities associated with the case, including in:</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Assessing damages that a notional jury would award on a notional trial date (possibly in 2014): see </w:t>
      </w:r>
      <w:r>
        <w:rPr>
          <w:rFonts w:ascii="arial" w:eastAsia="arial" w:hAnsi="arial" w:cs="arial"/>
          <w:i/>
          <w:color w:val="000000"/>
          <w:sz w:val="20"/>
          <w:lang w:val="en-US" w:eastAsia="en-US" w:bidi="ar-SA"/>
        </w:rPr>
        <w:t>Startup</w:t>
      </w:r>
      <w:r>
        <w:rPr>
          <w:rFonts w:ascii="arial" w:eastAsia="arial" w:hAnsi="arial" w:cs="arial"/>
          <w:color w:val="000000"/>
          <w:sz w:val="20"/>
          <w:lang w:val="en-US" w:eastAsia="en-US" w:bidi="ar-SA"/>
        </w:rPr>
        <w: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Understanding the approach to settlement negotiations in personal injury actions and assessing damages on the basis of lost opportunity: see </w:t>
      </w:r>
      <w:r>
        <w:rPr>
          <w:rFonts w:ascii="arial" w:eastAsia="arial" w:hAnsi="arial" w:cs="arial"/>
          <w:i/>
          <w:color w:val="000000"/>
          <w:sz w:val="20"/>
          <w:lang w:val="en-US" w:eastAsia="en-US" w:bidi="ar-SA"/>
        </w:rPr>
        <w:t>Nicols</w:t>
      </w:r>
      <w:r>
        <w:rPr>
          <w:rFonts w:ascii="arial" w:eastAsia="arial" w:hAnsi="arial" w:cs="arial"/>
          <w:color w:val="000000"/>
          <w:sz w:val="20"/>
          <w:lang w:val="en-US" w:eastAsia="en-US" w:bidi="ar-SA"/>
        </w:rPr>
        <w: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Dealing with assessment of non-pecuniary damages in the context of the plaintiff's Notice of Civil Claim pleading that loss of "proper damages for pain and suffering range from $125,000-$175,000". This pleading implies that other decisions of the court must be referred to and commented on by parties and the court: see </w:t>
      </w:r>
      <w:r>
        <w:rPr>
          <w:rFonts w:ascii="arial" w:eastAsia="arial" w:hAnsi="arial" w:cs="arial"/>
          <w:i/>
          <w:color w:val="000000"/>
          <w:sz w:val="20"/>
          <w:lang w:val="en-US" w:eastAsia="en-US" w:bidi="ar-SA"/>
        </w:rPr>
        <w:t>Brisson</w:t>
      </w:r>
      <w:r>
        <w:rPr>
          <w:rFonts w:ascii="arial" w:eastAsia="arial" w:hAnsi="arial" w:cs="arial"/>
          <w:color w:val="000000"/>
          <w:sz w:val="20"/>
          <w:lang w:val="en-US" w:eastAsia="en-US" w:bidi="ar-SA"/>
        </w:rPr>
        <w:t>;</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Assessing that part of the plaintiff's loss that is "more properly attributable to and caused by the instructions, actions or inactions of the plaintiff and her other advisors, including Mrs. Sigalet": see Response to Civil Claim at para. 27;</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Deductions under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including the determination of the tax rate to be used in achieving net income rather than gross income loss;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take into account questions of legal fees otherwise payable to the solicitor under the parties' retainer agreement;</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Determining differences in assessments of non-pecuniary losses and future income loss claims between 2009 and 2014 or 2017; and</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Assessing how the plaintiff's post-accident slip and fall might have contributed to her solicitor's advice about her settling or going to trial or reduced the damages the defendants were willing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accept the plaintiff's argument that juries are capable of assessing many different types of claims, evidence and hypothetical propositions in personal injury damage assessment cases. However, I am concerned that the issues and analyses inherent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involving a negligent compromise of a personal injury claim involve more complexity and nuances than those extant in other types of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comparison, a trial judge would be in a relatively better position to make findings of fact on the issues due to his or her experience as a trial judge and would be better equipped to wrestle with some of the more subtle challenges related to timing of claims or assessment of the ranges of damages proposed by the plaintiff in this case. A trial judge is capable of explaining the law to juries but charging a jury on the multiplicity of complex issues would be onerous and the jury's task could be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an example, a trial judge may be able to determine, as Kirkpatrick J. did in </w:t>
      </w:r>
      <w:r>
        <w:rPr>
          <w:rFonts w:ascii="arial" w:eastAsia="arial" w:hAnsi="arial" w:cs="arial"/>
          <w:i/>
          <w:color w:val="000000"/>
          <w:sz w:val="20"/>
          <w:lang w:val="en-US" w:eastAsia="en-US" w:bidi="ar-SA"/>
        </w:rPr>
        <w:t>Startup</w:t>
      </w:r>
      <w:r>
        <w:rPr>
          <w:rFonts w:ascii="arial" w:eastAsia="arial" w:hAnsi="arial" w:cs="arial"/>
          <w:color w:val="000000"/>
          <w:sz w:val="20"/>
          <w:lang w:val="en-US" w:eastAsia="en-US" w:bidi="ar-SA"/>
        </w:rPr>
        <w:t xml:space="preserve">, what a notional trial date might have been, even in the absence of evidence led on this point, simply due to his or her experience. A jury would likely find the task of determining when the trial or settlement might have occurred relatively more difficult, if not impossible. This jury's chore could also be unduly complicated when considering differences in the proper awards for non-pecuniary damages as alleged by the plaintiff as between hypothetical trial dates in 2014 as opposed to in 2017 or some other date, without being instructed on similar cases. In </w:t>
      </w:r>
      <w:r>
        <w:rPr>
          <w:rFonts w:ascii="arial" w:eastAsia="arial" w:hAnsi="arial" w:cs="arial"/>
          <w:i/>
          <w:color w:val="000000"/>
          <w:sz w:val="20"/>
          <w:lang w:val="en-US" w:eastAsia="en-US" w:bidi="ar-SA"/>
        </w:rPr>
        <w:t>Brisson</w:t>
      </w:r>
      <w:r>
        <w:rPr>
          <w:rFonts w:ascii="arial" w:eastAsia="arial" w:hAnsi="arial" w:cs="arial"/>
          <w:color w:val="000000"/>
          <w:sz w:val="20"/>
          <w:lang w:val="en-US" w:eastAsia="en-US" w:bidi="ar-SA"/>
        </w:rPr>
        <w:t xml:space="preserve"> the BC Court of Appeal explicitly advised against comments or references to quantum in jury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end I conclude reliance on the plaintiff's pleadings of specific non-pecuniary damage claims must linked to an evidentiary basis which should not be part of a jury's function. I find that the manner in which the case is pled increases the complexity and these issues cannot likely be adequately remedied by clear judicial instructions. h specifically, the Court of Appeal has said comments about quantum of damages or range of damages in ordinary automobile accident damage assessment cases are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find that the defendants have established that the complexity of issues relating to measuring historical economic losses of opportunity resulting from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breach coupled with the pleadings relied on by the plaintiff and other matters I have referred to above make this case unsuitable to be tried by a jury. I find the jury's task would be overly difficult and complex and that the order requested by the defendants should be granted. Accordingly, I order that the jury notice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Smith v. Tucker, [2007] B.C.J. No. 714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35661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1 W.W.R. 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B.C.L.R. (4th) 286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C.C.L.T. (3d) 150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709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Wayne Smith, Plaintiff, and Michele Francisca Tucker,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10"/>
      <w:bookmarkEnd w:id="72"/>
      <w:r>
        <w:rPr>
          <w:rFonts w:ascii="arial" w:eastAsia="arial" w:hAnsi="arial" w:cs="arial"/>
          <w:b/>
          <w:color w:val="000000"/>
          <w:sz w:val="20"/>
          <w:lang w:val="en-US" w:eastAsia="en-US" w:bidi="ar-SA"/>
        </w:rPr>
        <w:t xml:space="preserve">Civil procedure — Judgments and orders — Summary judgments — To dismiss action — Application by the defendant for summary judgment to dismiss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personal injuries allowed — Plaintiff claimed damages on the basis that he was a rescuer and he was injured in effecting that rescue — Defendant was negligent in allowing her truck to run out of fuel and to be stuck in an intersection — Her stalled truck did not create a sufficient risk of danger to enable the defendant to invoke the rescuer doctrine — Plaintiff freely chose to help the defendant — This was the cause of his injuries — Free choice severed the chain of causation from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Causation — Causal connection — Application by the defendant for summary judgment to dismiss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personal injuries allowed — Plaintiff claimed damages on the basis that he was a rescuer and he was injured in effecting that rescue — Defendant was negligent in allowing her truck to run out of fuel and to be stuck in an intersection — Her stalled truck did not create a sufficient risk of danger to enable the defendant to invoke the rescuer doctrine — Plaintiff freely chose to help the defendant — This was the cause of his injuries — Free choice severed the chain of causation from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9"/>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Tucker for summary judgment to dismiss the action of Smith against her -- Smith sued Tucker for damages for personal injury by permitting her truck to stall in the middle of an intersection by running out of gas even though she received a warning tone from her truck that she was low on fuel -- Smith was not directly harmed by Tucker stalling her truck -- He suffered an injury to his tendon when he attempted to push the truck out of the intersection -- It had since become clear that Smith suffered permanent damage to his tendon despite corrective surgery -- He sought damages on the basis that Tucker was liable to him as a rescuer and he relied upon authorities who held that a negligent actor was liable not only to his direct victims but also to those who attempted to rescue such victims -- Tucker denied that the circumstances created sufficient danger to classify Smith as a rescuer -- HELD: Application allowed -- Action was dismissed -- Tucker was negligent in permitting the truck to run out of fuel and to stall while travelling in traffic -- Rescuer was entitled to claim damages from a negligent actor who created a risky situation that invited rescue -- Stalled truck did not pose a sufficient risk of danger to enable Smith to invoke the rescuer doctrine -- Tucker's truck stopped moving but there was no collision between any vehicles -- No one suffered injury as a result of the truck stalling -- Tucker was not trapped in her vehicle and was not rendered helpless by the accident -- There was no situation of imminent peril -- Smith freely chose to assist Tucker and consciously assumed any risks inherent in his course of action -- This was the effective cause of his injuries -- Smith's free choice severed the chain of causation from Tucker's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7"/>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Robert A. Clarke.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Robert E. Ross.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2"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RUSSELL J."/>
            <w:bookmarkEnd w:id="77"/>
            <w:r>
              <w:rPr>
                <w:rFonts w:ascii="arial" w:eastAsia="arial" w:hAnsi="arial" w:cs="arial"/>
                <w:b/>
                <w:color w:val="000000"/>
                <w:sz w:val="30"/>
                <w:lang w:val="en-US" w:eastAsia="en-US" w:bidi="ar-SA"/>
              </w:rPr>
              <w:t>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defendant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to have the plaintiff's claims against her dismissed. The plaintiff seeks a determination that the defendant was negligent, with quantum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damages for personal injuries suffered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permitting her truck to stall in the middle of an intersection by running out of gas, despite receiving a warning tone from the truck indicating that she had been low on fuel. The plaintiff was not directly harmed by the defendant stalling her truck. Rather, the plaintiff suffered an injury to his tendon as a result of his attempting to push the truck out of the intersection. It has since become clear that the plaintiff has suffered permanent damage to his tendon, despite undergoing corrective surgery. He, therefore, seeks damages from the defendant on the basis that she is liable to him as a rescuer, relying on authorities holding that a negligent actor is liable not only to his direct victims, but also to those who attempt to rescue those victims. The defendant denies that the circumstances created sufficient danger to classify the plaintiff as a rescuer.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of this matter are relatively straightforward and there is only one factual issue of real disagreement between the parties. However, I have determined that that conflict does not render me unable to decide the issues before me and that it would not be unjust to decide the issues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incident in question occurred at approximately 8:50 a.m. on September 11, 2003, at the intersection of 32nd Street and 32nd Avenue in Vernon, British Columbia. Michele Tucker, the defendant, was driving her three children to school in Vernon from their home near Armstrong. She was driving a 2003 Ford F350 truck which was equipped with a fuel gauge, a low fuel level warning tone and a "Distance to Empty" ("DTE") feature on the vehicle's trip computer. The DTE provides an estimate of how much further the vehicle may be driven before it will run out of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this day, the weather was clear and the roads were dry. As she came into Vernon, near the Swan Lake Junction, the defendant heard the warning tone indicating that the vehicle was low on fuel. She called her husband on her cell phone and he indicated to her that he believed there was sufficient fuel in the vehicle to enable her to drop off the children at school before obtaining fuel. The defendant dropped her two eldest children off at their school, located at 2700 - 28th Avenue, and then proceeded west on 28th Street to 32nd Avenue. As she approached the intersection, the light was green. She felt the truck begin to stall and decided to turn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intersection in which the defendant's truck stalled was described as follows: the intersection has two lanes running north and two lanes running south; there are three lanes running in the east-west direction: a dedicated eastbound lane, a dedicated westbound lane and a designated left hand turn lane in either direction; the intersection is controlled by traffic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says that the truck stalled in the eastbound lane of 32nd Avenue and was not blocking northbound traffic. She immediately put on her hazard lights. At no time was there a collision between any vehicles. The defendant says that she then shifted the truck into neutral, got out of the truck, began pushing against the door frame with one hand and steering the truck with the other, with the door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driving a taxi westbound on 32nd Avenue and had stopped in the left hand turn lane at the intersection. He had a passenger at the time, a postal employee named Adellamae Piper. The light for the plaintiff was red. The plaintiff says that the defendant was travelling southbound on 32nd Street, turning left onto 32nd Avenue, and that she was stalled such that she was blocking the eastbound lane of 32nd Avenue, at least one northbound lane of 32nd Street and the westbound left turn lane of 32nd Avenue, such that he could not execute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this point, I find that the defendant's evidence that she was making a right turn is consistent with her reported travel itinerary. Further, a review of the plaintiff's affidavit reveals that his inference that she was making a left turn was based on how the situation appeared from the position of her vehicle. On the view I take of the law, and in view of the fact that traffic was not moving around the truck at the time of the incident, I find that the exact position of the truck is not determinative of the outcome of this case. Therefore, a determinative finding as to the exact location of the truck is not required to enable me to resolve the issues between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says that the positions of the truck and the taxi were such that vehicles on 32nd Avenue proceeding eastbound could pass between them. Traffic was heavy at the time because it was a weekday morning. The plaintiff said this meant both that the vehicle was in a hazardous situation and that it was creating a hazard for other vehicles to manoeuvre around it. However, the plaintiff also said in his examination for discovery that all traffic, except vehicles travelling westbound in the through lane on 32nd Avenue, were stopped outside the intersection, either because of red lights or because of the presence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and plaintiff recognized each other on sight, as the defendant had built a swing set for the defendant's children, and they had subsequently seen each other at a hockey game. There was some conversation between the two. The defendant cannot recall what was said, but the plaintiff says that she told him she had run out of gas and she accepted his offer to help push her to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left his taxi, telling his passenger "I won't be a minute", and proceeded to stand behind the truck on the driver's side and push. He instructed the defendant to get inside the truck and steer towards a parking space along the curb. The plaintiff managed to push the truck a short distance, although the vehicle resisted. The plaintiff felt a pain in his right leg and fell to the pavement. The defendant says that she saw him roll over and that she got out of the truck to ask if he was okay. The plaintiff then got back on his feet and began pushing the truck again. A male pedestrian arrived on the scene, before the plaintiff fell according to the defendant, or after the plaintiff fell according to the plaintiff. He began pushing on the back of the truck on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the combined effort of the plaintiff and the pedestrian, the truck was moved to the curb. The plaintiff returned to his taxi and was visibly limping at the time. The defendant phoned roadside assistance on her cell phone and then walked her daughter to Playschool.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result of this incident, the plaintiff suffered a severed tendon. Although the tendon was surgically repaired, the plaintiff managed only a partial recovery. As a result, he has been left with a permanent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 in Running out of Fuel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order to justify the imposition of liability on the defendant, it must first be shown that she was negligent in bringing about a situation which required the plaintiff to rescue her. The plaintiff submits that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because of the circumstantial evidence of the warning lights indicating low fuel. He, therefore, submits that the defendant must show that she had no prior indication that the vehicle was running low on gas. To draw this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relies on motor vehicle accident cases in which an inference or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held to arise where vehicles have left the roadway in single vehicle accidents (see </w:t>
      </w:r>
      <w:r>
        <w:rPr>
          <w:rFonts w:ascii="arial" w:eastAsia="arial" w:hAnsi="arial" w:cs="arial"/>
          <w:b/>
          <w:i/>
          <w:color w:val="000000"/>
          <w:sz w:val="20"/>
          <w:lang w:val="en-US" w:eastAsia="en-US" w:bidi="ar-SA"/>
        </w:rPr>
        <w:t>McIntosh v. I.C.B.C. and Maurer</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(2003), 38 M.V.R. (4th) 80</w:t>
        </w:r>
      </w:hyperlink>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2003 BCSC 775</w:t>
        </w:r>
      </w:hyperlink>
      <w:r>
        <w:rPr>
          <w:rFonts w:ascii="arial" w:eastAsia="arial" w:hAnsi="arial" w:cs="arial"/>
          <w:color w:val="000000"/>
          <w:sz w:val="20"/>
          <w:lang w:val="en-US" w:eastAsia="en-US" w:bidi="ar-SA"/>
        </w:rPr>
        <w:t xml:space="preserve"> at paras. 44-51, aff'd </w:t>
      </w:r>
      <w:hyperlink r:id="rId336" w:history="1">
        <w:r>
          <w:rPr>
            <w:rFonts w:ascii="arial" w:eastAsia="arial" w:hAnsi="arial" w:cs="arial"/>
            <w:i/>
            <w:color w:val="0077CC"/>
            <w:sz w:val="20"/>
            <w:u w:val="single"/>
            <w:shd w:val="clear" w:color="auto" w:fill="FFFFFF"/>
            <w:lang w:val="en-US" w:eastAsia="en-US" w:bidi="ar-SA"/>
          </w:rPr>
          <w:t>2005 BCCA 64</w:t>
        </w:r>
      </w:hyperlink>
      <w:r>
        <w:rPr>
          <w:rFonts w:ascii="arial" w:eastAsia="arial" w:hAnsi="arial" w:cs="arial"/>
          <w:color w:val="000000"/>
          <w:sz w:val="20"/>
          <w:lang w:val="en-US" w:eastAsia="en-US" w:bidi="ar-SA"/>
        </w:rPr>
        <w:t xml:space="preserve">, discussing </w:t>
      </w:r>
      <w:r>
        <w:rPr>
          <w:rFonts w:ascii="arial" w:eastAsia="arial" w:hAnsi="arial" w:cs="arial"/>
          <w:b/>
          <w:i/>
          <w:color w:val="000000"/>
          <w:sz w:val="20"/>
          <w:lang w:val="en-US" w:eastAsia="en-US" w:bidi="ar-SA"/>
        </w:rPr>
        <w:t>Redlack v. Vekved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(1996), 82 B.C.A.C. 313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Fontaine v. British Columbia</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The plaintiff further submits that the defendant's reliance on her husband's estimate that she had sufficient fuel amounts to a miscalculated risk on the part of the defendant that is not sufficient to rebut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 counters that she must show that she could not reasonably have foreseen a </w:t>
      </w:r>
      <w:r>
        <w:rPr>
          <w:rFonts w:ascii="arial" w:eastAsia="arial" w:hAnsi="arial" w:cs="arial"/>
          <w:color w:val="000000"/>
          <w:sz w:val="20"/>
          <w:u w:val="single"/>
          <w:lang w:val="en-US" w:eastAsia="en-US" w:bidi="ar-SA"/>
        </w:rPr>
        <w:t>significant</w:t>
      </w:r>
      <w:r>
        <w:rPr>
          <w:rFonts w:ascii="arial" w:eastAsia="arial" w:hAnsi="arial" w:cs="arial"/>
          <w:color w:val="000000"/>
          <w:sz w:val="20"/>
          <w:lang w:val="en-US" w:eastAsia="en-US" w:bidi="ar-SA"/>
        </w:rPr>
        <w:t xml:space="preserve"> risk that she would run out of gas, where she did, and also relies on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defendant quotes from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in order to succeed in rebutting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the </w:t>
      </w:r>
      <w:r>
        <w:rPr>
          <w:rFonts w:ascii="arial" w:eastAsia="arial" w:hAnsi="arial" w:cs="arial"/>
          <w:b/>
          <w:color w:val="000000"/>
          <w:sz w:val="20"/>
          <w:lang w:val="en-US" w:eastAsia="en-US" w:bidi="ar-SA"/>
        </w:rPr>
        <w:t>defendant must show that she could not reasonably have foreseen a significant risk</w:t>
      </w:r>
      <w:r>
        <w:rPr>
          <w:rFonts w:ascii="arial" w:eastAsia="arial" w:hAnsi="arial" w:cs="arial"/>
          <w:color w:val="000000"/>
          <w:sz w:val="20"/>
          <w:lang w:val="en-US" w:eastAsia="en-US" w:bidi="ar-SA"/>
        </w:rPr>
        <w:t xml:space="preserve"> that black ice would be present on the highway in the area where the accident occurred. I do not mean that she has to prove on a balance of probabilities that a reasonably skilled driver exercising reasonable care would not have foreseen a significant risk of black ice, in the same circumstances. However, I think the defendant must prove that fact to a 50% probability of truth. </w:t>
      </w:r>
      <w:r>
        <w:rPr>
          <w:rFonts w:ascii="arial" w:eastAsia="arial" w:hAnsi="arial" w:cs="arial"/>
          <w:b/>
          <w:color w:val="000000"/>
          <w:sz w:val="20"/>
          <w:lang w:val="en-US" w:eastAsia="en-US" w:bidi="ar-SA"/>
        </w:rPr>
        <w:t>In other words, the defendant must establish that the probabilities that an objectively reasonable driver would not have foreseen a significant risk of black ice being at the accident location, are equal to the probabilities that a reasonable driver would have foreseen such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that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xml:space="preserve"> dealt with a motorist skidding on black ice when she unexpectedly saw a wolf on a highway. I do not find the analogy particularly helpful in the present circumstances: it is plausible that a driver could unexpectedly encounter a patch of black ice and, skidding in such circumstances, would not necessarily be negligent. This was the case in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However, in the case at bar, the defendant had a warning from the vehicle itself that it was low on fuel. She simply cannot assert that she was unaware that there was a risk the vehicle would run out of fuel. She intentionally chose to continue driving the vehicle, despite this warning, in order to avoid making her children late for school. She passed at least two fuel stations en route. The defendant took and accepted the risk that the vehicle might run out of fuel. Having taken that risk, she should bear the consequences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conclude that the reasonably prudent driver would have foreseen the risk of the vehicle running out of fuel on the basis of the warning tone and, given that gasoline stations were located en route, would have stopped to refill or top-up the vehicle to avoid an incident such as the one that did, in fact, occur. The defendant's reliance on her husband's erroneous advice does not obviate her personal responsibility as the operator of a motor vehicle to ensure that it is in proper working condition. Therefore, I conclude that the defendant was negligent in permitting the truck to run out of fuel and stall while travelling in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Relating to Rescuers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plaintiff seeks damages for his personal injuries as a rescuer. The defendant argues that the "rescue cases" require that a wrongdoer has created a situation of obvious imminent peril and a risk to the rescuing party. As there was no situation of imminent peril here because traffic was stationary, the truck's hazard lights were flashing and no one had been injured or was panicked, the defendant submits the plaintiff cannot claim damages as a rescuer. The plaintiff counters that the defendant's vehicle was in a hazardous situation and was creating a hazard for other vehicles to manoeuvre around it. Further, specific foreseeability is not required in rescue situations and danger to person or property is sufficient to invite rescue.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legal position of the rescuer is an interesting one. Originally, rescuers of the victims of negligent actors were denied compensation on the basis that their actions constituted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(thereby breaking the chain of causation from the original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or on the ground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that they had voluntarily assumed the risks associated with their actions and, therefore, were not entitled to recover damages from the defendant): see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7th ed. (Markham and Vancouver: Butterworths, 2001) at 355;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(Agincourt: The Law Book Company Limited, 1992) at 172; </w:t>
      </w:r>
      <w:r>
        <w:rPr>
          <w:rFonts w:ascii="arial" w:eastAsia="arial" w:hAnsi="arial" w:cs="arial"/>
          <w:b/>
          <w:i/>
          <w:color w:val="000000"/>
          <w:sz w:val="20"/>
          <w:lang w:val="en-US" w:eastAsia="en-US" w:bidi="ar-SA"/>
        </w:rPr>
        <w:t>Erikson v. Sallows</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[1980] B.C.J. No. 1321</w:t>
        </w:r>
      </w:hyperlink>
      <w:r>
        <w:rPr>
          <w:rFonts w:ascii="arial" w:eastAsia="arial" w:hAnsi="arial" w:cs="arial"/>
          <w:color w:val="000000"/>
          <w:sz w:val="20"/>
          <w:lang w:val="en-US" w:eastAsia="en-US" w:bidi="ar-SA"/>
        </w:rPr>
        <w:t xml:space="preserve"> at para. 25 (S.C.) (citing an earlier edition of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However, in view of the undesirable situation thereby created, courts began to provide relief for rescuers who were themselves injured or killed as a result of their attempts to save others. Courts began to recognize that the response to an emergency situation was not truly voluntary, but rather was brought about by the exigencies of the circumstances and the call of moral duty. Cardozo J. in an often-cited passage in </w:t>
      </w:r>
      <w:r>
        <w:rPr>
          <w:rFonts w:ascii="arial" w:eastAsia="arial" w:hAnsi="arial" w:cs="arial"/>
          <w:b/>
          <w:i/>
          <w:color w:val="000000"/>
          <w:sz w:val="20"/>
          <w:lang w:val="en-US" w:eastAsia="en-US" w:bidi="ar-SA"/>
        </w:rPr>
        <w:t>Wagner v. International Railway Co.</w:t>
      </w:r>
      <w:r>
        <w:rPr>
          <w:rFonts w:ascii="arial" w:eastAsia="arial" w:hAnsi="arial" w:cs="arial"/>
          <w:color w:val="000000"/>
          <w:sz w:val="20"/>
          <w:lang w:val="en-US" w:eastAsia="en-US" w:bidi="ar-SA"/>
        </w:rPr>
        <w:t xml:space="preserve"> (1921), 232 N.Y. 176 at 180, 133 N.E. 437 (C.A.)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Danger invites rescue. The cry of distress is the summons to relief. The law does not ignore these reactions of the mind in tracing conduct to its consequences. It recognizes them as normal. It places their effects within the range of the natural and probable. The wrong that imperils life is a wrong to the imperilled victim; it is a wrong also to his rescuer ... The risk of rescue, if only it be not wanton, is born of the occasion. The emergency begets the man. The wrongdoer may not have foreseen the coming of a deliverer. He is accountable as if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Cardozo J., in that case, rejected the notion that taking time to deliberate disentitles the rescuer to compensation. However, the Court there assumed that the peril and rescue must be in substance one transaction, such that the sight of one must have aroused the impulse to the other-in other words, so that there was unbroken continuity between the commission of the wrong and the effort to avert its consequences (at 181). This passage from </w:t>
      </w:r>
      <w:r>
        <w:rPr>
          <w:rFonts w:ascii="arial" w:eastAsia="arial" w:hAnsi="arial" w:cs="arial"/>
          <w:b/>
          <w:i/>
          <w:color w:val="000000"/>
          <w:sz w:val="20"/>
          <w:lang w:val="en-US" w:eastAsia="en-US" w:bidi="ar-SA"/>
        </w:rPr>
        <w:t>Wagner</w:t>
      </w:r>
      <w:r>
        <w:rPr>
          <w:rFonts w:ascii="arial" w:eastAsia="arial" w:hAnsi="arial" w:cs="arial"/>
          <w:color w:val="000000"/>
          <w:sz w:val="20"/>
          <w:lang w:val="en-US" w:eastAsia="en-US" w:bidi="ar-SA"/>
        </w:rPr>
        <w:t xml:space="preserve"> was endorsed by the Supreme Court of Canada in </w:t>
      </w:r>
      <w:r>
        <w:rPr>
          <w:rFonts w:ascii="arial" w:eastAsia="arial" w:hAnsi="arial" w:cs="arial"/>
          <w:b/>
          <w:i/>
          <w:color w:val="000000"/>
          <w:sz w:val="20"/>
          <w:lang w:val="en-US" w:eastAsia="en-US" w:bidi="ar-SA"/>
        </w:rPr>
        <w:t>Corothers v. Slobodian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[1975] 2 S.C.R. 633</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51 D.L.R. (3d) 1</w:t>
        </w:r>
      </w:hyperlink>
      <w:r>
        <w:rPr>
          <w:rFonts w:ascii="arial" w:eastAsia="arial" w:hAnsi="arial" w:cs="arial"/>
          <w:color w:val="000000"/>
          <w:sz w:val="20"/>
          <w:lang w:val="en-US" w:eastAsia="en-US" w:bidi="ar-SA"/>
        </w:rPr>
        <w:t xml:space="preserve"> at para. 5. See also </w:t>
      </w:r>
      <w:r>
        <w:rPr>
          <w:rFonts w:ascii="arial" w:eastAsia="arial" w:hAnsi="arial" w:cs="arial"/>
          <w:b/>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22 D.L.R. (3d) 545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position that a rescuer is entitled to damages from the tortfeasor was adopted by the English courts in </w:t>
      </w:r>
      <w:r>
        <w:rPr>
          <w:rFonts w:ascii="arial" w:eastAsia="arial" w:hAnsi="arial" w:cs="arial"/>
          <w:b/>
          <w:i/>
          <w:color w:val="000000"/>
          <w:sz w:val="20"/>
          <w:lang w:val="en-US" w:eastAsia="en-US" w:bidi="ar-SA"/>
        </w:rPr>
        <w:t>Haynes v. Harwood</w:t>
      </w:r>
      <w:r>
        <w:rPr>
          <w:rFonts w:ascii="arial" w:eastAsia="arial" w:hAnsi="arial" w:cs="arial"/>
          <w:color w:val="000000"/>
          <w:sz w:val="20"/>
          <w:lang w:val="en-US" w:eastAsia="en-US" w:bidi="ar-SA"/>
        </w:rPr>
        <w:t xml:space="preserve">, [1934] 2 K.B. 240, aff'd [1935] 1 K.B. 146 (C.A.). The Australian courts also adopted a similar position to the compensation of rescuers in </w:t>
      </w:r>
      <w:r>
        <w:rPr>
          <w:rFonts w:ascii="arial" w:eastAsia="arial" w:hAnsi="arial" w:cs="arial"/>
          <w:b/>
          <w:i/>
          <w:color w:val="000000"/>
          <w:sz w:val="20"/>
          <w:lang w:val="en-US" w:eastAsia="en-US" w:bidi="ar-SA"/>
        </w:rPr>
        <w:t>Chapman v. Hearse</w:t>
      </w:r>
      <w:r>
        <w:rPr>
          <w:rFonts w:ascii="arial" w:eastAsia="arial" w:hAnsi="arial" w:cs="arial"/>
          <w:color w:val="000000"/>
          <w:sz w:val="20"/>
          <w:lang w:val="en-US" w:eastAsia="en-US" w:bidi="ar-SA"/>
        </w:rPr>
        <w:t xml:space="preserve"> (1961), 106 C.L.R. 112 (H. Ct. Aust.). Even prior to the above decisions, a Canadian court had already held that a rescuer may be entitled to compensation, if he undertakes risks in order to rescue a victim who has been placed in a situation of peril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particularly to rescue those who are infirm or helpless, only to suffer injury himself: see </w:t>
      </w:r>
      <w:r>
        <w:rPr>
          <w:rFonts w:ascii="arial" w:eastAsia="arial" w:hAnsi="arial" w:cs="arial"/>
          <w:b/>
          <w:i/>
          <w:color w:val="000000"/>
          <w:sz w:val="20"/>
          <w:lang w:val="en-US" w:eastAsia="en-US" w:bidi="ar-SA"/>
        </w:rPr>
        <w:t>Seymour v. Winnipeg Electric Railway Co.</w:t>
      </w:r>
      <w:r>
        <w:rPr>
          <w:rFonts w:ascii="arial" w:eastAsia="arial" w:hAnsi="arial" w:cs="arial"/>
          <w:color w:val="000000"/>
          <w:sz w:val="20"/>
          <w:lang w:val="en-US" w:eastAsia="en-US" w:bidi="ar-SA"/>
        </w:rPr>
        <w:t xml:space="preserve"> (1910), 13 W.L.R. 566, 19 Man.R. 412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law in British Columbia in relation to rescuers is well summarized by Boyle J. in </w:t>
      </w:r>
      <w:r>
        <w:rPr>
          <w:rFonts w:ascii="arial" w:eastAsia="arial" w:hAnsi="arial" w:cs="arial"/>
          <w:b/>
          <w:i/>
          <w:color w:val="000000"/>
          <w:sz w:val="20"/>
          <w:lang w:val="en-US" w:eastAsia="en-US" w:bidi="ar-SA"/>
        </w:rPr>
        <w:t>Bridge v. Jo</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(1998), 53 B.C.L.R. (3d) 338</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[1999] 3 W.W.R. 167</w:t>
        </w:r>
      </w:hyperlink>
      <w:r>
        <w:rPr>
          <w:rFonts w:ascii="arial" w:eastAsia="arial" w:hAnsi="arial" w:cs="arial"/>
          <w:color w:val="000000"/>
          <w:sz w:val="20"/>
          <w:lang w:val="en-US" w:eastAsia="en-US" w:bidi="ar-SA"/>
        </w:rPr>
        <w:t xml:space="preserve"> at para. 46 (S.C.), quoting from the judgment of </w:t>
      </w:r>
      <w:r>
        <w:rPr>
          <w:rFonts w:ascii="arial" w:eastAsia="arial" w:hAnsi="arial" w:cs="arial"/>
          <w:b/>
          <w:i/>
          <w:color w:val="000000"/>
          <w:sz w:val="20"/>
          <w:lang w:val="en-US" w:eastAsia="en-US" w:bidi="ar-SA"/>
        </w:rPr>
        <w:t>Toy v. Argenti</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(1979), 17 B.C.L.R. 365</w:t>
        </w:r>
      </w:hyperlink>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[1980] 3 W.W.R. 276</w:t>
        </w:r>
      </w:hyperlink>
      <w:r>
        <w:rPr>
          <w:rFonts w:ascii="arial" w:eastAsia="arial" w:hAnsi="arial" w:cs="arial"/>
          <w:color w:val="000000"/>
          <w:sz w:val="20"/>
          <w:lang w:val="en-US" w:eastAsia="en-US" w:bidi="ar-SA"/>
        </w:rPr>
        <w:t xml:space="preserve"> at para. 21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Toy</w:t>
      </w:r>
      <w:r>
        <w:rPr>
          <w:rFonts w:ascii="arial" w:eastAsia="arial" w:hAnsi="arial" w:cs="arial"/>
          <w:color w:val="000000"/>
          <w:sz w:val="20"/>
          <w:lang w:val="en-US" w:eastAsia="en-US" w:bidi="ar-SA"/>
        </w:rPr>
        <w:t xml:space="preserve"> Esson J. (as he then was), adopted as the law in B.C. the test in </w:t>
      </w:r>
      <w:r>
        <w:rPr>
          <w:rFonts w:ascii="arial" w:eastAsia="arial" w:hAnsi="arial" w:cs="arial"/>
          <w:b/>
          <w:i/>
          <w:color w:val="000000"/>
          <w:sz w:val="20"/>
          <w:lang w:val="en-US" w:eastAsia="en-US" w:bidi="ar-SA"/>
        </w:rPr>
        <w:t>Steel v. Glasgow Iron &amp; Steel Co. Ltd.</w:t>
      </w:r>
      <w:r>
        <w:rPr>
          <w:rFonts w:ascii="arial" w:eastAsia="arial" w:hAnsi="arial" w:cs="arial"/>
          <w:color w:val="000000"/>
          <w:sz w:val="20"/>
          <w:lang w:val="en-US" w:eastAsia="en-US" w:bidi="ar-SA"/>
        </w:rPr>
        <w:t>, [1944] S.C. 237:</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intervention of human action does not necessarily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break the chain of causation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injury sustained. (2) To entitle the sufferer to damages, such intervention must have been reasonable and such as might have been in the contemplation of the wrongdoer. (3) In determining what is reasonable in the circumstances the interests sought to be protected must be measured in comparison with the risks involved in the action taken. (4) If the action taken is reasonable, the injured person will not be debarred from recovering damages by his not having adopted the best possible course in the circumstances, or by his having made a mere error of judgment: but he will be debarred if his action is unreasonable and unwarrantable and outside the exigencies of the emergency: and (5) It is not essential that the action should have been taken on the impulse of the moment. The same result will follow if it arises from a natural response to avert danger after time for deliberation on the consequences of the risk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list of points, he added a sixth [p. 268]: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these I would add that, as the instinct to save human life is greater than the instinct to save property, a hazardous intervention for the former purpose is more likely to be a natural and probable consequence of a negligent act than one for the latter, and in the reasonable contemplation of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Thus, it is clear that a rescuer is entitled to claim damages from a negligent actor who creates a risky situation that invites rescue. The difficulty in the case at bar is whether the stalled truck posed a sufficient risk of danger to enable the plaintiff to invoke the rescuer doctrine, or whether he must be taken to have freely chosen to assist the plaintiff and, therefore, to have consciously assumed any risks inherent in his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Requirement of Imminent Peril in Rescue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cites the statement of Boyle J. in </w:t>
      </w:r>
      <w:r>
        <w:rPr>
          <w:rFonts w:ascii="arial" w:eastAsia="arial" w:hAnsi="arial" w:cs="arial"/>
          <w:b/>
          <w:i/>
          <w:color w:val="000000"/>
          <w:sz w:val="20"/>
          <w:lang w:val="en-US" w:eastAsia="en-US" w:bidi="ar-SA"/>
        </w:rPr>
        <w:t>Bridge v. Jo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 44, that "[n]o scene of carnage, no heroic act, is required to establish the Plaintiff's case" in support of his position that he was a rescuer. In that case, a car had been involved in a collision that sent a pick-up truck spinning toward the plaintiff and her family while they were clearing snow in their driveway. Although they did not see the accident, they heard someone calling for help. The plaintiff went to the car and was asked by her sister to call 911. The driver was complaining of a sore back, sore neck, and was feeling nauseous. There was no blood, there were no cuts, or apparent broken bones. In returning to her home to call 911, the plaintiff slipped and fell, injuring her leg. Boyle J. granted damages to the plaintiff as a rescuer, notwithstanding that the driver had not been badly injured, and said she had done nothing to indicate to the plaintiff that she required an ambulance. A risk that a rescuer might fall on the slippery road surface was held to be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fact that the driver apparently required assistance and the icy road conditions would appear to be a dangerous situation. Other authorities do seem to clearly require some sort of danger, or imminent peril to the victim, in order to classify a plaintiff as a rescuer. This requirement was explicitly stated by Esson J. in </w:t>
      </w:r>
      <w:r>
        <w:rPr>
          <w:rFonts w:ascii="arial" w:eastAsia="arial" w:hAnsi="arial" w:cs="arial"/>
          <w:b/>
          <w:i/>
          <w:color w:val="000000"/>
          <w:sz w:val="20"/>
          <w:lang w:val="en-US" w:eastAsia="en-US" w:bidi="ar-SA"/>
        </w:rPr>
        <w:t>Toy v. Argenti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when quoting the decision of the Court of Session of Scotland in </w:t>
      </w:r>
      <w:r>
        <w:rPr>
          <w:rFonts w:ascii="arial" w:eastAsia="arial" w:hAnsi="arial" w:cs="arial"/>
          <w:b/>
          <w:i/>
          <w:color w:val="000000"/>
          <w:sz w:val="20"/>
          <w:lang w:val="en-US" w:eastAsia="en-US" w:bidi="ar-SA"/>
        </w:rPr>
        <w:t>Steel v. Glasgow Iron and Steel Company</w:t>
      </w:r>
      <w:r>
        <w:rPr>
          <w:rFonts w:ascii="arial" w:eastAsia="arial" w:hAnsi="arial" w:cs="arial"/>
          <w:color w:val="000000"/>
          <w:sz w:val="20"/>
          <w:lang w:val="en-US" w:eastAsia="en-US" w:bidi="ar-SA"/>
        </w:rPr>
        <w:t>, [1944] S.C. 237 at 248, as correctly setting out the law to be applied in British Columbia (at 371 B.C.L.R.):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Upon this view the difference between intervention to save life and intervention to save property becomes a difference in degree and not a difference in kind. </w:t>
      </w:r>
      <w:r>
        <w:rPr>
          <w:rFonts w:ascii="arial" w:eastAsia="arial" w:hAnsi="arial" w:cs="arial"/>
          <w:color w:val="000000"/>
          <w:sz w:val="20"/>
          <w:u w:val="single"/>
          <w:lang w:val="en-US" w:eastAsia="en-US" w:bidi="ar-SA"/>
        </w:rPr>
        <w:t>In both cased there must be imminent danger and sufficient justification for the risk which is assumed</w:t>
      </w:r>
      <w:r>
        <w:rPr>
          <w:rFonts w:ascii="arial" w:eastAsia="arial" w:hAnsi="arial" w:cs="arial"/>
          <w:color w:val="000000"/>
          <w:sz w:val="20"/>
          <w:lang w:val="en-US" w:eastAsia="en-US" w:bidi="ar-SA"/>
        </w:rPr>
        <w:t>. Neither the rescuer nor the salvor may embark with impunity upon an act of intervention which is unduly hazardous or unwarrantably extreme and beyond the exigencies of the situation. In both cases it is necessary to weigh the degree of risk to which rescuer or salvor has exposed himself against the value which the law attaches to the stake at peril, or, in the words of Lord Maugham (</w:t>
      </w:r>
      <w:r>
        <w:rPr>
          <w:rFonts w:ascii="arial" w:eastAsia="arial" w:hAnsi="arial" w:cs="arial"/>
          <w:b/>
          <w:i/>
          <w:color w:val="000000"/>
          <w:sz w:val="20"/>
          <w:lang w:val="en-US" w:eastAsia="en-US" w:bidi="ar-SA"/>
        </w:rPr>
        <w:t>Haynes v. Harwood</w:t>
      </w:r>
      <w:r>
        <w:rPr>
          <w:rFonts w:ascii="arial" w:eastAsia="arial" w:hAnsi="arial" w:cs="arial"/>
          <w:color w:val="000000"/>
          <w:sz w:val="20"/>
          <w:lang w:val="en-US" w:eastAsia="en-US" w:bidi="ar-SA"/>
        </w:rPr>
        <w:t xml:space="preserve"> at p. 162),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such a rescuer is justified in putting himself into a position of such great peril, the law has to measure the interests which he sought to protect and the other interests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a much higher degree of risk may normally be taken by a rescuer than a salvor, and in weighing the justification for the intervention of a salvor it would usually be necessary to consider not only the nature and value of the property sought to be protected and the measure of the risk run but also the salvor's antecedent relationship or duty, if any, to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Likewise, the Court of Appeal in </w:t>
      </w:r>
      <w:r>
        <w:rPr>
          <w:rFonts w:ascii="arial" w:eastAsia="arial" w:hAnsi="arial" w:cs="arial"/>
          <w:b/>
          <w:i/>
          <w:color w:val="000000"/>
          <w:sz w:val="20"/>
          <w:lang w:val="en-US" w:eastAsia="en-US" w:bidi="ar-SA"/>
        </w:rPr>
        <w:t>Schlink v. Blackburn</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(1992), 66 B.C.L.R. (2d) 246</w:t>
        </w:r>
      </w:hyperlink>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[1992] 4 W.W.R. 251</w:t>
        </w:r>
      </w:hyperlink>
      <w:r>
        <w:rPr>
          <w:rFonts w:ascii="arial" w:eastAsia="arial" w:hAnsi="arial" w:cs="arial"/>
          <w:color w:val="000000"/>
          <w:sz w:val="20"/>
          <w:lang w:val="en-US" w:eastAsia="en-US" w:bidi="ar-SA"/>
        </w:rPr>
        <w:t xml:space="preserve"> (C.A.) concluded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Chambers judge appears to agree with my position on the issue of "proximate cause" but he avoids the foreseeability issue by incorrectly classifying Schlink as a "rescuer". This is not a "rescue case" any more than it is a "nervous shock" case. </w:t>
      </w:r>
      <w:r>
        <w:rPr>
          <w:rFonts w:ascii="arial" w:eastAsia="arial" w:hAnsi="arial" w:cs="arial"/>
          <w:color w:val="000000"/>
          <w:sz w:val="20"/>
          <w:u w:val="single"/>
          <w:lang w:val="en-US" w:eastAsia="en-US" w:bidi="ar-SA"/>
        </w:rPr>
        <w:t>There is no evidence of danger, escape from entrapment, risk of death from delayed treatment or otherwise which would support such a classification.</w:t>
      </w:r>
      <w:r>
        <w:rPr>
          <w:rFonts w:ascii="arial" w:eastAsia="arial" w:hAnsi="arial" w:cs="arial"/>
          <w:color w:val="000000"/>
          <w:sz w:val="20"/>
          <w:lang w:val="en-US" w:eastAsia="en-US" w:bidi="ar-SA"/>
        </w:rPr>
        <w:t xml:space="preserve"> Accordingly, the "rescue case" authorities cited to us must be distinguished along with the authorities dealing with "nervous shock"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Thus, the reasons of the Court of Appeal implicitly confirm that there must be a dangerous situation in order to classify a plaintiff as a rescuer. In </w:t>
      </w:r>
      <w:r>
        <w:rPr>
          <w:rFonts w:ascii="arial" w:eastAsia="arial" w:hAnsi="arial" w:cs="arial"/>
          <w:b/>
          <w:i/>
          <w:color w:val="000000"/>
          <w:sz w:val="20"/>
          <w:lang w:val="en-US" w:eastAsia="en-US" w:bidi="ar-SA"/>
        </w:rPr>
        <w:t>Schlink</w:t>
      </w:r>
      <w:r>
        <w:rPr>
          <w:rFonts w:ascii="arial" w:eastAsia="arial" w:hAnsi="arial" w:cs="arial"/>
          <w:color w:val="000000"/>
          <w:sz w:val="20"/>
          <w:lang w:val="en-US" w:eastAsia="en-US" w:bidi="ar-SA"/>
        </w:rPr>
        <w:t>, the plaintiff was injured when he heard an accident occur while he was asleep in his bedroom. The accident did not cause him to get up, but shortly after he heard persons calling outside his window to the effect that his wife had been in an accident. The plaintiff panicked and ran down the stairs of his house, where he landed incorrectly on the concrete landing, and injured his foot. The Court of Appeal denied the plaintiff recovery, holding that there was no relationship of proximity that would justify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requirement that there be some imminent danger is perhaps best illustrated by the discussion in </w:t>
      </w:r>
      <w:r>
        <w:rPr>
          <w:rFonts w:ascii="arial" w:eastAsia="arial" w:hAnsi="arial" w:cs="arial"/>
          <w:b/>
          <w:i/>
          <w:color w:val="000000"/>
          <w:sz w:val="20"/>
          <w:lang w:val="en-US" w:eastAsia="en-US" w:bidi="ar-SA"/>
        </w:rPr>
        <w:t>Haynes v. Harwood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-one of the earlier cases granting a rescuer damages. In that case, the defendants' servant had negligently left his horses and van unattended on a busy street and the horses bolted. A police officer saw the runaway horses and, eventually, stopped them. However, he sustained serious injuries in the process. The defendants pleaded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course of his reasons granting the plaintiff recovery, Finlay J. had to distinguish the earlier decision of the Court of Appeal in </w:t>
      </w:r>
      <w:r>
        <w:rPr>
          <w:rFonts w:ascii="arial" w:eastAsia="arial" w:hAnsi="arial" w:cs="arial"/>
          <w:b/>
          <w:i/>
          <w:color w:val="000000"/>
          <w:sz w:val="20"/>
          <w:lang w:val="en-US" w:eastAsia="en-US" w:bidi="ar-SA"/>
        </w:rPr>
        <w:t>Cutler v. United Dairies (London), Ltd.</w:t>
      </w:r>
      <w:r>
        <w:rPr>
          <w:rFonts w:ascii="arial" w:eastAsia="arial" w:hAnsi="arial" w:cs="arial"/>
          <w:color w:val="000000"/>
          <w:sz w:val="20"/>
          <w:lang w:val="en-US" w:eastAsia="en-US" w:bidi="ar-SA"/>
        </w:rPr>
        <w:t xml:space="preserve">, [1933] 2 K.B. 297 (C.A.). In that case, a horse had run away, but had come to a stop in a field. The driver appeared to have been agitated, and the plaintiff responded to his cries for help by jumping over the hedge and trying to hold the horse. He was injured in the process of doing so. The Court of Appeal reversed a jury decision granting the plaintiff compensation. Slesser L.J. held that the cause of the accident was the act of the plaintiff in agreeing to the request to hold the horse's head. Scrutton L.J. similarly held that, either on the ground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or as a subsequent intervening cause, there was no liability - the new cause is the action of the intervening person, and that new cause prevents liability attaching to the owner of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Finlay J. distinguished </w:t>
      </w:r>
      <w:r>
        <w:rPr>
          <w:rFonts w:ascii="arial" w:eastAsia="arial" w:hAnsi="arial" w:cs="arial"/>
          <w:b/>
          <w:i/>
          <w:color w:val="000000"/>
          <w:sz w:val="20"/>
          <w:lang w:val="en-US" w:eastAsia="en-US" w:bidi="ar-SA"/>
        </w:rPr>
        <w:t>Cutler</w:t>
      </w:r>
      <w:r>
        <w:rPr>
          <w:rFonts w:ascii="arial" w:eastAsia="arial" w:hAnsi="arial" w:cs="arial"/>
          <w:color w:val="000000"/>
          <w:sz w:val="20"/>
          <w:lang w:val="en-US" w:eastAsia="en-US" w:bidi="ar-SA"/>
        </w:rPr>
        <w:t xml:space="preserve"> on the basis that in that case there was no duty to intervene, whereas on the facts before him, the policeman was under a duty to preserve life and property. Thus, he did not agree to take a risk knowing all the circumstances. Rather, he was acting pursuant to a higher duty and, incidentally, incurred the risk. The decision was upheld on appeal for substantially the same reasons. Greer L.J. quoted from an article by Professor Goodhart as accurately setting out the law in the United States and in England (at 156-157):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American rule is that the doctrine of the assumption of risk does not apply where the plaintiff has, under an exigency caused by the defendant's wrongful misconduct, consciously and deliberately faced a risk, even of death, to rescue another from imminent danger of personal injury or death, whether the person endangered is one to whom he owes a duty of protection, as a member of his family, or is a mere stranger to whom he owes no such special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Thus, in one of the earlier decisions providing a remedy to a rescuer, the requirement that there be imminent danger was used to distinguish earlier authorities that had held there was no liability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distinction between cases involving danger and those not involving danger was noted by the Saskatchewan Court of Appeal in </w:t>
      </w:r>
      <w:r>
        <w:rPr>
          <w:rFonts w:ascii="arial" w:eastAsia="arial" w:hAnsi="arial" w:cs="arial"/>
          <w:b/>
          <w:i/>
          <w:color w:val="000000"/>
          <w:sz w:val="20"/>
          <w:lang w:val="en-US" w:eastAsia="en-US" w:bidi="ar-SA"/>
        </w:rPr>
        <w:t>Dupuis v. New Regina Trading Co.</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[1943] 4 D.L.R. 275</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[1943] 2 W.W.R. 593</w:t>
        </w:r>
      </w:hyperlink>
      <w:r>
        <w:rPr>
          <w:rFonts w:ascii="arial" w:eastAsia="arial" w:hAnsi="arial" w:cs="arial"/>
          <w:color w:val="000000"/>
          <w:sz w:val="20"/>
          <w:lang w:val="en-US" w:eastAsia="en-US" w:bidi="ar-SA"/>
        </w:rPr>
        <w:t xml:space="preserve"> (Sask. C.A.), where MacDonald J.A. stated at paras. 33-34: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principle deducible from the "rescue" cases is this: When a person, in breach of duty towards another, places the latter in danger, he, as a reasonable man should foresee that anyone seeing such other in danger will react to the spectacle and attempt a rescue. </w:t>
      </w:r>
      <w:r>
        <w:rPr>
          <w:rFonts w:ascii="arial" w:eastAsia="arial" w:hAnsi="arial" w:cs="arial"/>
          <w:color w:val="000000"/>
          <w:sz w:val="20"/>
          <w:u w:val="single"/>
          <w:lang w:val="en-US" w:eastAsia="en-US" w:bidi="ar-SA"/>
        </w:rPr>
        <w:t>It is thus the danger, actual or apprehended to that other which brings the rescuer within the ambit of the negligent party's duty to take due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contrast between </w:t>
      </w:r>
      <w:r>
        <w:rPr>
          <w:rFonts w:ascii="arial" w:eastAsia="arial" w:hAnsi="arial" w:cs="arial"/>
          <w:i/>
          <w:color w:val="000000"/>
          <w:sz w:val="20"/>
          <w:lang w:val="en-US" w:eastAsia="en-US" w:bidi="ar-SA"/>
        </w:rPr>
        <w:t>Cutler v. United Dairies (London) Ltd.</w:t>
      </w:r>
      <w:r>
        <w:rPr>
          <w:rFonts w:ascii="arial" w:eastAsia="arial" w:hAnsi="arial" w:cs="arial"/>
          <w:color w:val="000000"/>
          <w:sz w:val="20"/>
          <w:lang w:val="en-US" w:eastAsia="en-US" w:bidi="ar-SA"/>
        </w:rPr>
        <w:t xml:space="preserve">, [1933] 2 K.B. 297 and </w:t>
      </w:r>
      <w:r>
        <w:rPr>
          <w:rFonts w:ascii="arial" w:eastAsia="arial" w:hAnsi="arial" w:cs="arial"/>
          <w:i/>
          <w:color w:val="000000"/>
          <w:sz w:val="20"/>
          <w:lang w:val="en-US" w:eastAsia="en-US" w:bidi="ar-SA"/>
        </w:rPr>
        <w:t>Haynes v. Harwood, supra</w:t>
      </w:r>
      <w:r>
        <w:rPr>
          <w:rFonts w:ascii="arial" w:eastAsia="arial" w:hAnsi="arial" w:cs="arial"/>
          <w:color w:val="000000"/>
          <w:sz w:val="20"/>
          <w:lang w:val="en-US" w:eastAsia="en-US" w:bidi="ar-SA"/>
        </w:rPr>
        <w:t>, illustrates this principle. In the former, there was no one endangered so the plaintiff did not succeed; In the latter the people in the street were endangered, so the plaintiff did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Corothers v. Slobodian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Supreme Court of Canada affirmed the existence of a duty of a wrong-doer to the rescuer of his victim, but seemed to limit its decision to circumstances involving imminent peril. In that case, the plaintiff was injured when she left an accident scene "of the utmost gravity," running up the road to seek help and wave down oncoming traffic. She was struck and seriously injured by a truck when its driver jammed on his brakes upon seeing the plaintiff. Ritchie J. in his concurring reasons characterized the plaintiff as a true rescuer, stating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action in running up the highway to seek help as she did was, in my opinion, more than justified by the imminent peril in which she found the Hammerschmids. It was indeed a question of life and death as the subsequent death of Mrs. Hammerschmid unhappily demonstrated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disagreeing with the Court of Appeal, which had held the situation of peril ended when the plaintiff left the accident scene, Ritchie J. noted that the situation of peril had not ended so long as the accident victims were seriously injured and apparently helpless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concurring words of de Grandpré J. make even more clear how much the Court's decision rested on the plaintiff's proximity to the hazardous situation created by the defendant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facts of this case, in the light of the evidence that Mrs. Corothers was just starting on her errand of mercy at the time of the accident, I share the view that the rescuer is entitled to indemnity from the original wrong-doer. At this time, there is no need for this Court to go any further. I leave to some other occasion the determination of the wrong-doer's liability should the factors of time and space be different, e.g., if Mrs. Corothers had been injured two miles further west when approaching the farm toward which she was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issue of the special treatment, given to those who take on a risk of personal injury in order to rescue the victims of tortuous actors, was also given recent mention by McLachlin C.J.C., writing for a unanimous Court in </w:t>
      </w:r>
      <w:r>
        <w:rPr>
          <w:rFonts w:ascii="arial" w:eastAsia="arial" w:hAnsi="arial" w:cs="arial"/>
          <w:b/>
          <w:i/>
          <w:color w:val="000000"/>
          <w:sz w:val="20"/>
          <w:lang w:val="en-US" w:eastAsia="en-US" w:bidi="ar-SA"/>
        </w:rPr>
        <w:t>Martin v. American International Assurance Life Co.</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[2003] 1 S.C.R. 158</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2003 SCC 16</w:t>
        </w:r>
      </w:hyperlink>
      <w:r>
        <w:rPr>
          <w:rFonts w:ascii="arial" w:eastAsia="arial" w:hAnsi="arial" w:cs="arial"/>
          <w:color w:val="000000"/>
          <w:sz w:val="20"/>
          <w:lang w:val="en-US" w:eastAsia="en-US" w:bidi="ar-SA"/>
        </w:rPr>
        <w:t>, in considering what constitutes death by accidental means for the purpose of a life insurance policy. She stated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second type of risk-taking case that merits comment. This is the case of the rescuer who puts himself in the way of death -- for instance, the swimmer who dives into the ocean, knowing of the strong undertow, to help someone who has fallen overboard; or the person who lowers herself down a well to save someone overcome by gas fumes, and is herself overcome. When the rescue is viewed in the larger context of the events that trigger it, it becomes apparent that the death is unexpected. The rescue is but part of an unexpected chain of events, triggered by the danger of death to another human being. Death is not the result of the rescuer's intentional decision to court death as a response to the danger of another. </w:t>
      </w:r>
      <w:r>
        <w:rPr>
          <w:rFonts w:ascii="arial" w:eastAsia="arial" w:hAnsi="arial" w:cs="arial"/>
          <w:color w:val="000000"/>
          <w:sz w:val="20"/>
          <w:u w:val="single"/>
          <w:lang w:val="en-US" w:eastAsia="en-US" w:bidi="ar-SA"/>
        </w:rPr>
        <w:t>If the rescuer dies, we do not say that his death was designed, intended or expected.</w:t>
      </w:r>
      <w:r>
        <w:rPr>
          <w:rFonts w:ascii="arial" w:eastAsia="arial" w:hAnsi="arial" w:cs="arial"/>
          <w:color w:val="000000"/>
          <w:sz w:val="20"/>
          <w:lang w:val="en-US" w:eastAsia="en-US" w:bidi="ar-SA"/>
        </w:rPr>
        <w:t xml:space="preserve"> Rather it was part of a tragic, accidental sequence of events. As courts have noted in the context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"Danger invites rescue ... . The risk of rescue, if only it be not wanton, is born of the occasion" (Cardozo J. in </w:t>
      </w:r>
      <w:r>
        <w:rPr>
          <w:rFonts w:ascii="arial" w:eastAsia="arial" w:hAnsi="arial" w:cs="arial"/>
          <w:i/>
          <w:color w:val="000000"/>
          <w:sz w:val="20"/>
          <w:lang w:val="en-US" w:eastAsia="en-US" w:bidi="ar-SA"/>
        </w:rPr>
        <w:t>Wagner v. International Ry. Co.</w:t>
      </w:r>
      <w:r>
        <w:rPr>
          <w:rFonts w:ascii="arial" w:eastAsia="arial" w:hAnsi="arial" w:cs="arial"/>
          <w:color w:val="000000"/>
          <w:sz w:val="20"/>
          <w:lang w:val="en-US" w:eastAsia="en-US" w:bidi="ar-SA"/>
        </w:rPr>
        <w:t xml:space="preserve">, 133 N.E. 437 (N.Y. 1921)), at pp. 437-38; see also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Corothers v. Slobodian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[1975] 2 S.C.R. 633</w:t>
        </w:r>
      </w:hyperlink>
      <w:r>
        <w:rPr>
          <w:rFonts w:ascii="arial" w:eastAsia="arial" w:hAnsi="arial" w:cs="arial"/>
          <w:color w:val="000000"/>
          <w:sz w:val="20"/>
          <w:lang w:val="en-US" w:eastAsia="en-US" w:bidi="ar-SA"/>
        </w:rPr>
        <w:t>). Rescue is born of the occasion: it is a natural human response to peril. Moreover, because the rescuer's conduct has high redeeming social value, we can rightly demand less caution in taking on the risk of death than we would demand of the Russian Roulette player. This policy consideration, too, supports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This passage tends to confirm the view that the rationale for denying the defendant the defences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in rescue cases is the involuntary nature of the rescuer's response. The rescuer has not made a free and conscious choice to intervene, and the lack of choice is a direct and foreseeable result of the dangerous circumstances created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Cases involving motor vehicle accidents, where liability has been found to a rescuer, also appear to have occurred in situations where there is clearly a high level of danger. Typically, the conditions suggesting danger include poor visibility or slippery road conditions (which generally were the cause of the original accident) and may include passing traffic which poses a threat to bystanders. An analysis of the risks posed by oncoming traffic is well set out by the High Court of Australia in </w:t>
      </w:r>
      <w:r>
        <w:rPr>
          <w:rFonts w:ascii="arial" w:eastAsia="arial" w:hAnsi="arial" w:cs="arial"/>
          <w:b/>
          <w:i/>
          <w:color w:val="000000"/>
          <w:sz w:val="20"/>
          <w:lang w:val="en-US" w:eastAsia="en-US" w:bidi="ar-SA"/>
        </w:rPr>
        <w:t>Chapman v. Hearse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degree of risk which his presence in the roadway entailed depended, of course, on the circumstances as they in fact existed and the circumstances were, in fact, such that the risk of injury from passing traffic was real and substantial and not, as would have been the case if the accident had happened in broad daylight, remote and fanciful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passage was quoted by Ritchie J. in </w:t>
      </w:r>
      <w:r>
        <w:rPr>
          <w:rFonts w:ascii="arial" w:eastAsia="arial" w:hAnsi="arial" w:cs="arial"/>
          <w:b/>
          <w:i/>
          <w:color w:val="000000"/>
          <w:sz w:val="20"/>
          <w:lang w:val="en-US" w:eastAsia="en-US" w:bidi="ar-SA"/>
        </w:rPr>
        <w:t>Corothers v. Slobodian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See also as to hazardous conditions surrounding rescuers in a motor vehicle accident situation </w:t>
      </w:r>
      <w:r>
        <w:rPr>
          <w:rFonts w:ascii="arial" w:eastAsia="arial" w:hAnsi="arial" w:cs="arial"/>
          <w:b/>
          <w:i/>
          <w:color w:val="000000"/>
          <w:sz w:val="20"/>
          <w:lang w:val="en-US" w:eastAsia="en-US" w:bidi="ar-SA"/>
        </w:rPr>
        <w:t>Bridge v. Jo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Emerson v. Insurance Corporation of British Columbia</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2003 BCSC 1086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Cleary v. Hansen</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(1981), 18 C.C.L.T. 147</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13 M.V.R. 161</w:t>
        </w:r>
      </w:hyperlink>
      <w:r>
        <w:rPr>
          <w:rFonts w:ascii="arial" w:eastAsia="arial" w:hAnsi="arial" w:cs="arial"/>
          <w:color w:val="000000"/>
          <w:sz w:val="20"/>
          <w:lang w:val="en-US" w:eastAsia="en-US" w:bidi="ar-SA"/>
        </w:rPr>
        <w:t xml:space="preserve"> (Ont. H.C.J.). See also </w:t>
      </w:r>
      <w:r>
        <w:rPr>
          <w:rFonts w:ascii="arial" w:eastAsia="arial" w:hAnsi="arial" w:cs="arial"/>
          <w:b/>
          <w:i/>
          <w:color w:val="000000"/>
          <w:sz w:val="20"/>
          <w:lang w:val="en-US" w:eastAsia="en-US" w:bidi="ar-SA"/>
        </w:rPr>
        <w:t>C.N.R. v. Bakty</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(1977) 18 O.R. (2d) 481</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82 D.L.R. (3d) 731</w:t>
        </w:r>
      </w:hyperlink>
      <w:r>
        <w:rPr>
          <w:rFonts w:ascii="arial" w:eastAsia="arial" w:hAnsi="arial" w:cs="arial"/>
          <w:color w:val="000000"/>
          <w:sz w:val="20"/>
          <w:lang w:val="en-US" w:eastAsia="en-US" w:bidi="ar-SA"/>
        </w:rPr>
        <w:t xml:space="preserve"> (Co. Ct.) at para. 27 (awarding the plaintiff damages for back injuries sustained by reason of restraining a thrashing driver in a collision between a train and car, finding that there was a risk of danger both to the driver of the car and of the car exploding); </w:t>
      </w:r>
      <w:r>
        <w:rPr>
          <w:rFonts w:ascii="arial" w:eastAsia="arial" w:hAnsi="arial" w:cs="arial"/>
          <w:b/>
          <w:i/>
          <w:color w:val="000000"/>
          <w:sz w:val="20"/>
          <w:lang w:val="en-US" w:eastAsia="en-US" w:bidi="ar-SA"/>
        </w:rPr>
        <w:t>Saccone v. Fandrakis</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(2002), 11 C.C.L.T. (3d) 151</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2002 BCSC 73</w:t>
        </w:r>
      </w:hyperlink>
      <w:r>
        <w:rPr>
          <w:rFonts w:ascii="arial" w:eastAsia="arial" w:hAnsi="arial" w:cs="arial"/>
          <w:color w:val="000000"/>
          <w:sz w:val="20"/>
          <w:lang w:val="en-US" w:eastAsia="en-US" w:bidi="ar-SA"/>
        </w:rPr>
        <w:t xml:space="preserve"> (denying compensation to the plaintiff, who sought to protect only his economic interests by running to the scene of an accident, in a situation in which damage to property was already complete by the time the plaintiff saw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From the above discussion, it is clear that the rationale for excepting rescuers from bearing the loss occasioned by their intentional intervention in a situation, is the danger to the tortfeasor's victims and potential victims. The danger created by the tortfeasor effectively overrides the rescuer's free choice to engage in a risky activity, so that the law does not consider the rescuer to have consented to those risks, nor to have broken the chain of causation from the original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Among the interests the courts appear to have considered, in deciding whether to shift the loss from the rescuer to the tortfeasor, is the gravity of the situation and the helplessness of the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I have concluded that the plaintiff cannot recover damages for his personal injuries on the basis that he was a rescuer. I reach this conclusion primarily in view of the lack of danger or imminent peril associated with the defendant's predicament.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explained above, the cases granting plaintiffs damages as rescuers require that the defendant's conduct has created some hazard, danger or situation of imminent peril to a victim or potential victims. In this case, I am simply unable to conclude that the situation of risk, faced by the defendant, was sufficiently serious to consider the plaintiff a rescuer. The defendant's truck had stopped moving; there was no collision between any vehicles; no one suffered injury as a result of the truck stalling and, regardless of where the defendant's truck had come to rest, other motorists were sensibly not attempting to drive past her vehicle. The defendant was not trapped in her vehicle, nor was she rendered helpless by the incident. There was simply no situation of imminent peril that would warrant treating the plaintiff's actions as being those of a rescuer, rather than those of a free and independent actor. In this regard, the plaintiff's actions are more akin to those of the good Samaritan attempting to hold the head of a runaway horse in a field in </w:t>
      </w:r>
      <w:r>
        <w:rPr>
          <w:rFonts w:ascii="arial" w:eastAsia="arial" w:hAnsi="arial" w:cs="arial"/>
          <w:b/>
          <w:i/>
          <w:color w:val="000000"/>
          <w:sz w:val="20"/>
          <w:lang w:val="en-US" w:eastAsia="en-US" w:bidi="ar-SA"/>
        </w:rPr>
        <w:t>Cutler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than those of the police officer in attempting to stop a runaway horse on a crowded street in </w:t>
      </w:r>
      <w:r>
        <w:rPr>
          <w:rFonts w:ascii="arial" w:eastAsia="arial" w:hAnsi="arial" w:cs="arial"/>
          <w:b/>
          <w:i/>
          <w:color w:val="000000"/>
          <w:sz w:val="20"/>
          <w:lang w:val="en-US" w:eastAsia="en-US" w:bidi="ar-SA"/>
        </w:rPr>
        <w:t>Haynes v. Harwood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my opinion, the effective cause of the plaintiff's injuries was his decision, freely made, to push the truck. The intervention of a rational actor, capable of making a free choice as to whether or not to accept the risks associated with pushing on the truck, severed the chain of causation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circumstances were not so grave as to inevitably impel the plaintiff to act as he did. The plaintiff's actions, while laudable, were the result of his own decision to intervene in the situation. They were outside of the exigencies of the situation. It was his decision not only to push on the truck to attempt to move it, but also to exert sufficient force that his leg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To grant compensation, I must measure the interests sought to be protected, and the other interests involved, to determine if the plaintiff was justified in putting himself in a position of risk. In this case, the interest to be protected was really the convenience of other motorists. The truck, while posing an obstacle to the free flow of traffic, was not endangering other users of the road. There was no risk of physical injury to the defendant, or her daughter, and any risk to them could have been eliminated by having them move away from the vehicle. Indeed, the plaintiff left his passenger in his taxi without any apparent fear for her safety. There was minimal risk of damage to property, as the truck was large, its hazard lights were flashing, visibility was good, and the fact that the stall occurred in a controlled intersection meant that passing traffic would be moving slowly (and, in fact, had essentially stopped). Although rescue cases will involve various levels of danger, I have concluded that, the case at bar, falls on the side of the line where the minimal risks to the victims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 not warrant providing a remedy to the plaintiff. Although his actions were a reasonably foreseeable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running out of fuel, the injuries he suffered are too remote from the defendant's act to warrant recovery in these circumstances, by reason of his freely-made decision to push the truck, which decision severed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Accordingly, the defendant's application to have the action against her dismissed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will have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Spiering v. Trevor, [2012] B.C.J. No. 2308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43831, 43841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Mechthild Maria Spiering, Plaintiff, and Francelia Lynn Trevor, Defendant And between Michael Spiering, Plaintiff, and Francelia Lynn Trevor,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 xml:space="preserve">Civil litigation — Civil procedure — Trials — Severance of issues or parties — Judgments and orders — Summary judgments — Motion by the plaintiffs, the Spierings, for summary determination of the liability issue relating to a motor vehicle accident allowed — The defendant Trevor rounded a curve and steered onto a sandy shoulder — Her vehicle then fishtailed into the oncoming lane and struck the Spiering vehicle — The Spierings allegedly sustained numerous injuries — Severance of liability from damages was permitted as the parties agreed on how the accident occurred and there was no defence for Trevor — There was no reasonable explanation for the accident other than Trevor's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Trevor was solely responsible for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Motion by the plaintiffs, the Spierings, for summary determination of the liability issue relating to a motor vehicle accident allowed — The defendant Trevor rounded a curve and steered onto a sandy shoulder — Her vehicle then fishtailed into the oncoming lane and struck the Spiering vehicle — The Spierings allegedly sustained numerous injuries — Severance of liability from damages was permitted as the parties agreed on how the accident occurred and there was no defence for Trevor — There was no reasonable explanation for the accident other than Trevor's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Trevor was solely responsible for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0"/>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plaintiffs, the Spierings, for summary determination of the liability issue relating to a motor vehicle accident. While driving at approximately 110 kilometres per hour, the defendant Trevor rounded a curve and steered her vehicle onto a rocky or sandy shoulder of the road. As she returned her vehicle to the road, it fishtailed into the lane of oncoming traffic, striking the Spiering vehicle, which caught fire and burned to the ground. The Spierings allegedly sustained numerous injuries as a result of the collision. The Spierings took the position that the accident occurred as a result of Trevor's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submitted that there were extraordinary, exceptional or compelling reasons for ordering severance of liability from damages. Trevor took the position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She opposed severance.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8"/>
            <w:bookmarkEnd w:id="80"/>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Trevor did not demonstrate how liability and damages were intertwined. Severing liability would provide the litigants with an opportunity to settle the action. Furthermore, the parties agreed on how the accident occurred and there was no defence for Trevor. Severance was therefore permitted. As there were no credibility issues and no dispute as to the facts regarding how the accident occurred, the determination of liability was suitable for summary trial. There was no reasonable explanation for the accident other than Trevor's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Trevor unequivocally stated that the Spierings could not have avoided the accident. As a result, Trevor was negligent and solely responsible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Legislation Cited_8"/>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1-3, Rule 9-7, Rule 12-5(67)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2" w:name="Counsel_11"/>
      <w:bookmarkEnd w:id="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E.C.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S.J. Seibel.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1"/>
      <w:bookmarkEnd w:id="83"/>
      <w:r>
        <w:pict>
          <v:line id="_x0000_s1087"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H. HYSLOP J."/>
            <w:bookmarkEnd w:id="84"/>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Michael Spiering and Mechthild Maria Spiering (collectively, "the Spierings"), who are husband and wife, each commenced an action seeking damages for injuries that they suffered when they were injured in a motor vehicle accident. The accident occurred at about noon on September 17, 2008, on Highway 19 near the Zeballos junction turn off, near the Town of Port McNeill,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and Mrs. Spiering seek to have the liability issue determined by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actions are to be tried before a judge and jury in June of 2013. Examinations for discovery have taken place for both of the Spierings and the defendant, Francelia Lynn Trevor. Both Mr. and Mrs. Spiering have been examined by a medical doctor chosen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in each action alleges that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when the vehicle driven by the defendant crossed the centre line and collided with a motor vehicle driven by Mrs. Spiering in which Mr. Spiering was a passenger. Both vehicles were rendered a total loss and the Spiering vehicle, a recreational vehicle, caught fire and burned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the Spierings, residents of Germany, were holidaying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pleads in these actions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and that Mrs. Spiering was negligent, or, in the alternative, it was an inevitable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injuries alleged, as suffered by Mrs. Spiering, are a comminuted fracture of the right calcaneous, bruising to the left shin and foot, soft tissue injuries to the knees, neck and back, post-traumatic stress disorder, and psychological injury. Injuries alleged to have been suffered by Mr. Spiering are second degree burns to the right hand resulting in numbness, soft tissue injury to the neck and back, headaches and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application raises several issues. They are whether:</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liability and assessment of damages ought to be severed in each of these actions;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of liability is suitable to be determined by summary trial;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the plaintiffs are successful on issues 1 and 2, whether the plaintiff in each case meets the burden of proof and proves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caused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Spiering was negligent or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12-5(67) permit the issue of liability to determine in advance the assessment of damages in appropriate circumstances: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argue that there are extraordinary, exceptional or compelling reasons for ordering severance of liability from damages. In the alternative there are compelling reasons to order the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acknowledge that they bear the burden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argue that they have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thus shifting the burden to the defendant. In </w:t>
      </w:r>
      <w:r>
        <w:rPr>
          <w:rFonts w:ascii="arial" w:eastAsia="arial" w:hAnsi="arial" w:cs="arial"/>
          <w:i/>
          <w:color w:val="000000"/>
          <w:sz w:val="20"/>
          <w:lang w:val="en-US" w:eastAsia="en-US" w:bidi="ar-SA"/>
        </w:rPr>
        <w:t>Michel (Litigation guardian of) v. John Doe</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2009 BCCA 225</w:t>
        </w:r>
      </w:hyperlink>
      <w:r>
        <w:rPr>
          <w:rFonts w:ascii="arial" w:eastAsia="arial" w:hAnsi="arial" w:cs="arial"/>
          <w:color w:val="000000"/>
          <w:sz w:val="20"/>
          <w:lang w:val="en-US" w:eastAsia="en-US" w:bidi="ar-SA"/>
        </w:rPr>
        <w:t>, Madam Justice Rowles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in </w:t>
      </w:r>
      <w:r>
        <w:rPr>
          <w:rFonts w:ascii="arial" w:eastAsia="arial" w:hAnsi="arial" w:cs="arial"/>
          <w:i/>
          <w:color w:val="000000"/>
          <w:sz w:val="20"/>
          <w:lang w:val="en-US" w:eastAsia="en-US" w:bidi="ar-SA"/>
        </w:rPr>
        <w:t>Lemaire v. Ashabi</w:t>
      </w:r>
      <w:r>
        <w:rPr>
          <w:rFonts w:ascii="arial" w:eastAsia="arial" w:hAnsi="arial" w:cs="arial"/>
          <w:color w:val="000000"/>
          <w:sz w:val="20"/>
          <w:lang w:val="en-US" w:eastAsia="en-US" w:bidi="ar-SA"/>
        </w:rPr>
        <w:t xml:space="preserve"> et al, </w:t>
      </w:r>
      <w:hyperlink r:id="rId357" w:history="1">
        <w:r>
          <w:rPr>
            <w:rFonts w:ascii="arial" w:eastAsia="arial" w:hAnsi="arial" w:cs="arial"/>
            <w:i/>
            <w:color w:val="0077CC"/>
            <w:sz w:val="20"/>
            <w:u w:val="single"/>
            <w:shd w:val="clear" w:color="auto" w:fill="FFFFFF"/>
            <w:lang w:val="en-US" w:eastAsia="en-US" w:bidi="ar-SA"/>
          </w:rPr>
          <w:t>[2003] B.C.J. No. 2438</w:t>
        </w:r>
      </w:hyperlink>
      <w:r>
        <w:rPr>
          <w:rFonts w:ascii="arial" w:eastAsia="arial" w:hAnsi="arial" w:cs="arial"/>
          <w:color w:val="000000"/>
          <w:sz w:val="20"/>
          <w:lang w:val="en-US" w:eastAsia="en-US" w:bidi="ar-SA"/>
        </w:rPr>
        <w:t xml:space="preserve">, this Court upheld the trial judge's decision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decision which referenced Fontaine, stating with respect to the trial judge's finding of prima facie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She first considered whether the prima facie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drawn. She cited (at para. 56) </w:t>
      </w:r>
      <w:r>
        <w:rPr>
          <w:rFonts w:ascii="arial" w:eastAsia="arial" w:hAnsi="arial" w:cs="arial"/>
          <w:i/>
          <w:color w:val="000000"/>
          <w:sz w:val="20"/>
          <w:lang w:val="en-US" w:eastAsia="en-US" w:bidi="ar-SA"/>
        </w:rPr>
        <w:t>United Motors Service Inc. v. Hutson et al</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[1937] S.C.R. 294</w:t>
        </w:r>
      </w:hyperlink>
      <w:r>
        <w:rPr>
          <w:rFonts w:ascii="arial" w:eastAsia="arial" w:hAnsi="arial" w:cs="arial"/>
          <w:color w:val="000000"/>
          <w:sz w:val="20"/>
          <w:lang w:val="en-US" w:eastAsia="en-US" w:bidi="ar-SA"/>
        </w:rPr>
        <w:t>, for the principle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fact that an operation is under the control of the defendant coupled with the fact that the accident is such that in the ordinary course of things it would not happen if those having the management use proper care, is sufficient to establish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opposes severance on the basis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there will be a significant saving of time and expense;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severance will put an end to the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of liability and damages are intertwined or inter-related;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facts of the case, there are no compelling reasons to permit severance;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is most appropriate when the trial is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considering the severance rule, it must also be read with Rule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Proportionality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onus is on the party to the litigation who seeks severance to demonstrate that severance of the issues is appropriate. It must be something more than just and convenient: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Element v. Del Mar</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2012 BCSC 868</w:t>
        </w:r>
      </w:hyperlink>
      <w:r>
        <w:rPr>
          <w:rFonts w:ascii="arial" w:eastAsia="arial" w:hAnsi="arial" w:cs="arial"/>
          <w:color w:val="000000"/>
          <w:sz w:val="20"/>
          <w:lang w:val="en-US" w:eastAsia="en-US" w:bidi="ar-SA"/>
        </w:rPr>
        <w:t>, Justice Punnett stated the principles that should be considered when deciding whether liability and damages should be determined separately and whether the case is fit to be heard by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 Splitting of the issues of liability and damages should be governed by the following principles: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lean against splitting issues of liability and damages where issues of general credibility may arise.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restricted to "extraordinary, exceptional or compelling reasons, and not merely that it would be just and convenient to order severance ..."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A genuine likelihood of significant savings in time and expense may constitute a "compelling reason" to order severance.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after a determination is made pursuant to Rule 12-5(67) for severance is the assessment made respecting whether the discrete issue is fit for summary trial using the factors set out by Macaulay J in </w:t>
      </w:r>
      <w:r>
        <w:rPr>
          <w:rFonts w:ascii="arial" w:eastAsia="arial" w:hAnsi="arial" w:cs="arial"/>
          <w:i/>
          <w:color w:val="000000"/>
          <w:sz w:val="20"/>
          <w:lang w:val="en-US" w:eastAsia="en-US" w:bidi="ar-SA"/>
        </w:rPr>
        <w:t>Marine Masters Holdings Ltd. v. Greater Victoria Harbour Authority</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2009 BCSC 953</w:t>
        </w:r>
      </w:hyperlink>
      <w:r>
        <w:rPr>
          <w:rFonts w:ascii="arial" w:eastAsia="arial" w:hAnsi="arial" w:cs="arial"/>
          <w:color w:val="000000"/>
          <w:sz w:val="20"/>
          <w:lang w:val="en-US" w:eastAsia="en-US" w:bidi="ar-SA"/>
        </w:rPr>
        <w:t xml:space="preserve"> (taken, in part, from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Those factors are articulated in para. 5 of Macaulay J.'s judgment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amount involved;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complexity of the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complexity of the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cost of a conventional trial in relation to the amount involved;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course of the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time required for summary trial;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application will really save time and complexity.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practice of litigating in slices should generally be avoided. Only when piecemeal litigation will result in a just, speedy and inexpensive procedure should it be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Element</w:t>
      </w:r>
      <w:r>
        <w:rPr>
          <w:rFonts w:ascii="arial" w:eastAsia="arial" w:hAnsi="arial" w:cs="arial"/>
          <w:color w:val="000000"/>
          <w:sz w:val="20"/>
          <w:lang w:val="en-US" w:eastAsia="en-US" w:bidi="ar-SA"/>
        </w:rPr>
        <w:t>, Punnett J. was unable to permit a summary trial to resolve the issues, given the conflicting evidence and the need for resolution of the main issues, prior to resolution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xml:space="preserve"> the plaintiff alleged that the defendants had breached a term in a contract for which it was seeking damages. Severance was denied on the basis that no time or money would be saved, a finding of liability in that case would not present a basis for agreeing as to damages and, issues of liability and damages were intertwined. Finally, a compelling reason which the court found the defendants' strongest argument was the protection of confidential and sensitive financial information. The court found that this information was not that of any of the parties to the litigation. The court refused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Biggs v. Doe</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2008 BCSC 1343</w:t>
        </w:r>
      </w:hyperlink>
      <w:r>
        <w:rPr>
          <w:rFonts w:ascii="arial" w:eastAsia="arial" w:hAnsi="arial" w:cs="arial"/>
          <w:color w:val="000000"/>
          <w:sz w:val="20"/>
          <w:lang w:val="en-US" w:eastAsia="en-US" w:bidi="ar-SA"/>
        </w:rPr>
        <w:t>, Madam Justice Holmes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Even if a case need not be exceptional to support an order for severance, it must disclose some compelling reason for such an order. Compelling reasons must arise from the circumstances of the particular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a summary trial was sought to determine liability in two motor vehicle accidents. Mr. Justice McEwan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Where the question of damages does not fundamentally turn on credibility, as is the case in many serious injury cases, it may make sense to settle the question of liability in aid of settlement discussions on the damages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An assessment of whether there are exceptional circumstances justifying severance may turn in part on whether the credibility of the parties is an integral part of both the liability and quantum sides of the case, or whether, on the material placed before the court, liability may be determined on the basis of the available evidence, apart from the conflict in the parties' evidence. </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the court declined to order severance as credibility was very much in issue as there was conflict in the evidence relating to the location of the accident, other traffic being at the intersection, no eye witnesses, and the engineering report presented to the court was based on assumptions that the plaintiff's evidence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motor vehicle accident happened September 17, 2008; a little over four years ago. The facts on how the accident happened and where the accident happened are not disputed based on the evidence of the Spierings and the defendant who were the only witnesses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time of the accident, both the recreational vehicle driven by Mrs. Spiering and the 2004 Ford Focus driven by the defendant, were in good mechanical repair. At the time of the accident, the road was dry and the weather conditions were good. The road, Highway 19, on which the vehicles were travelling and where the accident happened, consisted of two lanes separated by double solid lines going in opposite directions in a northerly and southerly direction. The Ford Focus was southbound when the accident happened and the recreational vehicle was northbound. In the area of the accident there were curves in the road. The accident happened in the plaintiffs'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Spierings state that by severing liability from damages, two or three days out of this 25-day trial is saved. I did not receive from the plaintiffs the specifics of the savings. However, the plaintiffs gave an example of the tremendous cost to the parties for this trial. The defendant wrote a cheque to the Spierings for $15,280.70 so they could travel to Canada, stay here in British Columbia for purposes of the examinations for discovery, and medical examinations arranged by the defendant. An additional two or three days trial would require additional living expenses for the Spierings, whose home is in Germany, counsel fees for both the Spierings and the defendant, and jury and daily court fees. This would provide a large amount of savings, but probably not a significant amount when compared to the cost of another 22 to 23 days that would be taken up with the matter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the determination of liability may not put an end to the actions, it then becomes a matter of assessing before the jury each of the Spierings' injuries. By severing liability, this gives the litigants an opportunity to settle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in her written submissions, states the following:</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Mr. Spiering's claim of personal injury is contentious and causation is hotly contested. Accordingly, there is very little prospect of settlement even if liability is determined separately.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the issues of liability and quantum are intertwined in that there will be a duplication of evidence if severance is ordered. While credibility is often the focus of the court in determining whether liability and damages are interwoven, it is the overlapping and duplication of evidence which is the real nexus the court is required to examine.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plaintiffs and the defendant will testify at a damages only trial regarding the circumstances leading up to and surrounding the accident. Plaintiff's counsel will want the jury to have a sense of the significance of the impact and the resulting wreckage in order to persuade it to award significant damages. Further, Ms. Spiering is claiming psychological injury in addition to physical injuries, and will be cross-examined on what she observed before, during and after the accident to address the issue of causation.</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Spiering is claiming he sustained a herniated disc in his spine as a result of the accident. This is strictly denied by the defendant. Causation is in dispute. Mr. Spiering will undoubtedly provide evidence at trial regarding the impact forces to prove his case and accordingly, his evidence will be duplicated.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may retain an engineer to defend the issue of causation and again, the accident details will be recited to the trier of fact.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unjust to order severance as the jury will have the benefit of hearing evidence from the plaintiffs regarding the significance of the impact, they will see photographs of the wreckage on the highway and they will hear what the plaintiffs saw leading up to the collision while they are assessing the damages of the plaintiffs. At the same time, the defendant will be deprived of the benefit of the same trier of fact to determine whether she was in fact liable and/or if the plaintiff was contributory negligent.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an emotional aspect to this accident that will undoubtedly have an impact on a jury in assessing damages. That component may also exist in a determination of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Counsel for the plaintiff has attempted to simplify the issue of liability in order to avoid an assessment of credibility regarding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at the same time, asking that a jury award significant damages. The defendant submits this is unjust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significance of the plaintiffs' damages does not relate to who is responsible for the accident. Both counsel confirm there are no engineer reports reconstructing how the accident occurred, and the defendant acknowledged that no engineers are retained. There are no other witnesses to the accident, so the evidence as to liability is that of the plaintiffs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Credibility is not interwoven as between the liability and damages as the plaintiffs and the defendant agree as to how the accident occurred. The defendant has not demonstrated how liability and damages are intertwined and inter-related. As to having the jury having a sense as to how the accident occurred, counsel can tell the jury. Juries do assess damages when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to Mr. Spiering's herniated disc, which the defendant says is "hotly contested" and the psychological injuries of Mrs. Spiering, it is each of the plaintiff's obligation to prove that these injuries were caused by the accident. The medical reports, as a result of the medical examination of the plaintiffs at the request of the defendant, may provide evidence that these injuries were not caused by the accident. Plaintiffs' counsel stated that these reports have not yet been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states that she may hire an engineer to defend the issue of causation of the injuries suffered by the plaintiffs. The defendant has not done so and the accident is four years old. In any event, this evidence goes to whether this injury could have occurred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to the claim of a loss associated with a potential third business, that is a claim that the plaintiffs must prove. It has nothing to do with fault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policy limits, that is a matter between the defendant and her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alleges that Mrs. Spiering was contributorily negligent in the accident. Counsel for the defendant referred me to </w:t>
      </w:r>
      <w:r>
        <w:rPr>
          <w:rFonts w:ascii="arial" w:eastAsia="arial" w:hAnsi="arial" w:cs="arial"/>
          <w:i/>
          <w:color w:val="000000"/>
          <w:sz w:val="20"/>
          <w:lang w:val="en-US" w:eastAsia="en-US" w:bidi="ar-SA"/>
        </w:rPr>
        <w:t>Dudek v. Li</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[1996] B.C.J. No. 3171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Legrand v. Canning</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2000 BCSC 1633</w:t>
        </w:r>
      </w:hyperlink>
      <w:r>
        <w:rPr>
          <w:rFonts w:ascii="arial" w:eastAsia="arial" w:hAnsi="arial" w:cs="arial"/>
          <w:color w:val="000000"/>
          <w:sz w:val="20"/>
          <w:lang w:val="en-US" w:eastAsia="en-US" w:bidi="ar-SA"/>
        </w:rPr>
        <w:t xml:space="preserve">, which are examples of how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affect the matter of severance. In both of these cases, the court refused severance, but only after reviewing some of the evidence that might cause a finder of fact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did not demonstrate how Mrs. Spiering might be contributorily negligent, other than point to evidence of Mrs. Spiering in her examination for discovery to suggest that she did not try to avoid the accident or take any evasive action. I will deal with this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Dudek</w:t>
      </w:r>
      <w:r>
        <w:rPr>
          <w:rFonts w:ascii="arial" w:eastAsia="arial" w:hAnsi="arial" w:cs="arial"/>
          <w:color w:val="000000"/>
          <w:sz w:val="20"/>
          <w:lang w:val="en-US" w:eastAsia="en-US" w:bidi="ar-SA"/>
        </w:rPr>
        <w:t xml:space="preserve">, the defendant pointed out to the court that the defendant was stopped in the intersection after which the plaintiff struck the defendant. In </w:t>
      </w:r>
      <w:r>
        <w:rPr>
          <w:rFonts w:ascii="arial" w:eastAsia="arial" w:hAnsi="arial" w:cs="arial"/>
          <w:i/>
          <w:color w:val="000000"/>
          <w:sz w:val="20"/>
          <w:lang w:val="en-US" w:eastAsia="en-US" w:bidi="ar-SA"/>
        </w:rPr>
        <w:t>Legrand</w:t>
      </w:r>
      <w:r>
        <w:rPr>
          <w:rFonts w:ascii="arial" w:eastAsia="arial" w:hAnsi="arial" w:cs="arial"/>
          <w:color w:val="000000"/>
          <w:sz w:val="20"/>
          <w:lang w:val="en-US" w:eastAsia="en-US" w:bidi="ar-SA"/>
        </w:rPr>
        <w:t>, Justice Scarth stated in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in front attempted, apparently without signalling, to turn left on West Georgia Street but was momentarily prevented from doing so by west bound vehicles in the middle and centre lanes. As a result Mr. Canning was unable to complete his movement across West Georgia Street before the flashing green light for west bound traffic came on. As he entered the HOV lane in which Mrs. Legrand was travelling his car was struck on the right side by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 argues that because this is a jury trial sought by both parties, this is a factor "mitigating against severance." In support, the defendant relies on </w:t>
      </w:r>
      <w:r>
        <w:rPr>
          <w:rFonts w:ascii="arial" w:eastAsia="arial" w:hAnsi="arial" w:cs="arial"/>
          <w:i/>
          <w:color w:val="000000"/>
          <w:sz w:val="20"/>
          <w:lang w:val="en-US" w:eastAsia="en-US" w:bidi="ar-SA"/>
        </w:rPr>
        <w:t>Anderson v. University of British Columbia</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[1990] B.C.J. No. 2507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was a medical malpractice action in which the plaintiff sought severance. The plaintiff was severely disabled, and limited financially in seeking the services and retaining consultants to prove damages. Mr. Justice Finch permitted severance, but only if it would not proceed before a jury.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was far more complicated on the issue of liability.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Mr. Justice Finch, when considering evidence that overlapped liability and damages,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here causation is very much a part of the case on liability which the plaintiff must establish. Causation appears to have little to do with the matters upon which the array of damage consultants (detailed in paragraph 15 of Mr. McAlpine's affidavit) would be required. The risk of overlapping evidence in severed trials weighs in the defendants' favour on this motion, but in my view it has not been shown to be a significant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my view that it is compelling that I permit severance. The compelling reason is that the parties agree on how the accident occurred, and based on those facts, there is no defence for the defendant. It was an accident where the defendant rounded a curve at an estimated speed of 110 kilometres per hour (the posted speed was 100 kilometres per hour), and steered her vehicle onto a rocky or sandy shoulder of the road. Upon easing her vehicle back onto the road, her vehicle fishtailed across her lane of traffic and into the lane of traffic of the Spiering vehicle, striking the Spiering vehicle. The accident happened within very few seconds, and both the plaintiffs and the defendant agree that Mrs. Spiering confined her vehicle to her lane of traffic. The plaintiffs and the defendant agree that there was nothing that Mrs. Spiering could do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Whether this Accident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test as to whether a summary trial is suitable to dispose of liability was stated by Mr. Justice Melnick in </w:t>
      </w:r>
      <w:r>
        <w:rPr>
          <w:rFonts w:ascii="arial" w:eastAsia="arial" w:hAnsi="arial" w:cs="arial"/>
          <w:i/>
          <w:color w:val="000000"/>
          <w:sz w:val="20"/>
          <w:lang w:val="en-US" w:eastAsia="en-US" w:bidi="ar-SA"/>
        </w:rPr>
        <w:t>Charest v. Poch</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2011 BCSC 1165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Madam Justice Ker in </w:t>
      </w:r>
      <w:r>
        <w:rPr>
          <w:rFonts w:ascii="arial" w:eastAsia="arial" w:hAnsi="arial" w:cs="arial"/>
          <w:i/>
          <w:color w:val="000000"/>
          <w:sz w:val="20"/>
          <w:lang w:val="en-US" w:eastAsia="en-US" w:bidi="ar-SA"/>
        </w:rPr>
        <w:t>McVeigh v. Boeriu,</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2011 BCSC 400</w:t>
        </w:r>
      </w:hyperlink>
      <w:r>
        <w:rPr>
          <w:rFonts w:ascii="arial" w:eastAsia="arial" w:hAnsi="arial" w:cs="arial"/>
          <w:color w:val="000000"/>
          <w:sz w:val="20"/>
          <w:lang w:val="en-US" w:eastAsia="en-US" w:bidi="ar-SA"/>
        </w:rPr>
        <w:t>, summarized the procedure for determining whether a matter is suitable to be tried summarily at paras. 42-44: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Whether a matter is suitable for disposition by means of the summary trial procedure has generated a significant amount of jurisprudence over the years. The proper approach on a summary trial under the former Rule 18A was set out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This test remains the same under the new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and whether a matter is suitable for disposition can be distilled to consideration of two critical factors: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sufficient facts before the Court in which to make the necessary findings of fact?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unjust to decide the case on a summary trial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Where the court is able to find the facts necessary to decide the issues before it, and it is not otherwise unjust to decide the matter summarily, the court should give judgment. At para. 7 of his decision in </w:t>
      </w:r>
      <w:r>
        <w:rPr>
          <w:rFonts w:ascii="arial" w:eastAsia="arial" w:hAnsi="arial" w:cs="arial"/>
          <w:i/>
          <w:color w:val="000000"/>
          <w:sz w:val="20"/>
          <w:lang w:val="en-US" w:eastAsia="en-US" w:bidi="ar-SA"/>
        </w:rPr>
        <w:t>Mariotto v. Waterman</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(1996), 32 B.C.L.R. (3d) 125</w:t>
        </w:r>
      </w:hyperlink>
      <w:r>
        <w:rPr>
          <w:rFonts w:ascii="arial" w:eastAsia="arial" w:hAnsi="arial" w:cs="arial"/>
          <w:color w:val="000000"/>
          <w:sz w:val="20"/>
          <w:lang w:val="en-US" w:eastAsia="en-US" w:bidi="ar-SA"/>
        </w:rPr>
        <w:t xml:space="preserve"> (C.A.), McEachern C.J.B.C. stated the following with respect to Rule 18A applications: "Where possible it is always to be hoped that judges will give judgment and I repeat that admonition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Rule 18A(11) of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provided that judgment may be granted generally or on an issue unless the Court is unable to find the necessary facts to decide the issues of fact or law or it would be unjust to decide the issues summarily. Rule 9-7(15) contains identical language to the former Rule 18A(11).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t>
      </w:r>
      <w:r>
        <w:rPr>
          <w:rFonts w:ascii="arial" w:eastAsia="arial" w:hAnsi="arial" w:cs="arial"/>
          <w:i/>
          <w:color w:val="000000"/>
          <w:sz w:val="20"/>
          <w:lang w:val="en-US" w:eastAsia="en-US" w:bidi="ar-SA"/>
        </w:rPr>
        <w:t>Inspiration Management Ltd.</w:t>
      </w:r>
      <w:r>
        <w:rPr>
          <w:rFonts w:ascii="arial" w:eastAsia="arial" w:hAnsi="arial" w:cs="arial"/>
          <w:color w:val="000000"/>
          <w:sz w:val="20"/>
          <w:lang w:val="en-US" w:eastAsia="en-US" w:bidi="ar-SA"/>
        </w:rPr>
        <w:t>, the Court of Appeal offered additional factors for consideration at 214-215: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case is an appropriate one for judgment under R. 18A [now Rule 9-7] the chambers judge will always give full consideration to all of the evidence which counsel place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It follows that the mere fact of conflicting affidavits is not an automatic bar to summary trial: </w:t>
      </w:r>
      <w:r>
        <w:rPr>
          <w:rFonts w:ascii="arial" w:eastAsia="arial" w:hAnsi="arial" w:cs="arial"/>
          <w:i/>
          <w:color w:val="000000"/>
          <w:sz w:val="20"/>
          <w:lang w:val="en-US" w:eastAsia="en-US" w:bidi="ar-SA"/>
        </w:rPr>
        <w:t>Salem v. Priority Building Services Ltd.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2005 BCCA 617</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2011, plaintiffs' counsel told defendant's counsel that they intended to have the issue of liability resolved by summary trial. For over a period of one year, the defendant delayed the plaintiff's application. The defendant filed a response in the application record which is undated. Plaintiffs' counsel states that it was dated February 8, 2012. It is signed by counsel for the defendant, the same counsel that appeared before me in this application. In that response, there are ten numbered points under "Part 4: FACTUAL BASIS". They start out by stating that the defendant denies liability on the basis of "inevitable accident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what the defendant pled in both actions. The defendant states that it is not possible to determine the necessary facts with respect to the issue of liability as the plaintiffs had not been examined for discovery. The defendant then states that she is "not attempting to frustrate the litigation process" and "it is not practical or cost effective to conduct the discovery in Germany until the medical and income loss evidence has been exchanged." The defendant continues in her response to state that she has been attempting to coordinate a discovery of the plaintiffs in Canada while at the same time arranging for the plaintiffs to attend a medical examination. The defendant opines that there is no point in pursuing the issue of liability at this stage given that the discovery is scheduled for July of 2012 and the trial is scheduled for June of 2013. Examinations for discovery of the plaintiffs and the defendant have been held here in British Columbia, and a medical examination was conducted on Mr. and Mrs. Spiering at the request of the defendant. All the excuses that the defendant makes for not participating in the summary trial have been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final points in her response are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also submits that it is not appropriate in this case to decide the issue of liability given that Plaintiff's counsel has advised that there may be significant damages being claimed by the Plaintiff for loss of business income, which would potentially exceed the available policy limits to the Defendant.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it is in the best interests of the Defendant and in the interests of justice to either have the issue of liability be determined at trial, or to adjourn the Plaintiff's Application to a date after an Examination for Discovery has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Number 9 is between the defendant and her insurer and has nothing to do with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stated in her response, under "Part 6: MATERIAL TO BE RELIED ON", that she was relying on her examination for discovery which was held in July of 2011, and attached the affidavit of Kailey Hummer, sworn November 23, 2011 and the affidavits of each of Mr. and Mrs. Spiering, each sworn on November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Both Mr. and Mrs. Spiering filed affidavits in which they state the road conditions were good, the recreational vehicle, as far as they know, was in good mechanical order, and at no time prior to the accident did Mrs. Spiering have any difficulty driving or controlling the recreational vehicle. They state that Mrs. Spiering was driving approximately at the speed limit and confirmed that the travel in either direction was separated by a double solid line. As Mrs. Spiering approached the accident scene, Mrs. Spiering was driving slightly below the speed limit. Their evidence goes on to state that other vehicles were not out of control or fishtailing.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the Spiering vehicle rounded a curve in the highway, the defendant's vehicle swerved directly in front of the Spiering vehicle and into their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Portions of the examination for discovery of the defendant were relied upon by the plaintiffs. In that discovery, the defendant confirms that she was the driver of the 2004 Ford Focus and that the accident happened on September 17, 2008. She agrees that she was driving southbound and the recreational vehicle was driving northbound, and at the site of the accident there was a double solid line, separating the northbound and southbound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her affidavit, Mrs. Spiering swears to the following:</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leading up to the accident, the motor home that I was driving stayed in its proper lane.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drove around a curve in the road, I saw the defendant's southbound vehicle fishtail briefly and then cross the centre lines directly in front of me to block my lane of travel. I tried my best to brake and steer away from the defendant's vehicle, but it happened so fast that I was not able to avoid impact.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aware of anything else I could have done to avoid or lessen the severity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Spiering, in his affidavit, swears to the following:</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Mechthild was driving northbound at approximately the speed limit. There was one lane of travel in either direction separated by a double solid line.</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Approaching the accident scene, Mechthild continued to drive at, or slightly below, the speed limit.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Mechthild drove around a curve in the highway, I saw the defendant's vehicle swerve across the centre lines directly in front of us and into our lane of travel.</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Mechthild applied her brakes hard but could not avoid impact. At all times leading up to the point of impact, Mechthild stayed in her proper lane of travel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Mrs. Spiering's examination for discovery she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if you could just describe in your own words what you recall about the events leading up to the accident and what I mean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drove, we took a few pictures, and then there was a bend in the road, and I saw the other vehicle and I said to my husband, "Look how he is driving, look how he is driving" then there was a bang.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are you able to tell me how fast you were driving at the time of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70, 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assume that is kilometers per hour, is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can't really, I am not very good at calculating, it said 100 on the road and I was going 80, I believe it also shows miles per hour.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I just want to confirm that when you said you were driving 80, that was 80 kilometers per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what you mean.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I think that is fine, I think we are on the same page.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leading up to the accident, you indicated there was a bend in the road, is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within the bend she came from this side, she came from this side and was sort of swerving and that is when the accident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accident occurred on the bend?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if you say in the bend, it sounds like it is a square, it was a long drawn curve and that's where it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am not suggesting it was a complete corner so we will say it was a long drawn curve to the right then,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where the accident occurred do you recall if there was, how many lanes of traffic there were going in each direction?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one for us and one for the other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recall as best you can approximately how far away the vehicle was when you first saw it that ended up in the collision?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meters?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sorry, how many?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meters?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that's fine.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idea, no idea, if it is 80 meters, I don't know, I didn't measure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 meters, 80 meters, I have no idea.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spoke earlier about noticing the way the vehicle was driving, can you describe what you meant by that when you said you noticed the way the vehicle was driving coming towards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looked like she was swerving to the left, to the right, to the left, to the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first saw them swerving to the left and to the right, did you take any action with your driving to change how you were driving?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slowed down, and I was waiting to what was going to happen, I didn't know if she was going to hit us or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are you able to tell me know much you slowed down, to what speed you were?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look.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move your vehicle at all, for example, onto the shoulder or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there were rocks and trees, I wouldn't have dared to drive there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move left or right at all from within the lane,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other than the slowing down that you described did you take any other actions between when you saw the vehicle swerving and when there was a collision other than the slowing down, for example, honking your horn or anything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are you able to tell me even just in seconds how long it was between when you first noticed the vehicle starting to swerve up to the time of the collision?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maybe three seconds at the most, no idea.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said, "Look here, look here" and then she was there already.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Mr. Spiering's examination for discovery, he was asked the following question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you just describe to me in your own words the sequence of events leading up to the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 were on the highway, in the direction of Fort McNeil and the road was almost empty and then at a bend in the road, from our point of view it was a right turn bend, a small vehicle approached us, but somehow it seemed that it had lost control in the bend and Mickey just said to me, "Oh, look what is he doing? and then moments later the vehicle crashed into us in the front right-hand side of the motorhome and he came across the median.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gives the following answers to the following questions posed to her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understand that in this accident your vehicle crossed a double solid line and collided with an RV?</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that Highway 19 at the site of the accident is one lane in either direction, one [lane] goes south, one goes north?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there is, like I said, the double solid line in the centre of the highway?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southbound at the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RV that you collided with was northbound?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was essentially a head-on collision, the vehicles collided front end to front 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how can you describe the impact?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at the last minute, turned my car to the left and this took the front end of my car off, the engine.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told me before that you were going southbound and you said the speed limit is a hundred and I understand from notes in the RCMP file that you told the RCMP, or it looks like the notes say that you were going about a hundred and ten kilometres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Roughly. I didn't know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then you said for some reason your vehicle drifted to the right onto the shoulder?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I'm just trying to figure out where this happened. So you're in a straightaway and then you say there was a -- was it a right curve for the direction that you were going southbound? Is it a curve to the left or a curve to the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left.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go into a slight left curve?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you're going a hundred and ten, approximately?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when you're approaching that first curve and your car drifts to the right, at that point you're unable to see the highway beyond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your vehicle, your southbound vehicle quickly slides to the right and your passenger wheels touch the sand on the shoulder, the sand or gravel or whatever it is on the shoulder?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sharply turn to the left, I take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just ease my car back onto the highway, like.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it's a gradual easing your car back and you go to the -- you go into the [middle] of the southbound lane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when it started. As soon as I came back onto the highway, it started fishtailing.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that's when you started to brake?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Pump my brakes and try to correct my vehicle into the southbound lane,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when -- I thought that it fishtailed in the southbound lane. You're saying by that time it was fishtailing?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road isn't that big, so it's -- I mean, I pulled onto the road, it started fishtailing and I was either close to or on the centre line and the car was out of control 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then do you remember seeing the RV come around the corner?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until just moments before the impact itself.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essentially it just -- you were fishtailing, there was a corner, you couldn't see it and then, boom, it's -- the RV is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sign is there, the RV was there. I saw it. All I could see was the grill. I cranked it left and then the impact.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kind of time frame are we talking from the time you went to the right and hit the shoulder in the southbound lane to the impact? Are we talking about a couple of seconds, just like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how else to describe it. I don't have an actual time frame.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it was as fast as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as fast 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we're not talking that you were fishtailing for half a mile or anything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any sense of how many fishtails before you were in the northbound lane?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 few of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Uhm, it was -- all happened quite quickly.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Did you get any sense of how fast the RV was travelling?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happened too quick to even get an idea of how fast he was going?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Definitely,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when you first saw the RV, I take it your vehicle was in the northbound lane and you're thinking, "I got to get out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Partially,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partially. Do you remember how much? About half?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mostly at that point that's -- uhm, I don't know, because I couldn't see, you know. Like I was trying to get my vehicle in the right-hand lane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so I wasn't looking around me to see where on the road I was.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you have the sense that you were definitely blocking the northbound lane and that's why you needed to get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you said the road itself is not very wide, including the northbound and southbound, so I take it there was no way that the RV could have driven around you at that point, it is too narrow a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coming around the corner, it's reaction time, size of vehicle. They would have come around the corner and I was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just not enough time for them to do anything?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my guess.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looking back on what happened now -- and I know it's difficult for you and you were injured and obviously it was traumatic -- is there anything, in your mind -- are you able to form the impression that the driver could have or should have done something different to avoid your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just nothing? It was just an accident that was going to happen?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 think I've hammered on this, but I want to just make sure that you didn't -- in terms of distance, I know that you have said the RV came around the corner and it was right there and you were right there and the accident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are no creditability issues. There is no dispute as to the facts as to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the determination of liability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argue that based on the evidence, the evidence supports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further argue that there is "no reliable" evidence that the plaintiff "had any opportunity to avoid or lessen the severity of the collision". The plaintiff points to the fact that the defendant's evidence is that the impact between the two vehicles occurred in the plaintiff's lane and shortly after the plaintiff's vehicle came into the defendant's view from around the curve in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argues that the defendant is not liable and that the defendant "inexplicably lost control of their vehicle notwithstanding the exercise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argues that Mrs. Spiering is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Mrs. Spiering was driving the recreational vehicle northbound on Highway 19. There is no dispute as to where the accident on Highway 19 occurred. I find that as the plaintiff's recreational vehicle travelled around the curve, the plaintiff observed the defendant's vehicle swerving from left to right and left to right, or fishtailing in Mrs. Spiering's lane of traffic. Mr. Spiering described the defendant's vehicle as losing control. Mrs. Spiering stated that within three seconds, at the most, the collision occurred between the Spiering vehicle and the defendant's vehicle in the Spierings'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evidence at her examination for discovery confirms the events with more particulars than that of the Spierings. Some of those particulars are only known to the defendant. Those particulars are that the passenger side of the vehicle of the defendant drove onto the shoulder of the southbound lane while the defendant's vehicle was travelling at approximately at 110 kilometres per hour. When she started to move her vehicle back into her lane, her vehicle started to fishtail, and fishtailed into the northbound lane of traffic. As she was driving on the curve, she could not see the Spiering vehicle in the northbound lane of traffic. While in the northbound lane of traffic the defendant observed the Spiering vehicle. All the defendant could see of the recreational vehicle was its grill. The defendant's vehicle was blocking the northbound lane. The collision occurred after the defendant cranked her steering wheel to the left trying to get out of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casting on the defendant an onus to provide an explanation: </w:t>
      </w:r>
      <w:r>
        <w:rPr>
          <w:rFonts w:ascii="arial" w:eastAsia="arial" w:hAnsi="arial" w:cs="arial"/>
          <w:i/>
          <w:color w:val="000000"/>
          <w:sz w:val="20"/>
          <w:lang w:val="en-US" w:eastAsia="en-US" w:bidi="ar-SA"/>
        </w:rPr>
        <w:t>Gauthier &amp; Co. v. The King</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[1945] 2 D.L.R. 48</w:t>
        </w:r>
      </w:hyperlink>
      <w:r>
        <w:rPr>
          <w:rFonts w:ascii="arial" w:eastAsia="arial" w:hAnsi="arial" w:cs="arial"/>
          <w:color w:val="000000"/>
          <w:sz w:val="20"/>
          <w:lang w:val="en-US" w:eastAsia="en-US" w:bidi="ar-SA"/>
        </w:rPr>
        <w:t xml:space="preserve">. The defendant provided no explanation as to why her vehicle's passenger side went onto the southbound shoulder causing the defendant to correct her vehicle, which fishtailed into the northbound lane, causing the impact with the Spiering vehicle. There is no reasonable explanation for this accident, other than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argues that the plaintiff, Mrs. Spiering, was contributorily negligent. In the defendant's submissions, the defendant points to Mrs. Spiering in her examination for discovery noticing the defendant's vehicle fishtailing; she commented on this to her husband and slowed down and waited to see what would happen, and that she had made no attempt to avoid the accident or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Spiering swears in her affidavit that she put on her brakes, as does Mr. Spiering. Mrs. Spiering does not state in her examination for discovery that she put on her brakes when asked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other than the slowing down that you described did you take any other actions between when you saw the vehicle swerving and when there was a collision other than the slowing down, for example, honking your horn or anything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Spiering was not specifically asked if she had applied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northbound and southbound lanes were narrow, Mrs. Spiering's vehicle had nowhere to go and the defendant unequivocally states that Mrs. Spiering could do nothing to avoid the accident. The entire accident, from the time the defendant corrected her vehicle from the shoulder of the road to impact, happened quickly. In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Mr. Justice Tysoe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As I understand the law, there is no obligation on a driver to keep himself specially prepared for action in an unforeseen emergency and it is only where the possibility of danger emerging is reasonably apparent that special precautions must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the defendant is solely responsible for the accident and she was negligent when she drove her car onto the shoulder of the highway and when she attempted to correct her vehicle, she fishtailed into the path of the Spiering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will have their costs in this proceeding at Appendix B, Scale B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Vedan (Guardian ad litem of) v. Stevens, [2010] B.C.J. No. 2438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A.J. Beames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16-20, 2010.</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15,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M39025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Vernon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2438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1735</w:t>
      </w:r>
    </w:p>
    <w:p>
      <w:pPr>
        <w:spacing w:before="120" w:line="260" w:lineRule="atLeast"/>
        <w:rPr>
          <w:lang w:val="en-US" w:eastAsia="en-US" w:bidi="ar-SA"/>
        </w:rPr>
      </w:pPr>
      <w:r>
        <w:rPr>
          <w:rFonts w:ascii="arial" w:eastAsia="arial" w:hAnsi="arial" w:cs="arial"/>
          <w:color w:val="000000"/>
          <w:sz w:val="20"/>
          <w:lang w:val="en-US" w:eastAsia="en-US" w:bidi="ar-SA"/>
        </w:rPr>
        <w:t>Between Inquala Dan Vedan, by his guardian ad litem, Ned Edward Alexis, Plaintiff, and Alfred Peter Stevens, Defendant, and Joan Zabotel and Derrick Zabotel,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9" style="position:absolute;z-index:2516715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5" w:name="Keywords_12"/>
      <w:bookmarkEnd w:id="8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Proof of — Plaintiff's knowledge of danger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parent or child — Action by plaintiff to determine liability allowed in part — Parties were attendees at cultural ceremony and traveled in group to get water — Plaintiff, age 12, fell from box of defendant's truck while in motion — Liability was apportioned 75 per cent to defendant and 25 per cent to plaintiff — Defendant was negligent, as he was unable to adequately supervise and ensure children's safety while driving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established, as plaintiff had likely moved from seated position while truck was in motion — Third party claim against plaintiff's parents for inadequate supervision dismissed.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6" w:name="Case Summary_11"/>
            <w:bookmarkEnd w:id="8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Vedan, through his guardian at litem, against the defendant, Stevens, to determine liability for personal injuries suffered in a motor vehicle accident. In July 2004, the plaintiff, age 12, was injured in a motor vehicle accident while riding in the defendant's truck. The defendant joined the child's mother and stepfather as third parties. The parties were attendees at a religious and cultural ceremony. The nature of the ceremony involved kids helping the adults while adults looked out for all of the kids. The plaintiff's parents had instructed him to check in if he was going anywhere. He complied, telling his mother he was gathering cedar boughs with other children. The defendant, another adult and the group of children went to get water in the defendant's vehicle. Despite ample room in the truck, the children rode in the bed or box of the truck. The defendant stated that he instructed the children to stay seated and not fool around. The trip was approximately 20 minutes each way on a gravel road. On the way back, the defendant was alerted by another child that the plaintiff had fallen from the truck. The plaintiff was hospitalized for several weeks. The defendant did not see the incident. The plaintiff had no recollection of how it occurred. The other children were not located or identified. At issue was liability. </w:t>
            </w:r>
            <w:r>
              <w:rPr>
                <w:lang w:val="en-US" w:eastAsia="en-US" w:bidi="ar-SA"/>
              </w:rPr>
              <w:cr/>
            </w:r>
          </w:p>
          <w:p>
            <w:pPr>
              <w:spacing w:before="120" w:line="260" w:lineRule="atLeast"/>
              <w:ind w:left="240"/>
              <w:jc w:val="both"/>
              <w:rPr>
                <w:lang w:val="en-US" w:eastAsia="en-US" w:bidi="ar-SA"/>
              </w:rPr>
            </w:pPr>
            <w:bookmarkStart w:id="87" w:name="Holdings of Court_9"/>
            <w:bookmarkEnd w:id="87"/>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was responsible for allowing the plaintiff to ride in the box of his truck despite having enough seats and seat belts to accommodate his passengers inside the truck. The defendant was responsible for the supervision and the safety of the plaintiff. He was unable to adequately supervise the children and drive at the same time. The defendant was negligent in a manner that was causally connected to the plaintiff's accident, which was foreseeable in the circumstances. It could not be concluded that the plaintiff had jumped deliberately from the truck. However, it was likely he had moved from a seated position while the truck was in motion.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thus established. The third party claim against the parents was dismissed. The level of supervision in the context of a community-minded event was sufficient. The plaintiff's mother granted permission to gather cedar boughs. There was no reason for her to believe it involved riding in the box of the defendant's truck. Liability was apportioned as 25 per cent to the plaintiff and 75 per cent to the defendant. </w:t>
            </w:r>
            <w:r>
              <w:rPr>
                <w:lang w:val="en-US" w:eastAsia="en-US" w:bidi="ar-SA"/>
              </w:rPr>
              <w:cr/>
            </w:r>
          </w:p>
          <w:p>
            <w:pPr>
              <w:rPr>
                <w:lang w:val="en-US" w:eastAsia="en-US" w:bidi="ar-SA"/>
              </w:rPr>
            </w:pPr>
          </w:p>
        </w:tc>
      </w:tr>
    </w:tbl>
    <w:p>
      <w:pPr>
        <w:jc w:val="both"/>
        <w:rPr>
          <w:lang w:val="en-US" w:eastAsia="en-US" w:bidi="ar-SA"/>
        </w:rPr>
      </w:pPr>
      <w:bookmarkStart w:id="88" w:name="Counsel_12"/>
      <w:bookmarkEnd w:id="8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0" style="position:absolute;z-index:2517227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K.R. Crosby.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D.W. Lahay, K.L. Prockiw.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Parties: R.M. Moffat.</w:t>
      </w:r>
      <w:r>
        <w:rPr>
          <w:lang w:val="en-US" w:eastAsia="en-US" w:bidi="ar-SA"/>
        </w:rPr>
        <w:cr/>
      </w:r>
    </w:p>
    <w:p>
      <w:pPr>
        <w:spacing w:after="240"/>
        <w:rPr>
          <w:lang w:val="en-US" w:eastAsia="en-US" w:bidi="ar-SA"/>
        </w:rPr>
      </w:pPr>
      <w:bookmarkStart w:id="89" w:name="Judgment_12"/>
      <w:bookmarkEnd w:id="89"/>
      <w:r>
        <w:pict>
          <v:line id="_x0000_s1091" style="position:absolute;z-index:251773952" from="0,12pt" to="512pt,12pt" strokecolor="#009ddb" strokeweight="1.5pt">
            <v:stroke linestyle="single"/>
          </v:line>
        </w:pict>
      </w:r>
    </w:p>
    <w:p>
      <w:pPr>
        <w:spacing w:line="260" w:lineRule="atLeast"/>
        <w:ind w:left="1080"/>
        <w:rPr>
          <w:lang w:val="en-US" w:eastAsia="en-US" w:bidi="ar-SA"/>
        </w:rPr>
      </w:pPr>
      <w:r>
        <w:rPr>
          <w:rFonts w:ascii="arial" w:eastAsia="arial" w:hAnsi="arial" w:cs="arial"/>
          <w:b/>
          <w:color w:val="000000"/>
          <w:sz w:val="20"/>
          <w:lang w:val="en-US" w:eastAsia="en-US" w:bidi="ar-SA"/>
        </w:rPr>
        <w:t>Oral Reasons for Judgment Re: Liability</w: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r>
              <w:rPr>
                <w:rFonts w:ascii="arial" w:eastAsia="arial" w:hAnsi="arial" w:cs="arial"/>
                <w:b/>
                <w:color w:val="000000"/>
                <w:sz w:val="30"/>
                <w:lang w:val="en-US" w:eastAsia="en-US" w:bidi="ar-SA"/>
              </w:rPr>
              <w:t>A.J. BEAMES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16, 2004, the infant plaintiff, Inquala Vedan, was injured in a motor vehicle accident. By consent order, the parties agreed that the issues of liability and quantum would be tried separately, with liability being tried first. These are my reasons with regard to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Inquala Vedan is 18 years old. The accident occurred three days after his 12th birthday.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is now 72 years old. He was 66 at the time in question. He is a counsellor from Fairbanks, Alaska.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parties are the mother and stepfather of the infant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of the parties were in the Chase area of British Columbia on July 16, 2004, for a Sun Dance ceremony which the defendant and the third parties described as a religious and cultural ceremony which lasts for several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his immediate family, namely, the third parties and his three brothers, arrived at the ceremonial grounds on the evening of July 15, 2004, and camped overnight.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had arrived several days earlier. The defendant estimates that approximately 150 people were in attendance at the ceremony and on the grounds.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mother said that she and her immediate family knew a lot of the people there. Some were members of her extended family. Others were members of the plaintiff's stepfather's extended family. Some people were known to the Vedan/Zabotel family from other Sun Dance ceremonies they had attended. The plaintiff and his parents had not previously met the defendant, who had attended other Sun Dance ceremonies in the past but not any of the previous ceremonies in Chase.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16, 2004, the weather was exceptionally hot. The plaintiff's mother appears to have spent a significant part of the morning and early afternoon caring for her two youngest children who were 3 and 1 at the time. She visited and spent time in a home on the property which was owned by friends of hers. The plaintiff's stepfather was drumming at the ceremony. Most of his time was spent at the arbour, which is a circular structure covered with fir boughs or cedar boughs where the dancers dance during the ceremony.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got up with his stepfather before sunrise on July 16th and then spent time on the grounds doing different things. He helped the ladies in the kitchen, he played with other children, and he worked as a smudge boy cleansing the air around the arbour for the dancers.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the plaintiff's mother testified that either she or her then husband could see the plaintiff at all times, I find that he was often out of sight of both of them. However, I do accept that the plaintiff had many extended family members and family friends at the ceremony and that, in fact, the very nature of the ceremony was that, in general, the adults were looking out for all of the kids and the kids were helping out the adults, as the defendant himself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also accept that the plaintiff's parents had instructed the plaintiff to check in from time to time and if he was going to go anywhere.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mother says that earlier in the day, the plaintiff did check in with her to see if he, together with some other children, could go and gather cedar or cedar boughs for the ceremony. She says that he was with the defendant, who had driven his truck up to the house where she was then with her two youngest children. She asked the defendant where they were going and for how long, and he told her "not far" and "not long". She believed that they would just be gathering cedar around the site, and she agreed. As there were four children and room in the cab of the truck for all of them, she assumed that the children would be riding inside the truck, and it did not occur to her to inquire about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says that he has no recollection of this exchange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Sometime later, the defendant, who was generally helping around the ceremonial site, was asked by the ladies in the kitchen to drive into Chase to get water. He agreed to do so. One of the women working in the kitchen, Gwen Therrien, asked if she could come along as it was very hot and the defendant's truck had air conditioning. The defendant agreed. Some children, including the plaintiff, asked to ride along as well, and again the defendant agreed.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there were four children in total. Although the defendant's truck had six seats and six seat belts inside the cab, the defendant either instructed or at least allowed the children to get into the bed or box of his truck. He says that he instructed them to stay seated and not to horseplay or monkey around. He says that he looked at them, and they understood what he told them. He then got into the truck and drove to the municipal campground in Chase. Most of the trip took place on a gravel road. It was a 10- to 15-mile trip one way, according to the defendant's estimate, which took 20 to 25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defendant was driving to Chase, he had his windows closed and the air conditioning turned on. He chatted with his passenger and, to use his words, checked his rear-view mirror "very often" to ensure the children were following his instructions. Because of the height of the box walls of the box of the truck, the defendant could only see from the shoulders and up of the children and obviously had a limited view given the crew-cab style of his truck, the placement of the mirror, and where the children were.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the four children, and Ms. Therrien arrived in Chase without incident. Everyone washed up, and the five-gallon water bottles or water jugs that had been provided by the ladies in the kitchen were filled with water. The defendant says that he complimented the children on their behaviour on the ride down, repeated to the children that they were to remain seated and not to play around, and then everyone got back into the truck into effectively the same places they were or had been in for the ride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took the same route back towards the ceremonial grounds. He says that he checked the children many times on the return trip. He says that he was again driving with the windows up and the air conditioning on, and that while he drove, he chatted with his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the defendant's evidence that he drove up the hill towards the ceremonial grounds very slowly and that when he got to the top of the hill, he was going 20 to 25 miles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first became aware of a problem when he heard pounding on the cab of his truck. He looked in his mirror and saw a child standing. He stopped the truck and determined that one of the children, the plaintiff, was no longer in the truck box. He looked back, and he could see the plaintiff lying in the middle of the road. The defendant drove back to where the plaintiff was on the road. The plaintiff was moaning and moving his limbs. The defendant decided not to wait for an ambulance. He loaded the plaintiff into the back seat of his truck, sent the other children back to the ceremonial grounds in another vehicle that had stopped at the scene, and drove the plaintiff to the emergency clinic in Chase.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eventually loaded into an ambulance and transported to the Vernon General Hospital, where he was in a coma for a period of time and where he remained for some number of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was interviewed by the police, spoke briefly to the plaintiff's parents, and then returned to the ceremonial grounds where he stayed until the ceremony ended several days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common ground that the plaintiff has no recollection of the events of July 16, 2004, and he did not testify at the trial. The other children who were in the box of the truck have not been identified and/or located, and none of them testified at trial. The passenger was not called as a witness. The defendant did not see what happened before he heard the thumping or the pounding on the cab of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and the third parties say that the defendant should be found to have been negligent and to bear 100 percent of the liability for the plaintiff's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denies that he was negligent at all, and he says that the plaintiff should be found 100 percent liable for his own injuries on the basis that the plaintiff jumped from the box of the truck. Alternatively, the defendant says that if he was negligent, the plaintiff was contributorily negligent either for jumping or otherwise putting himself in a position whereby he came out of the box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also says that the third parties were contributorily negligent for failing to properly supervise the plaintiff and/or for allowing the plaintiff to ride in the box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regard to the latter, the defendant conceded that he did not seek out the parents of any of the children to seek permission before driving them to Chase in the box of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Even if the plaintiff's mother gave the plaintiff permission to gather cedar or cedar boughs around the site with the defendant, as she says she did but which the defendant does not recall, that permission was clearly for an entirely different type of activity and there was no suggestion, I find, and no reason for her to even consider that the plaintiff might be permitted by the defendant to ride in the box of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deal first with the plaintiff and third parties' allegation that the defendant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question that the defendant was responsible for allowing the plaintiff and the other children to ride in the box of his truck. He did not have to allow the plaintiff to get into the box of the truck, and he had enough seats and seat belts, I find, inside the truck to accommodate all of his passengers, including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the majority in the Supreme Court of Canada case of </w:t>
      </w:r>
      <w:r>
        <w:rPr>
          <w:rFonts w:ascii="arial" w:eastAsia="arial" w:hAnsi="arial" w:cs="arial"/>
          <w:i/>
          <w:color w:val="000000"/>
          <w:sz w:val="20"/>
          <w:lang w:val="en-US" w:eastAsia="en-US" w:bidi="ar-SA"/>
        </w:rPr>
        <w:t>Galaske v. O'Donnell</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[1994] S.C.J. No. 28</w:t>
        </w:r>
      </w:hyperlink>
      <w:r>
        <w:rPr>
          <w:rFonts w:ascii="arial" w:eastAsia="arial" w:hAnsi="arial" w:cs="arial"/>
          <w:color w:val="000000"/>
          <w:sz w:val="20"/>
          <w:lang w:val="en-US" w:eastAsia="en-US" w:bidi="ar-SA"/>
        </w:rPr>
        <w:t xml:space="preserv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[16] Is there then a sufficiently close relationship between the driver of a motor vehicle and his passengers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 think that there undoubtedly is such a relationship. A driver owes a duty of care to his passengers to take reasonable steps to prevent foreseeable injuries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[25] There is therefore a duty of care owed by an occupant of a car to wear a seat belt. This duty is based upon the sensible recognition of the safety provided by seat belts and the foreseeability of harm resulting from the failure to wear them. What then of children in a car? Children under 16, although they may contest it, do require guidance and direction from parents and older persons. This has always been recognized by society. That guidance and protection must extend to ensuring that those under 16 properly wear their seat belts. To the question of who should assume that duty, the answer must be that there may be two or more people who bear that responsibility. However one of those responsible must always be the driver of the car.</w:t>
      </w:r>
    </w:p>
    <w:p>
      <w:pPr>
        <w:spacing w:before="120" w:line="260" w:lineRule="atLeast"/>
        <w:ind w:left="720"/>
        <w:rPr>
          <w:lang w:val="en-US" w:eastAsia="en-US" w:bidi="ar-SA"/>
        </w:rPr>
      </w:pPr>
      <w:r>
        <w:rPr>
          <w:rFonts w:ascii="arial" w:eastAsia="arial" w:hAnsi="arial" w:cs="arial"/>
          <w:color w:val="000000"/>
          <w:sz w:val="20"/>
          <w:lang w:val="en-US" w:eastAsia="en-US" w:bidi="ar-SA"/>
        </w:rPr>
        <w:t>[26] A driver taking children as passengers must accept some responsibility for the safety of those children. The driving of a motor vehicle is neither a God-given nor a constitutional right. It is a licensed activity that is subject to a number of conditions, including the demonstration of a minimum standard of skill and knowledge pertaining to driving. Obligations and responsibilities flow from the right to drive. Those responsibilities must include some regard for the safety of young passengers. Children, as a result of their immaturity, may be unable to properly consider and provide for their own safety. The driver must take reasonable steps to see that young passengers wear their seat belts. This is so since it is foreseeable that harm can result from the failure to wear a seat belt, and since frequently, a child will, for any number of reasons, fail to secure the seat belt.</w:t>
      </w:r>
    </w:p>
    <w:p>
      <w:pPr>
        <w:spacing w:before="120" w:line="260" w:lineRule="atLeast"/>
        <w:ind w:left="720"/>
        <w:rPr>
          <w:lang w:val="en-US" w:eastAsia="en-US" w:bidi="ar-SA"/>
        </w:rPr>
      </w:pPr>
      <w:r>
        <w:rPr>
          <w:rFonts w:ascii="arial" w:eastAsia="arial" w:hAnsi="arial" w:cs="arial"/>
          <w:color w:val="000000"/>
          <w:sz w:val="20"/>
          <w:lang w:val="en-US" w:eastAsia="en-US" w:bidi="ar-SA"/>
        </w:rPr>
        <w:t>[27] The driver of a car is in a position of control. The control may not be quite as great as that of the master of a vessel or the pilot of an aircraft. Nevertheless it exists. Coexistent with the right to drive and control a car is the responsibility of the driver to take reasonable steps to provide for the safety of passengers. Those reasonable steps must include not only the duty to drive carefully but also to see that seat belts are worn by young passengers who may not be responsible for ensuring their own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Indeed, the defendant admitted that he was responsible for the safety of the children in the box of his truck and for the supervision of them. He clearly could not adequately supervise four children riding in the box of his truck while he was driving, watching the road, and chatting with his passenger. He had the windows closed and the fan on. The children were only somewhat visible to him when he looked in his rear-view mirror. He knew they had been playing and being boisterous before accompanying him on the trip to Chase. He knew from his experiences with children, including as a counsellor, that children can be impulsive and unpredictable.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find that the defendant owed a duty of care to the plaintiff and that he breached that duty and failed to exercise a standard of care of a reasonable person in the same circumstances.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clearly causally connected to what happened to the plaintiff. The plaintiff would not have been injured had the defendant not allowed him to ride unrestrained in the box of his truck. It was foreseeable, in my view, that what occurred would or could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turn now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issue is complicated by the fact that none of the witnesses who may have seen what happened testified at trial. The defendant says that I should admit into evidence statements he says were made by one or more of the other children in the truck. He says that when he stopped to see what happened after he heard the pounding, one or more of the children said that the plaintiff had jumped. I have concluded that even if the alleged statement could be admitted into evidence on the hearsay exception with regard to spontaneous utterances, I would not and could not put any weight on the defendant's evidence about what the children said nor the hearsay statements. I am not even satisfied that, in fact, the defendant heard what he says he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I find, misled the police in Chase when he was interviewed at the clinic. He led the police to believe that he was a Good Samaritan who had come upon the plaintiff lying in the middle of the road. He did not tell them that he had been driving the truck from which the plaintiff had jumped, fallen or been pushed. He did not tell the police that the other children said the plaintiff had jumped. That story did not come out until over a month later when he was interviewed by his insurance adjuster. He cannot recall how many children made the statement. He cannot recall how many children made the statement. He cannot recall what words were actually said. He deprived the police of an opportunity to investigate and locate witnesses. Despite returning to the Sun Dance ceremony and staying for several days, he made no effort to identify which children had been in the box of the truck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am unable to conclude that the plaintiff deliberately jumped from the moving truck. However, based on the dimensions of the truck box, I find that the plaintiff must at least have moved from a seated position on the floor of the box of the truck while the truck was moving. He could not otherwise have come out of the box of the truck. The question is whether that constituted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Mr. Justice Maczko said in </w:t>
      </w:r>
      <w:r>
        <w:rPr>
          <w:rFonts w:ascii="arial" w:eastAsia="arial" w:hAnsi="arial" w:cs="arial"/>
          <w:i/>
          <w:color w:val="000000"/>
          <w:sz w:val="20"/>
          <w:lang w:val="en-US" w:eastAsia="en-US" w:bidi="ar-SA"/>
        </w:rPr>
        <w:t>Iannone v. Hoogenraad</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[1990] B.C.J. No. 2311</w:t>
        </w:r>
      </w:hyperlink>
      <w:r>
        <w:rPr>
          <w:rFonts w:ascii="arial" w:eastAsia="arial" w:hAnsi="arial" w:cs="arial"/>
          <w:color w:val="000000"/>
          <w:sz w:val="20"/>
          <w:lang w:val="en-US" w:eastAsia="en-US" w:bidi="ar-SA"/>
        </w:rPr>
        <w:t xml:space="preserve"> (S.C.):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order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must prove two elements: first, that the plaintiff's conduct showed a want of reasonable care for his own safety which caused or rendered the injuries more serious and, secondly, that had he conducted himself in a reasonable manner his injuries would have been avoided or lessened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Where the plaintiff is a child, the question must always be whether the child exercised the care to be expected from a child of like age, intelligence and experience: </w:t>
      </w:r>
      <w:r>
        <w:rPr>
          <w:rFonts w:ascii="arial" w:eastAsia="arial" w:hAnsi="arial" w:cs="arial"/>
          <w:i/>
          <w:color w:val="000000"/>
          <w:sz w:val="20"/>
          <w:lang w:val="en-US" w:eastAsia="en-US" w:bidi="ar-SA"/>
        </w:rPr>
        <w:t>McEllistrum Estate v. Etches</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Ottonsen v. Kasper</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[1986] B.C.J. No. 139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heard considerable evidence about the plaintiff's intelligence, behavioural issues and experience. I accept that the plaintiff's educational achievements were below his age and grade level. He was more comfortable with children two and three years younger. He was easily manipulated by other children, particularly older children, and could do things impulsively, not realizing the consequences until after the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Having said that, the evidence makes it clear that he was able to understand simple instructions. His mother had ensured that he understood that he must always wear a seat belt when riding in a car or a van. He had little or no experience riding in pickup trucks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Even though the plaintiff may have functioned at a level approximately a couple of years below his chronological age of 12, I am satisfied that he was "capable of being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circumstances of this case, I would not find that the plaintiff was contributorily negligent simply by riding in the back, or the box, of the truck. He was allowed to be there by an elder from the Sun Dance ceremony which featured community, trust and respect for elders. However, I do find that the plaintiff was, by getting up from a seated position on the floor of the box in a moving truck, negligent in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Consequently, the defendant has proved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I turn to the third party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says that the plaintiff's parents failed to meet the "accepted standard of care expected by parents generally in the community" (</w:t>
      </w:r>
      <w:r>
        <w:rPr>
          <w:rFonts w:ascii="arial" w:eastAsia="arial" w:hAnsi="arial" w:cs="arial"/>
          <w:i/>
          <w:color w:val="000000"/>
          <w:sz w:val="20"/>
          <w:lang w:val="en-US" w:eastAsia="en-US" w:bidi="ar-SA"/>
        </w:rPr>
        <w:t>Arnold v. Teno (Next friend of)</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at 311-2) in that they did not properly supervise the plaintiff, knowing, as they did, of his challenges and proclivities. The defendant points specifically to the plaintiff's mother's evidence about her exchange with him, which he does not recall, with regard to the plaintiff going with other children to gather cedar. He says that she should have watched the truck depart to ensure that the plaintiff was secured in the cab and not allowed in the box of the truck and, further, that she should have told the defendant about the plaintiff's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regard to the level of supervision, this was, as I have said, a community-minded event. Everyone was looking out for all of the children on the ceremonial grounds. The plaintiff checked in periodically with his parents, and they saw him in and around the grounds. While they might have been a little more diligent in keeping an eye on him, I cannot find that their level of supervision in this rural area and at this community event, in all of the circumstances,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regard to the conversation the defendant had with the plaintiff's mother, this clearly related to a different outing than the trip to Chase. The defendant admitted that before he left the ceremonial grounds to go to Chase, he did not seek out any of the children's parents nor send the children to their parents to get permission. The trip to Chase was measurably different than a drive around the ceremonial grounds to pick up cedar. There was, in my view, as I have said, no reason for the plaintiff's mother to suspect or take steps to guard against the plaintiff riding in the box of the truck to pick up cedar and, indeed, there is no evidence at all in this case that the plaintiff did, in fact, ever ride in the box of the defendant's truck except on the trip to Chase.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Given the proposed event of gathering cedar around the ceremonial site and the plaintiff's traditionally respectful and trouble-free behaviour at Sun Dance ceremonies, I find that the plaintiff's mother did not breach any standard of care she owed the plaintiff to act as a reasonably prudent parent by not telling the defendant about the plaintiff's educational and behavioural challenges.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Consequently, I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third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only remaining matter, then, is the appropriate split or sharing of liability between the plaintiff and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all of the circumstances of this case, I apportion fault between them as follows: the plaintiff, 25 percent; the defendant, 75 percent.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A.J. BEAMES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Delgiglio v. Becker, [2012] B.C.J. No. 650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28-30 and December 5-7,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M119014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Antonino Delgiglio, Plaintiff, and Melissa R. Becker and Minister of Public Safety and Solicitor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May 31, 2012. See </w:t>
      </w:r>
      <w:hyperlink r:id="rId395" w:history="1">
        <w:r>
          <w:rPr>
            <w:rFonts w:ascii="arial" w:eastAsia="arial" w:hAnsi="arial" w:cs="arial"/>
            <w:i/>
            <w:color w:val="0077CC"/>
            <w:sz w:val="18"/>
            <w:u w:val="single"/>
            <w:shd w:val="clear" w:color="auto" w:fill="FFFFFF"/>
            <w:lang w:val="en-US" w:eastAsia="en-US" w:bidi="ar-SA"/>
          </w:rPr>
          <w:t>[2012] B.C.J. No. 1103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3"/>
      <w:bookmarkEnd w:id="90"/>
      <w:r>
        <w:rPr>
          <w:rFonts w:ascii="arial" w:eastAsia="arial" w:hAnsi="arial" w:cs="arial"/>
          <w:b/>
          <w:color w:val="000000"/>
          <w:sz w:val="20"/>
          <w:lang w:val="en-US" w:eastAsia="en-US" w:bidi="ar-SA"/>
        </w:rPr>
        <w:t>Damages — Physical and psychological injuries — Physical injuries — Body injuries — Back and spine — Considerations impacting on award — Pre-existing injury — Action by Delgiglio for damages for personal injuries sustained in a motor vehicle accident allowed — The defendant Becker, an RCMP officer, drove her police cruiser through a red light and struck Delgiglio's vehicle — She submitted that her brakes did not work — Becker took no steps to avoid the collision — No mechanical defect was found — Becker was negligent and the defendants were liable — Delgiglio suffered a re-aggravation of a neck and lower back injury — The injuries had a significant impact on his life — Delgiglio was awarded $331,868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Pre-existing medical conditions — Cost of future care — Loss of earning capacity — Retroactive loss of income — Special damages — Non-pecuniary loss — Action by Delgiglio for damages for personal injuries sustained in a motor vehicle accident allowed — The defendant Becker, an RCMP officer, drove her police cruiser through a red light and struck Delgiglio's vehicle — She submitted that her brakes did not work — Becker took no steps to avoid the collision — No mechanical defect was found — Becker was negligent and the defendants were liable — Delgiglio suffered a re-aggravation of a neck and lower back injury — The injuries had a significant impact on his life — Delgiglio was awarded $331,868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Delgiglio for damages for personal injuries sustained in a motor vehicle accident allowed — The defendant Becker, an RCMP officer, drove her police cruiser through a red light and struck Delgiglio's vehicle — She submitted that her brakes did not work — Becker took no steps to avoid the collision — No mechanical defect was found — Becker was negligent and the defendants were liable — Delgiglio suffered a re-aggravation of a neck and lower back injury — The injuries had a significant impact on his life — Delgiglio was awarded $331,868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2"/>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Delgiglio for damages for personal injuries sustained in a motor vehicle accident. In 2009, the defendant Becker, an RCMP officer, drove her police cruiser through a red light and struck Delgiglio's vehicle. Becker submitted that she attempted to stop her cruiser but the brakes did not work. The defendants took the position that Becker was driving with reasonable care and was not negligent or liable for any damage suffered by Delgiglio. Delgiglio took the position that Becker did nothing to avoid the accident and was therefore negligent and caused the accident. Delgiglio had pre-existing medical conditions and had been in previous motor vehicle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0"/>
            <w:bookmarkEnd w:id="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Becker took no steps to avoid the collision or to warn Delgiglio that she could not stop. No mechanical defect or malfunction was found when the cruiser was examined. Becker was therefore negligent and the defendants were liable for the accident. By the time of the 2009 accident, Delgiglio had returned to work full-time and had returned to his baseline level of pain since his previous accident. The injuries from the previous accident were divisible from those sustained in the 2009 accident. Delgiglio suffered a re-aggravation of a neck and lower back injury and had reached a plateau in his recovery. The injuries had a significant impact on his life and he was now unfit to pursue his career in truck driving. Delgiglio was awarded $331,868 in damages, which included $80,000 in non-pecuniary damages, $74,291 for past wage loss, $150,000 for loss of future earning capacity, $25,000 for the cost of future care and $2,577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Legislation Cited_9"/>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(Vehicle) Act, R.S.B.C. 1966, c. 231, s. 98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4" w:name="Counsel_13"/>
      <w:bookmarkEnd w:id="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S.J. Eustace, T.E. Fairgrieve.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3"/>
      <w:bookmarkEnd w:id="95"/>
      <w:r>
        <w:pict>
          <v:line id="_x0000_s1096"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J.M. GROPPER J."/>
            <w:bookmarkEnd w:id="96"/>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6, 2009, Mr. Del Giglio was on his way home from work at approximately 1:30 a.m. He was driving his 2002 Chevy Silverado truck north on Clarke Road toward the intersection at Smith Street in Coquitlam, British Columbia. He had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Constable Melissa Becker was driving her RCMP police cruiser travelling west on Smith Street. Although she faced a red light, she went through the intersection without stopping and hit the plaintiff's vehicle. Liability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Del Giglio asserts that he suffered injuries because of the accident and claims non-pecuniary damages, past loss of income, future loss of earning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Constable Becker went through a red light, she maintains that the plaintiff has not proven that she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Constable Becker says that she was on her way to a restaurant on her lunch break during her shift at around 1:30 a.m. on January 6, 2009. She was going with her partner, Constable Farwaha who was immediately behind her in his police cruiser.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Becker says Clarke Road and Smith Street were both plowed. It was not raining. The temperature was about zero. She had driven Clarke Road and Smith Street earlier in the evening and had no difficulty driving. She drove from the police station half a block east of the Clarke and Smith intersection and as she turned onto Smith, she says she noticed that the light at the intersection was red. She used her brakes to slow down and it was her intention to come to a full stop. She says she put her foot on the brake but her cruiser was not slowing down or stopping as she expected. She thought that she was sliding although she was going straight. She says it did not feel like she was on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Constable Becker says she was travelling at a very low speed although she was not keeping track. She took her foot off the gas and when she got to the left-hand turn lane before the intersection, she applied her brake. She kept both feet on the brake pedal and pressed as hard as she could. She says the cruiser seemed to slow down with gravity and she thought it would come to a complete stop at the intersection. She estimates that she attempted to stop her cruiser when it was about 150 feet before the intersection at Clarke Road and slid for about 30 seconds. She saw Mr. Del Giglio's truck either coming into or in the intersection. After she saw the truck, she looked down at her feet on the brake. She hoped that the brakes would start to work. She says she was convinced that the cruiser would stop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Constable Becker considered that her ABS brake system was not working. She says that when she realized that she radioed her partner to say that she could not stop. She saw Mr. Del Giglio's truck northbound on Clark. She put on her seatbelt and the emergency lights. She says that the cruiser did not stop. Her cruiser stopped as she and the plaintiff's vehicle collided. She did not recall feeling a jerk.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Becker says that she did not think of steering to the right or left to attempt to avoid the plaintiff's vehicle. She did not try to shift gears; she did not engage the emergency brake; she did not sound the siren or honk the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Del Giglio says that he was driving north on Clarke Road. The road was wet but not slippery; there was snow and slush at the side of the road. He says he was driving under the speed limit. As he approached the intersection, he had a green light. He says when he was in the intersection the police cruiser went through the red light and "t-boned" his truck. It spun it around until it was facing eastbound. He says that the cruiser ended up in the oncoming lane of traffic (south of the intersection). Mr. Del Giglio says that at the last second he swerved left when he realized the cruiser was going to hit his vehicle.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the accident Constable Becker went to the plaintiff's vehicle to talk to him. She did not inspect the intersection. She walked back up the left turn lane she had previously driven on Smith Street to another police cruiser. She did not have any difficulty walking and did not observe any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defence called evidence that the cruiser was serviced regularly. There was no mechanical defect or malfunction of the brakes observed when the cruiser was inspected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Del Giglio maintains that Constable Becker was negligent and caused the accident. Even though she says that she was travelling at a very low speed, her cruiser slid over 150 feet through a red light, into the intersection where it collided with Mr. Del Giglio's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Del Giglio says that Constable Becker did not do anything to avoid the accident. She did not pump or release her brakes, steer out of the slide, drive into the adjacent lane or to the curb, change gears, or make any attempt to regain control of the vehicle. She did not sound the siren or the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Del Giglio observes that Constable Becker did not say that she had encountered black ice. She did not have any difficulty walking back up the left-turn lane that her cruiser had travelled when she could not stop. If she maintains that the road was slippery, her partner, Constable Farwaha, could have corroborated her evidence but he was not called to give evidence. He asserts that an adverse inference should be drawn from the defendants' failure to call Constable Farwaha.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assert that Constable Becker was driving with reasonable care and is not liable and negligent for any damage suffered by the plaintiff. The defendants say that merely because a motor vehicle accident has occurred, it does not necessarily follow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involved: </w:t>
      </w:r>
      <w:r>
        <w:rPr>
          <w:rFonts w:ascii="arial" w:eastAsia="arial" w:hAnsi="arial" w:cs="arial"/>
          <w:i/>
          <w:color w:val="000000"/>
          <w:sz w:val="20"/>
          <w:lang w:val="en-US" w:eastAsia="en-US" w:bidi="ar-SA"/>
        </w:rPr>
        <w:t>Goodwin v. Goodwin et al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BCSC 218</w:t>
        </w:r>
      </w:hyperlink>
      <w:r>
        <w:rPr>
          <w:rFonts w:ascii="arial" w:eastAsia="arial" w:hAnsi="arial" w:cs="arial"/>
          <w:color w:val="000000"/>
          <w:sz w:val="20"/>
          <w:lang w:val="en-US" w:eastAsia="en-US" w:bidi="ar-SA"/>
        </w:rPr>
        <w:t xml:space="preserve"> at para 30. Relying on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 xml:space="preserve"> at para. 14, the defendants assert that because Constable Becker has shown that she drove with reasonable care she cannot be found liable for the accident, even if she is not able to explain how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argue that the circumstances in the early morning hours of January 6, 2009, were those of poor road and weather conditions. In that context, they argue, Constable Becker took all reasonable precautions and did not depart from a reasonable standard of care. The precautions that she took included driving at a very low speed, applying the brakes and continuing to step firmly on them so that the cruiser's anti-lock braking system would effectively stop her vehicle, advising her partner that she could not stop, buckling her seatbelt and activating the emergency lights. Constable Becker's trust in her anti-lock braking system was reasonable and it was reasonable for her to believe that she would stop before she went into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rely on a series of cases where the court declined to find liability where the defendant demonstrated that his or her driving was reasonable, but because of icy conditions, was unable to control the vehicle, which slid out of control. The principle was discussed in </w:t>
      </w:r>
      <w:r>
        <w:rPr>
          <w:rFonts w:ascii="arial" w:eastAsia="arial" w:hAnsi="arial" w:cs="arial"/>
          <w:i/>
          <w:color w:val="000000"/>
          <w:sz w:val="20"/>
          <w:lang w:val="en-US" w:eastAsia="en-US" w:bidi="ar-SA"/>
        </w:rPr>
        <w:t>Nason</w:t>
      </w:r>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Wherever the court finds on all the evidence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proven, or that the defendant has shown he drove with reasonable care, the defendant must succeed, whether or not he is able to "explain" how the accident occurred. This is not to suggest that an inference may not be drawn as a </w:t>
      </w:r>
      <w:r>
        <w:rPr>
          <w:rFonts w:ascii="arial" w:eastAsia="arial" w:hAnsi="arial" w:cs="arial"/>
          <w:color w:val="000000"/>
          <w:sz w:val="20"/>
          <w:u w:val="single"/>
          <w:lang w:val="en-US" w:eastAsia="en-US" w:bidi="ar-SA"/>
        </w:rPr>
        <w:t>matter of fact</w:t>
      </w:r>
      <w:r>
        <w:rPr>
          <w:rFonts w:ascii="arial" w:eastAsia="arial" w:hAnsi="arial" w:cs="arial"/>
          <w:color w:val="000000"/>
          <w:sz w:val="20"/>
          <w:lang w:val="en-US" w:eastAsia="en-US" w:bidi="ar-SA"/>
        </w:rPr>
        <w:t xml:space="preserve"> in a particular case, where a vehicle leaves the road or a driver loses control; but as the trial judge states ... such an inference will be "highly dependent on the facts" of the case and the explanation required to rebut it will "vary in accordance with the strength of the inference sought to be drawn by the plaintiff."</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Bhangal v. Sloan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2010 BCCA 205</w:t>
        </w:r>
      </w:hyperlink>
      <w:r>
        <w:rPr>
          <w:rFonts w:ascii="arial" w:eastAsia="arial" w:hAnsi="arial" w:cs="arial"/>
          <w:color w:val="000000"/>
          <w:sz w:val="20"/>
          <w:lang w:val="en-US" w:eastAsia="en-US" w:bidi="ar-SA"/>
        </w:rPr>
        <w:t xml:space="preserve">, the court confirmed a jury award which found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after hearing his evidence about what he did where the road was icy and he could not stop. The defendant in that case checked his brakes three times before he came to the stop sign, did not drive over 20 kilometres an hour, kept pumping the brakes, honked his horn, flashed his high and low beams, put his hazard lights on, tried to steer into the ditch, tried to put the gear in reverse and applied his emergency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Becker's evidence did not confirm that the road conditions were icy or slippery; she specifically said that she did not consider that she was slipping on black ice and had no difficulty walking up the left-turn lane which she had earlier driven in her police cruiser. Her faith in her braking system was not sufficient to avoid a collision. Constable Becker did not take any steps to avoid travelling through the intersection on a red light or colliding with the plaintiff's vehicle. She did not take any steps to warn the plaintiff that she could not stop. Putting on her seatbelt and radioing her partner are unhelpful in warning Mr. Del Giglio that she would be entering the intersection on a red light. Putting on her emergency lights may have alerted Mr. Del Giglio to her cruiser but would not warn him that she could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Constable Becker says that her anti-lock braking system was not effective in stopping the cruiser. I cannot accept that evidence in light of the defendants' other evidence from the detachment's fleet mechanic, Gerald Brown, that no mechanical defect or malfunction of the brakes was found when the cruiser was examined after the accident. Constable Becker's explanations of the cause of her going through the red light are not based on the evidence, neither her own or that of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Becker's reaction, when she saw Mr. Del Giglio's truck entering or in the intersection, was not reasonable; she did nothing that would avoid the collision. It is unnecessary to draw an adverse inference from the defendant's failure to call Constable Farwaha as a witness. The defendants' own evidence is sufficient to disprove Constable Becker's explanation of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no hesitation in determining that Constable Becker was negligent and the defendants are therefore liable for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also assert that the plaintiff's failure to stop his own vehicle in the circumstances fell below the standard of a reasonable driver and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Del Giglio says that he accelerated or perhaps he braked; he did what he could to avoid Constable Becker's cruiser when, seconds before the impact, it appeared that she was not stopping at the red light. I cannot conclude that the plaintiff was contributorily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Del Giglio is presently 57 years of age. He has a checkered medical history, complicated by seven motor vehicle accidents before that of January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Del Giglio also has degenerative back conditions including diffused idiopathic skeletal hyperostosis (DISH Syndrome) and degenerative disc disease. He has lymphedema in his lower right leg, which requires him to wear a leg brace, and a meniscus tear to his left knee. He is obese and de-conditioned. He has severe sleep apnea which he manages with a sleep mask.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24, 1988, Mr. Del Giglio was rear-ended while he was stopped at a red light in Maple Ridge. He suffered injuries to his back and neck. As a result of this he had a lumbar fusion in 1991. Mr. Del Giglio had an improvement in his level of pain after the surgery but was left with persistent back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Del Giglio commenced an action in respect of the 1988 accident. Judgment was rendered by Mr. Justice Boyle on June 10, 1993. The decision is indexed as </w:t>
      </w:r>
      <w:hyperlink r:id="rId399" w:history="1">
        <w:r>
          <w:rPr>
            <w:rFonts w:ascii="arial" w:eastAsia="arial" w:hAnsi="arial" w:cs="arial"/>
            <w:i/>
            <w:color w:val="0077CC"/>
            <w:sz w:val="20"/>
            <w:u w:val="single"/>
            <w:shd w:val="clear" w:color="auto" w:fill="FFFFFF"/>
            <w:lang w:val="en-US" w:eastAsia="en-US" w:bidi="ar-SA"/>
          </w:rPr>
          <w:t>[1993] B.C.J. No. 1371</w:t>
        </w:r>
      </w:hyperlink>
      <w:r>
        <w:rPr>
          <w:rFonts w:ascii="arial" w:eastAsia="arial" w:hAnsi="arial" w:cs="arial"/>
          <w:color w:val="000000"/>
          <w:sz w:val="20"/>
          <w:lang w:val="en-US" w:eastAsia="en-US" w:bidi="ar-SA"/>
        </w:rPr>
        <w:t>. Damages for non pecuniary loss were assessed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dates of the other motor vehicle accidents are July 30, 1997, February 9, 1999, June 21, 2002, November 6, 2002, January 30, 2003 and May 26, 2008. Those accidents were minor rear-end collisions which resulted in a temporary aggravation of neck and back pain. Mr. Del Giglio says that after each he returned to his post 1988 pain baseline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May 2008 accident caused a strain to Mr. Del Giglio's lumbar spine and to his neck. When he saw his family physician, Dr. Brian Monk, on November 25, 2008, he complained of some back pain after a day's work, but he was able to work full time. Dr. Monks treated Mr. Del Giglio for the injuries sustained in the May 2008 accident. He felt that accident caused low back strain and aggravation of a pre-existing degenerative disc disease. In his evidence, Dr. Monks says when he asked Mr. Del Giglio what his state of recovery was from the May 2008 accident, Mr. Del Giglio said that he was 90% recovered from this accident and back to work as a truck driver when he was involved in a subsequent collision on January 6,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Del Giglio has worked steadily since he left high school. From 1972 to 1974 he worked with the BC Forest Service. In 1974 he began work as a truck driver with CP Transportation doing bulk and heavy haul. From 1978 until 1988 he was steadily employed by Arrow Transport Ltd. By 1988 he was earning approximately $70,000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1988 accident prevented him from returning to his previous work as a long haul truck driver. He could not lift as he had before or tolerate prolonged periods of sitting. He was sensitive to rough rides in a poorly suspended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Boyle J. assessed his past wage loss at $286,000, pension loss at $46,400 and future wage loss at $421,940. He determined that Mr. Del Giglio was not totally disabled from work and applied a 25% contingency. His conclusion in regard to future wage loss is stated at paras. 151-152 and 156-158: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one disputes the Plaintiff had a phenomenal work record. He worked every hour he could get. He took virtually no time off. He was censured for certain lack of professional care on a few occasions but I did not conclude these were relevant to past or future wage loss. He was about mid-way on the seniority list and member of a strong union. If he returned, he would retain that seniority.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lighter, local, four-days-on/ four-days-off jobs at the trucking firm (Gunn evidence). They are not as high paying as the Seattle run and they are not free of loading and unloading but some delivery points have hydraulic aids. It seemed to me the Plaintiff did not give a job of this kind his best shot.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assessing past loss of income, some deduction must be made to signal the conclusion that the Plaintiff has not come to grips with the fact of long term persistence of symptomatology that will have to be borne bravely. That is to say, he should have mitigated his losses by pursuit of employment at a level of tolerable activity. He has not done that in a practical way. He should have turned to his union for advice and help. I was not convinced that local light truck driving was beyond his physical reach. His evidence of contact with his former employer and of a gravel truck ride to test his back, did not seem to me to cover all potential opportunities nor to be more than perfunctory.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he diligently sought retraining, it would be fair to say there should be no negative contingency but he did not. The Plaintiff did not do well in school. I do not know why not. His evidence sounded to be that of an intelligent, articulate person. His spacial and mechanical reasoning ability was found by occupational consultant, William R. Kelley, to be in the top one-third of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Of the $65,000 per year that he had earned, Boyle J. determined that his loss was $29,000 annually, calculated to age 65 for its present value. He applied a 20% deduction for contingencies on the award for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he recovered from his injuries from the 1988 accident, Mr. Del Giglio began playing guitar. In the spring of 1991 he joined a band or performed as a freelance guitarist. In 1996 he began to play lead guitar with the Ken McCoy Band The band plays locally and occasionally travels. They were playing three to four nights a week in the late 90's, but now the band plays one to three nights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October 2005, Mr. Del Giglio took a job at J.D.P. Holdings. The work involved driving short haul and required no significant lifting or carrying. The trucks operated by J.D.P. are relatively new and have better suspension than the trucks he operated before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Del Giglio worked a regular afternoon shift. His job provided flexible hours and accommodated his music career. Mr. Del Giglio says that he missed three months of work from J.D.P. Holdings as a result of his May 2008 accident. He returned to work full-time and to his full-time regular duties at the beginning of September 2008 and was working on that basis when the January 2009 accident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impact to Mr. Del Giglio's vehicle in the accident was to the passenger door and down the side of the vehicle to the rear tire. The cost of repairs was over $8,200.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Del Giglio says that shortly after the accident he began to feel a burning sensation in his lower back, pain in his neck and a headache. Mr. Del Giglio also injured his right elbow and right hand.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Del Giglio went to see Dr. Monks on the day of the accident. Dr. Monks observed that Mr. Del Giglio's lower para-dorsal muscles were very tender on palpation and he complained of significant pain with weight rotation. Dr. Monks diagnosed a strain to his lumbar spine and to his neck. He advised Tylenol and Advil for pain and inflammation and referred Mr. Del Giglio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hand pain lasted two weeks and the elbow pain resolved around the same time. Dr. Monks' reports describe Mr. Del Giglio's ongoing pain and restriction of movement in his back which continues. Mr. De Giglio says he suffers from headaches which started shortly after the accident. They arise from his neck injury. He has taken pain killers and anti-inflammatory medication to treat the headaches. The pain varies in strength. He gets them four to ten times a month and can last as long as a day. He says he also suffers from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Del Giglio complains of a burning-type sensation and tightening in his neck at the back and on both sides radiating up the back of his head. The neck pain increased the day after the accident and then got much worse. It was only after attending at physiotherapy that the neck pain began to subside.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Del Giglio attended physiotherapy upon his doctor's advice from February 2009 until December 2009, two days a week. He has daily pain and continues to have a limited range of motion.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Current Situation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Del Giglio continues to have pain in his lower back. It's varies with what activities he has undertaken. Mr. Del Giglio says that his previous (before the January 2009 accident) back pain did not occur on a daily basis and did not prevent him from doing whatever he wanted to do. This back pain is different. His back is aggravated by sitting too long, getting dressed in the morning and immediately after sleep. It is painful for Mr Del Giglio to get out of bed and get in and out of the car. Physiotherapy was of some help that did not return Mr. Del Giglio to his previous level of function. His headaches and mid back flare-up from time to time, but those symptoms have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Del Giglio says that he has also suffered emotional difficulties and depression symptoms. He is grouchy and negative and depressed about not being able to do what he wishes because of the pain. He feels he lacks focus: he has difficulty remembering upcoming events and does not retain information. He relies on his wife to remind him of appointments. Mr. Del Giglio also has continuing problems with sleeping: when the pain medication wears off the back pain wakes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Del Giglio is overweight. He has attempted to achieve weight loss through dieting. He has changed his eating habits but finds it difficult to exercise to burn calories. Mr. Del Giglio is interested in attending a weight-loss clinic and a dietitian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Del Giglio's physicians have recommended continuing with physiotherapy. He continues to utilize ibuprofen, Advil and aspirin on a frequent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Del Giglio has not been able to return to work as a truck driver at J.D.P. Holdings Ltd. He is unable to fulfill the duties of the job which includes prolonged sitting, bending and twisting and other physical aspects. His job remains open. Paul Caravetta, the owner of J.D.P., confirms that he has a demand for drivers and would continue to employ Mr. Del Giglio in the future as long as he wanted if he if he was able and willing to drive. He says there are no less physically demanding jobs at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Del Giglio has attempted to return to work in other capacities. He worked one shift as a security guard but the lymphedema in his leg impaired his mobility and caused his hospitalization the next day. He has attempted to teach music and repair guitars but neither has proven to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Del Giglio continues to play with the Ken McCoy band. He does not claim any wage loss related to his musical career. He has been able to continue to work with the band and sustain his earnings. Others in the band have had to accommodate Mr. Del Giglio's inability to lift or move heavy items.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Brian Monks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Monks has been Mr. Del Giglio's family physician since April 2007. He treated Mr. Del Giglio for back pain after the accident of May 26, 2008. He diagnosed a strain to the lumbar spine and recommended ibuprofen and physiotherapy. As stated, when Mr. Del Giglio attended Dr. Monks' office on November 25, 2008 he reported some back pain but described his recovery as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medical legal report of November 24, 2009, Dr. Monks was of the opinion that the accident of January 6, 2009 caused strain to Mr. Del Giglio's neck and upper and lower back. He says "the impact also caused an aggravation of his pre-existing degenerative disc disease in his cervical and lumbar spines." 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almost 11 months since [the January 2009] accident which I believe is his eighth accident. This one may well be the one that is most serious as it appears unlikely that he will be able to return to his job as a truck driver. He really has made very little progress over the last six months. I would support Mr. Del Giglio's idea that he should train for different work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Monks provided a report on April 25, 2011 after his examination of Mr. Del Giglio on March 28, 2011. Mr. Del Giglio informed him that there was no improvement in the six months prior to that appointment. His sitting was limited, household chores aggravated his back pain and performing the duties associated with being a truck driver aggravated his low back pain. Walking did not cause a problem. In that medical legal report Dr. Monks says: "I believe that the last of his many accidents has tipped the scales to render Mr. Del Giglio medically unfit to return to his former job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Monks did not diagnose Mr. Del Giglio to be suffering from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G.M.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McKenzie is an orthopedic surgeon. At the request of his counsel, he examined Mr. Del Giglio on October 7, 2009 and May 4, 2011. Dr. McKenzie had also assessed Mr. Del Giglio after two previous accidents on April 2004 and October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medical legal report of October 7, 2009, Dr. McKenzie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May 26, 2008 accident in my opinion, he aggravated his neck and back problems. It sounds by his history that those reverted back to his baseline neck and lower back pain prior to his most recent motor vehicle accident January 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January 2009, in my opinion he again aggravated his neck and lower back. Comparing his neck complaints today to his neck complaints prior to his June 2002 accident and January 2003 accident it sounds quite similar to what he describes now. In my opinion his most recent accident although aggravating his neck pain is unlikely to give him any long term residual effects. In my opinion he has almost returned back to his baseline pre-accident neck pain and in fact may have reached that situation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January 6, 2009 accident also aggravated his lower back pain. By his history he still seems to be somewhat worse in his lower back and prior to this motor vehicle accident but it is very similar to the pain complaints that I documented in my last visit with him October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McKenzie considered that Mr. Del Giglio had returned to work after each accident but after the January 2009 accident he was no longer working as a truck driver. Nevertheless, Dr. McKenzie felt that Mr. Del Giglio's progress for improvement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medical report of May 4, 2011, Dr. McKenzie related Mr. Del Giglio's complaints of back and neck pain. Dr. McKenzie asked Mr. Del Giglio which accident, May 2008 or January 2009, was most significant. Mr. Del Giglio felt he was almost back to its baseline level of pain after the May 2008 accident. After the January 2009 accident, Mr. Del Giglio said that he could not return to his previous activities and stated "I could get past the pain before but not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McKenzie considered that the May 2008 accident caused a "transient aggravation of his pre-existing problems ... [t]hat accident will not give him any long-term problems in his neck and lower back." Dr. McKenzie's opinion is that the January 2009 accident aggravated his pre-existing condition. Dr. McKenzie also considers it Mr. Del Giglio "to be quite susceptible to injury in his neck and back as he had previously significant degenerative changes in the neck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McKenzie considered that Mr. Del Giglio's prognosis for improvement was good when he saw him in October 2009. He acknowledges that this prognosis has not proven to be the case and that Mr. Del Giglio had plateaued. Nevertheless Dr. McKenzie suggests that Mr. to Giglio may show some further improvement but the prognosis would be "guarded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evidence, Dr. McKenzie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main opinion was largely unchanged. I concluded that without the accident [of January 2009], he may have had problems anyway but the accident precipitated this at an earlier rate and it would be impossible to say how much earlier.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would likely have problems with his ongoing problems and increasing age. The cervical spine injury --the disc tends to dry up and narrow and you can get associated changes which is not uncommon, but we don't know if it would cause any pain. There is no predicative value to whether it will cause pain. Same in the lower back area - same loss of disc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McKenzie does not consider Mr. Del Giglio to be totally disabled. He is partially disabled particularly in regard to returning to work as a truck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 Purtzki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Purtzki is a physical medicine and rehabilitation consultant. She examined Mr. Del Giglio at the request of his counsel on July 8, 2011. Her medical legal report of July 11, 2011, describes the injuries caused by the January 2009 accident; the nature and extent of any probable or possible residual disability; and any recommendation for treatment in the future. She refers to Mr. Del Giglio describing that he feels "somewhat depressed ... related to chronic pain and a change in his lifestyle ... [and] that he is worried and stressed ... related mainly to his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Purtzki's opinion is that the January 2009 accident aggravated Mr. Del Giglio's pre-existing degenerative changes in his neck and lower back. She recommended that he engage in core strengthening exercises, physiotherapy, diagnostic and therapeutic injections, weight loss with a dietitian consult and the use of regular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Purtzki considers that Mr. Del Giglio is "suffering from low-grade depression since the MVA with increased stressors" and "think[s] his presentation is due to chronic pain and adverse life circumstances." She recommends counseling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her evidence, Dr. Purtzki says that Mr. Del Giglio's lymphedema in his right calf adversely affected mobility and may worsen his back pain. Mr. Del Giglio's excess weight was counterproductive to good spinal mobility and core strength. His Dish syndrome makes the spine immobile.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Functional &amp; Vocational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Paul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Paul Pakulak is an occupational therapist. He conducted a functional capacity assessment of Mr. Del Giglio. Mr. Del Giglio demonstrated the capacity for activity requiring modified medium light level strength. He has specific limitations related to prolonged and repetitive below waist level work, overhead work and sitting. Prolonged activity above the medium-light level will adversely impact his productivity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Pakulak considers Mr. Del Giglio's overall capacity to compete for work in the open job market has been reduced. He cannot continue in his previous work as a truck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Norton completed of vocational assessment and Mr. Del Giglio on October 27, 2010. He conducted a battery of tests to gauge Mr. Del Giglio's academic achievement and intellect. He does not recommend retraining. He considers that Mr. Del Giglio age and ongoing back problems, limited experience in jobs other than truck driving are barriers to Mr. Del Giglio's successfully marketing himself to a new field in competition with younger and more able-bodied competitors.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Natalia Allende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Allende is also an occupational therapist. She completed a cost of future care assessment at the Del Giglio household, on September 9, 2011. She recommends one-time care costs for physiotherapy/kinesiology, the healthy heart program, dietitian, psychological and occupational therapy amounting to $3,537-$6,611. The annual care costs include a gym membership, home maintenance, housekeeping and non-prescription medications amounting to $1,859.85 - $2,897.92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position is that he suffered a re-aggravation of his neck and lower back pain in the January 2009 accident. While there was some initial improvement with physiotherapy, Mr. Del Giglio did not return to his previous baseline level of pain. His lower back pain levels have increased and his neck pain has gone from intermittent to constant. He is no longer able to perform the activities associated with driving a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position on causation is twofold: first they argue that Mr. Del Giglio's injuries from the January 2009 accident and the May 2008 accident are indivisible. Because the plaintiff settled his claim against the driver involved in the May 2008 accident and signed a release, the release releases all other joint tortfeasors, specifically these defendants. Second, they assert that the "crumbling skull" rule applies to Mr. Del Giglio.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Divisible and Indivisible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Divisible injuries are those which are capable of being separated, such as injuries to different body parts or injuries to which the defendant has not contributed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at paras. 22-25.) Whether damage derived from multiple sources is divisible for the purpose of determining the extent of the liability of one defendant is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If the injuries are divisible, the devaluation approach from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at 591 (B.C.C.A.) is the appropriate method for determining the amount of damages that can be attributed to the defendant. This was discussed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color w:val="000000"/>
          <w:sz w:val="20"/>
          <w:u w:val="single"/>
          <w:lang w:val="en-US" w:eastAsia="en-US" w:bidi="ar-SA"/>
        </w:rPr>
        <w:t>divisibility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Indivisible injuries are those that cannot be separated, such as aggravation or exacerbation of an earlier injury, an injury to the same area of the body, or global symptoms that are impossible to separate: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22-25.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If the injuries are indivisible, the court must apply the "but for" test in respect of the defendant's act. Even though there may be several tortious or non-tortious causes of injury, so long as the defendant's act is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the defendant is fully liable for that damage: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paras. 32-37; see also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19-23.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"Thin Skull" and "Crumbling Skull"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 basic principle of damages in tort cases is that "the defendant need not put the plaintiff in a better position than ... his original position and should not compensate the plaintiff for any damages ... he would have suffered anyway":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see also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25. This is known as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see also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On the other hand, the defendant "takes his victim as he finds him":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79. This means, the defendant is "liable for the plaintiff's injuries even if the injuries are unexpectedly severe owing to a pre-existing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This is known as the "thin skull rule":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Mr. Del Giglio must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his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as long it is part of the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13 - 19.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Del Giglio advised Dr. Monks in November 2008 that he was 90% recovered from the injuries he sustained in the May 2008 accident. He was back at work full-time. He had returned to his baseline level of pain when the January 2009 accident occurred. His evidence is supported by Dr. Monks who was in contact with Mr. Del Giglio from April 2007, but most particularly between March and November 2008. Dr. Monks was in the best position of all the physicians to assess Mr. Del Giglio's condition before the January 2009 accident. While Dr. Monks relies on Mr. Del Giglio's statement to him concerning his 90% recovery, there really is no better evidence upon which I can rely to determine that his situation was otherwise. It is also supported by other facts, most particularly, that Mr. Del Giglio was working full-time, pursuing his music career and engaging in his normal level of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McKenzie explains that Mr. Del Giglio's injuries from the May 2008 accident were aggravated in the January 2009 accident. Nonetheless, he considers that the May 2008 accident was a "transient aggravation of his pre-existing problems" whereas the January 2009 accident has resulted in a more permanent though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McKenzie acknowledges that Mr. Del Giglio would like have developed symptoms associated with his ongoing health problems and increasing age. Nevertheless, Dr. McKenzie is of the view that he could not predict whether these pre-existing problems would cause pain. Dr. Purtzki has referred to the plaintiff's other health problems, including the lymphedema, the DISH syndrome and his weight of as counterproductive to spinal mobility and core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the medical evidence supports that the injuries sustained in the May 2008 accident are divisible from those sustained in the January 2009 accident. While Mr. Del Giglio's back was susceptible to injury, the May 2008 accident did not put him in the position which he is in now: restricted from working as a truck driver at all and from many of his normal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Because the injuries which Mr. Del Giglio sustained in the May 2008 accident and the January 2009 accident are divisible, I reject the defendants' position that because he settled his claim against the driver involved in the May 2008 accident and signed a release that he has released all other joint tortfeasors, specifically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respect of the defendants' assertion that the crumbling skull condition applies, the plaintiff has established that he had a baseline which was not free of pain, but had a manageable amount of pain. There is no evidence that he was worsening or deteriorating before the motor vehicle accident from that baseline. Dr. McKenzie agrees that with his ongoing problems and increasing age he may have had problems anyway. His opinion was that the accident precipitated this at an earlier rate but he could not say how much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that Mr. Del Giglio's current symptoms would not be present, but for the accident of January 6, 2009. I accept that Mr. Del Giglio has challenging health issues; he was able to function at his baseline level with a manageable amount of pain. While there may have been deterioration in his ability to function as he aged, the evidence satisfies me that the accident of January 6, 2009 caused the abrupt physical and mental decline that Mr. Del Giglio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Once the plaintiff establishes that the defendant is liable for his injuries, the burden shifts to the defendant. In order to prove that the plaintiff did not meet his duty to mitigate, the defence must prove that he acted unreasonably and that reasonable conduct would have reduced or eliminated the loss. Whether the plaintiff acted reasonably is a factual question: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continues at para.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relevant circumstance in cases such as this is the plaintiff's personality and condition before and after the accident. The law does not require a plaintiff to do that which cannot be controlled, nor does it require perfection in the pursuit of rehabilitation. In addition, the defendant must take the victim as found, which may affect what is to be reasonably expected. For example, </w:t>
      </w:r>
      <w:r>
        <w:rPr>
          <w:rFonts w:ascii="arial" w:eastAsia="arial" w:hAnsi="arial" w:cs="arial"/>
          <w:color w:val="000000"/>
          <w:sz w:val="20"/>
          <w:u w:val="single"/>
          <w:lang w:val="en-US" w:eastAsia="en-US" w:bidi="ar-SA"/>
        </w:rPr>
        <w:t>a person who has struggled with life-long obesity may not be expected to lose substantial weight to discharge the duty to mitigate, even though weight loss would assist recovery</w:t>
      </w:r>
      <w:r>
        <w:rPr>
          <w:rFonts w:ascii="arial" w:eastAsia="arial" w:hAnsi="arial" w:cs="arial"/>
          <w:color w:val="000000"/>
          <w:sz w:val="20"/>
          <w:lang w:val="en-US" w:eastAsia="en-US" w:bidi="ar-SA"/>
        </w:rPr>
        <w:t>. What the law requires is that the plaintiff makes contextually reasonable and sincere efforts to limit his or her damages and loss [citations omitted].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is clear that Mr. Del Giglio has struggled with lifelong obesity. He has attempted to lose weight in accordance with his doctor's advice and has been somewhat successful. The plaintiff asserts that with assistance, including physiotherapy, kinesiology, the healthy heart program, a dietician and a gym membership he will likely lose weight and build his core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that Mr. Del Giglio has made "contextually reasonable and sincere efforts" to lose weight, but would benefit considerably from professional assistance. I disagree with the defendants that his damages should be reduced to reflect his reflected failure to mitigate. The defendants have not proven a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Non-pecuniary damages are awarded to compensate the plaintiff for pain, suffering, loss of enjoyment of life and loss of amenities. Many cases refer to a list of factors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which generally address the plaintiff's age, the nature of the injury, the severity and duration of the pain, the level of the disability and the loss of lifestyle or impairment of life. The compensation should be fair to all parties and fairness is measured against all awards made in comparable cases which provide general guidance. Each case must be decided on its own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supports, and I have found, that Mr. Del Giglio suffered a re-aggravation of his neck and lower back pain in the January 2009 accident. He has reached a plateau in his recovery. He has not returned to his baseline level of activity which he enjoyed before the accident. He has not returned to his pre-accident level of pain. Though initially optimistic, Mr. Del Giglio's physicians are all of the view that his prognosis is "guarded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Del Giglio has suffered pain and loss of enjoyment of his life. The injuries have had a serve impact. I accept that Mr. Del Giglio's pain has been distressful and have affected his emotional state. Despite Dr. Monk's not having diagnosed depression, Dr. Purtzki did find such symptoms, which are anticipatable, given the reduction in the activities, including the ability to work, which Mr. Del Giglio has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other hand, Mr. Del Giglio has been able to maintain his musical career, a vocation that he clearly thrives upon. That is a factor which I will take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 further factor is that Mr. Del Giglio is aging and some deterioration in his cervical spine is, in Dr. McKenzie's words, "not uncommon." I accept that he would have had some increased pain at some point, but the accident accelerated the onset.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Del Giglio argues that the non-pecuniary damages should be between $72,000 and $90,000. The defendants assert that the decline in Mr. Del Giglio's health was not the result of the soft-tissue injuries he sustained in the January 2009 accident and asserts that non-pecuniary damages should be in the range of between $20,000 and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specifically found that the plaintiff's pain is the result of the injuries that he sustained in the January 2009 accident, and that they are not of a mild or moderate nature. The prognosis is that they will continue, likely without abatement, throughout Mr. Del Giglio's life. None of Mr. Del Giglio's physicians suggest that he will have much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Having reviewed the cases provided, I conclude a fair and reasonable award for non-pecuniary damages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Del Giglio is 57 years old. At the time of the accident, in January 2009, he was employed as a truck driver with J.D.P. Holdings Ltd. The evidence of his previous employer, Paul Caravetta, is that he would continue to be employed as long as he was able and willing to drive. There is no alternative work with J.D.P., which could accommodate Mr. Del Giglio's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Del Giglio relies on the evidence of Stephen J. Bush, a chartered accountant, who calculated his past loss of income as $91,460 based on the following:</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Del Giglio would have continued driving trucks for J.D.P. Holdings Ltd. during the period between January 6, 2009 and the present;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pattern of work, based on his work history prior to the accident and the availability of work, would have been 142 hours per month;</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hourly rate of pay during the period would be $19.75, or $20.54 including 4% holiday pay;</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Del Giglio would work 11 months per year; and</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 calculations are made by applying the appropriate marginal tax rate to the pre-tax loss determined each year in the loss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that basis, Mr. Del Giglio's pre-tax wage loss would be $91,460 and his after tax wage loss would be $74,291.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submit that the plaintiff is not entitled to any income claimed to have been lost because of the accident. The defendants submit that Mr. Del Giglio has already been compensated for loss of his truck driving income in the earlier trial judgment of Boyle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accept the plaintiff's calculation of Mr. Del Giglio's past loss of income. He was not compensated for that loss in the decision of Boyle J.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I have pointed out, in para. 33 above, Boyle J. assessed Mr. Del Giglio's past loss of income related only to his long-haul truck driving. He did not compensate Mr. Del Giglio for a total disability from truck driving. He explicitly found that "local like truck driving was [within] his physical reach." As it happened, Boyle J. was accurate in his assessment. Mr. Del Giglio was able to return to truck driving and did so in 2005, when he took a regular job at J.D.P.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therefore award Mr. Del Giglio, in accordance with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R.S.B.C. 1966, c. 231, damages reflecting his past net income loss of $74,291.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Del Giglio's physicians unanimously conclude that the accident of January 6, 2009, has rendered him unfit to pursue his career in truck driving. Mr. Del Giglio has provided evidence of his attempts to find other work, which have been either unsuccessful or un-remunerative.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asserts that Mr. Del Giglio's loss of future wages, due to his inability to drive a truck is approximately $32,000 per year. Using the multipliers provided by Mr. Robert Carson, a consulting economist, the future loss of income to Mr. Del Giglio's age 65 has a present value of $210,496. The plaintiff argues that an appropriate contingency of 20% should be applied to that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argue, as they did with past loss of earning capacity, that Mr. Del Giglio has already been compensated for all future loss truck driving income in his personal injury award in 1993. The defendants say that the evidence supports that Mr. Del Giglio's can return to truck driving and that any future loss of earning capacity is unreasonable and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claim for loss of earning capacity raises two questions: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This requires an assessment of damages, not a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There are two approaches to assessment of loss of future earnings capacity described in </w:t>
      </w:r>
      <w:r>
        <w:rPr>
          <w:rFonts w:ascii="arial" w:eastAsia="arial" w:hAnsi="arial" w:cs="arial"/>
          <w:i/>
          <w:color w:val="000000"/>
          <w:sz w:val="20"/>
          <w:lang w:val="en-US" w:eastAsia="en-US" w:bidi="ar-SA"/>
        </w:rPr>
        <w:t>Perrin v. Lalari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earnings approach and capital asset approach. The plaintiff is urging the earnings approach in its submission. It is unnecessary to consider the capital asset approach, as neither party is advocating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this case, Mr. Del Giglio had a job that would have had continued to employ him as long as he wished, where he could earn a determined rate of pay for a specified number of hours during each calendar year. He has demonstrated that there is a real and substantial possibility of a future income loss: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assess Mr. Del Giglio's future loss of earning capacity at $150,000.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Del Giglio relies on the opinion of Ms. Allende, the occupational therapist. She assessed the residual effects of Mr. Del Giglio's injury on his current and future ability to function independently at his home. She made several recommendations including those to which I have already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say that Mr. Del Giglio is not entitled to any future cost of care award on the basis that the plaintiff stated that he felt that the best therapy for his back was walking his dogs. The defendants also suggest that Ms. Allende assumed that Mr. Del Giglio had no limitations in function before the January 2009 accident, which the defendants assert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so far as that is possible. The court must assure full compensation through the provision of adequate future care based on what is reasonably necessary on the medical evidence: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para.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am satisfied that the medical evidence, particularly that of Dr. Purtzki supports an award as calculated by Ms. Allende. There is no other evidence before me concerning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therefore award one-time costs to include physiotherapy, kinesiology, healthy heart program (YMCA), dietician, psychology and occupational therapy, at $5,000; annual care costs including gym membership, home maintenance, housekeeping and non -prescription medications at $2,000 annually. A calculation of that cost exceeds the award which the plaintiff seeks under this head of damage which is $25,000. I assess damages for cost of future care as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Del Giglio claims a total of $3,110.71 in special damages. Of that, he claims $1,067.90 for moving and temporary storage charges. The move occurred in January 2009, a few weeks after the accident. Mr. Del Giglio could have done the move himself with a couple of friends and a truck he would have borrowed from his employer. He could not do that because of the injuries he sustained in the January 2009 accident. He also sustained expenses for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allow special damages in the amount of $2,577 which reflects those that are claimed and half of the moving expenses. I cannot find that the storage fees are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are liable for the accident of January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$74,291.00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$2,577.00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$331,868.00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Del Giglio is entitled to his costs. If there are matters which I ought to consider in regard to costs, the parties may appear to address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Dulay v. Lachance, [2012] B.C.J. No. 352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12-16,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43426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2012 BCSC 258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Rampaul Singh Dulay, Plaintiff, and Octave Lachance,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4"/>
      <w:bookmarkEnd w:id="97"/>
      <w:r>
        <w:rPr>
          <w:rFonts w:ascii="arial" w:eastAsia="arial" w:hAnsi="arial" w:cs="arial"/>
          <w:b/>
          <w:color w:val="000000"/>
          <w:sz w:val="20"/>
          <w:lang w:val="en-US" w:eastAsia="en-US" w:bidi="ar-SA"/>
        </w:rPr>
        <w:t>Damages — Physical and psychological injuries — Physical injuries — Body injuries — Chest — Arm injuries — Elbow — Leg injuries — Knee — Action by injured motorist for damages allowed — Plaintiff was broadsided by defendant — Plaintiff suffered cracked ribs, soft tissue injuries to shoulder arm and leg, which resolved in six to 12 months, and osteoarthritis in knee and elbow — Plaintiff mitigated damages as he undertook suggested therapies — Plaintiff entitled to non-pecuniary damages of $75,000, $40,000 for loss of earning capacity, $9,800 in future care costs and special damages of $2,901.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amenities — Loss of enjoyment of life — Loss of income — For personal injuries — Cost of future care — Loss of earning capacity — Special damages — Expenses and expenditures — Medical — Medications — Therapy or rehabilitation — Non-pecuniary loss — Pain and suffering — Action by injured motorist for damages allowed — Plaintiff was broadsided by defendant — Plaintiff suffered cracked ribs, soft tissue injuries to shoulder arm and leg, which resolved in six to 12 months, and osteoarthritis in knee and elbow — Plaintiff mitigated damages as undertook suggested therapies — Plaintiff entitled to non-pecuniary damages of $75,000, $40,000 for loss of earning capacity, $9,800 in future care costs and special damages of $2,901.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All reasonable steps — Pre-existing conditions — Action by injured motorist for damages allowed — Plaintiff was broadsided by defendant — Plaintiff suffered cracked ribs, soft tissue injuries to shoulder arm and leg, which resolved in six to 12 months, and osteoarthritis in knee and elbow — Plaintiff mitigated damages as undertook suggested therapies — Plaintiff entitled to non-pecuniary damages of $75,000, $40,000 for loss of earning capacity, $9,800 in future care costs and special damages of $2,901.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3"/>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a motor vehicle accident. While travelling through an intersection, the plaintiff was broadsided by the defendant. As a result of the accident, the plaintiff suffered cracked ribs and soft tissue injuries to his right shoulder, arm and leg. He underwent physiotherapy and massage therapy for his injuries. The plaintiff took three weeks off work and then started a graduated return to work of a few hours per day. The plaintiff's back pain, chest pain and dizziness had resolved within six to 12 months of the accident. However, the plaintiff continued to suffer from osteoarthritis in his knee and pain in his elbow, which affected his ability to do his work and chores around the house and caused chronic pain. The plaintiff was 52 years of age at the time of the accident and 57 years of age at the time of trial. He was married with three adult children, the youngest of whom still lived at home. He was employed as a project manager for a provincial ministry earning $45 per hour and alleged that he intended to work until at least 63 years of age. Prior to the accident, the plaintiff engaged in gardening, jogging, walking and volunteering, but had trouble engaging in those activities since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9" w:name="Holdings of Court_11"/>
            <w:bookmarkEnd w:id="9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rendered the plaintiff's asymptomatic arthritis symptomatic. The plaintiff mitigated his damages as he endeavoured to carry out all suggestions and directions made to him by his physicians and therapists. The plaintiff was entitled to non-pecuniary damages for pain and suffering, loss of enjoyment of life and loss of amenities in the amount of $75,000. In addition, the plaintiff was entitled to damages of $40,000 for loss of earning capacity, $9,800 for costs of future care and special damages of $2,901.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Counsel_14"/>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M.L. Sadden.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T.J. Decker, C. Lencovic.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4"/>
      <w:bookmarkEnd w:id="101"/>
      <w:r>
        <w:pict>
          <v:line id="_x0000_s1100"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 of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Daily Activities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Otto Zsigmond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Orthopaedic Surgeons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Richard McLeod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Deepak Grover</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Problems and Resolution of some of the Injuries</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Accident on the Plaintiff's Work</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and Reliability of Evidence</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Injuries</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Medical Evidence - Analysis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Richard McLeod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Deepak Grover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Dulay's Chief Complaints Noted by Dr. Grover</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on Causation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 Duty to Mitigate</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of the Plaintiff's Claim - Assessment of Damages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Law on Non-Pecuniary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 Position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Law on the Loss of Future Earning Capacity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on Loss of Future Earning Capacity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Loss of Future Earning Capacity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2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Award</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Rampaul Dulay, claims against the defendant, Octave Lachance, for injuries he sustained as a result of a motor vehicle accident which occurred at 8:30 a.m. on October 25, 2007, in Kamloops, British Columbia. Mr. Dulay was travelling southbound on 4th Avenue in his 2007 grey Toyota Corolla motor vehicle and had entered the intersection of 4th Avenue and Battle Street when he was struck broadside by the defendant's blue 2005 Chevrolet two-door coupe. Mr. Dulay, 52 years old at the time of the accident, was 57 years of age at the time of the trial. He is married and has three adult children with his youngest 20-year-old boy still living at home and attending Thompson Rivers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Past wage loss of the plaintiff, Mr. Dulay, has been agreed to be $4,900. As the defendant failed to stop at a stop sign, liability for the accident by the defendant has also been admitted. The defendant admits the plaintiff sustained injuries as a consequence of the accident, but states that the injuries caused by the accident have largely healed. It is not in dispute that the back pain, dizziness, and chest pain had all resolved within 6 to 12 months after the accident. The plaintiff, however, continues to suffer from symptomatic and painful osteoarthritis in his knee and also pain in his elbow. What is disputed by the defendant is the cause rendering the osteoarthritis symptomatic. The issues that remain for determination, accordingly, are: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pain of the osteoarthritis, suffered by the plaintiff in his right knee and his right elbow was triggered by this accident;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quantum of non-pecuniary damages;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damages should be awarded for loss of future income, which includes a determination of when Mr. Dulay was going to retire;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damages should be awarded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Factual Background of the Plaintiff</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Dulay has been happily married for 34 years. He is father to three grown children, with the youngest still at home attending Thompson Rivers University. His son hopes to be accepted into medicine and then specialize in psychiatry. Mr. Dulay indicated during the course of the trial that he will be supportive of his son, including paying his university fees throughout his studies as he did for his two older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Dulay manages projects for the Provincial Ministry of Transportation and Infrastructure. Since May 2011 he has been the project director of the Okanagan Valley Corridor, which, although a temporary posting, is a promotion. This position was extended during the course of the trial to last into January 2012. He then will assume his job of senior project manager, a post he has held for approximately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projects include enlarging highways from two lanes to four lanes and fixing highways damaged from natural disasters which have occurred such as rock slides, for instance, and building new roads. His principal task is to manage the scope, scale and budget of the work. Usually this entails travel to the site where the change is to be implemented. He must interact with all sorts of diverse groups including First Nations Bands and environmental groups, particularly if a new highway is going to impact the habitat. He tries to walk the project sites personally, bringing his design experience, which he had gained at the Ministry earlier in his career, to his current project management responsibilities. He typically works nine hours a day but he is only paid for a 35-hour week. His travel out of town is, on average, once a week for two to three days. While he was a union employee early in his career, following his promotion to management, he is no longer with the British Columbia Government Service and Employees' Union. He earns approximately $45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His area of responsibility comprises an enormous part of the province of British Columbia, stretching from Bella Coola on the west coast, to the Alberta border on the eastern part of the province, and down to the border between British Columbia and the United States of America. The plaintiff can be assigned work anywhere in that region. The projects that he has managed have included numerous large projects including remedying a rockslide. The budgets for his projects are in the millions - the rockslide budget project exceeded $80 million. He has worked on numerous other projects including new highways and new bridges which are more challenging than simply resurfacing existing roads. Normally, as a senior project manager, he is expected to deal with the projects that are difficult and more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Dulay enjoys his work very much and has worked for the Ministry for over 34 years. His superannuation pension is already vested. By September 2012 he will be able to take his pension at a full, unreduced rate. The pension reaches a maximum level of 70% of his last five earning years preceding retirement. Mr. Dulay is now enjoying the highest earnings of his career. If he works a further five years his pension will be assessed on the basis of those five years'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issue in this trial, as noted, is the date when Mr. Dulay was planning on retiring. It was his evidence that he had intended to work to at least 63 years of age; a further six years. Although he had no concrete plan formed, he based his estimation on the fact that he is now earning his highest salary ever and would like his pension to be calculated on this basis. He was candid in stating that he will work until his son is finished schooling. It is also of note that he has recently assumed a $300,000 mortgage having recently purchased a new home.</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the accident he worked in his large garden; he would mow and rototill the lawn. Their home is near McArthur Park and he used to enjoy the park very much. He walked in the park and he would jog three kilometres at least four times a week after coming home from work. Together with his wife, he would socialize with friends and he volunteered at his temple.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at 8:30 in the morning of Thursday, October 25, 2007. The plaintiff was driving his vehicle to a work site and he recalls it being a nice day. He was driving southbound on 4th Avenue at the intersection of Battle Street when the accident occurred. He testified he had been travelling at about 40-50 kph. The speed limit at that intersection he believes is 50. He did not see the defendant's vehicle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Immediately upon impact, the airbag deployed, striking his chest and obscuring his vision. He applied the brakes. He recalls that his knees had crashed together, but his objective was to keep his foot to the brake given he could not see and he was trying to stop his vehicle. The impact caused his vehicle to be pushed up across the curb and further pushed across the lawn beside the sidewalk before finally stopping. From the photographs that were tendered into evidence it is clear that his vehicle travelled some distance from the intersection, across a lawn, narrowly missing a fire hydrant and a mailbox, eventually coming to rest adjacent to an apartment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accident he did not know where he was. His body was in pain. The pain was particularly acute in his chest area, from the impact of the airbag.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ambulance attended at the scene and Mr. Dulay was taken to the Royal Inland Hospital where he was examined. X-rays were taken of his upper body area. At that time, he recalls his major complaint was pain all over his body and, in particular, his chest area. He had pain in his neck, back and his right arm and leg, and he started getting a headache. He felt the pain was so bad that he believed that he had likely cracked his ribs from the impact of the airbag. He luckily, however, had not broken his ribs. Apart from his chest, the injuries that affected him were chiefly on the right side of his body -- his right shoulder, his right arm, and his right leg. He was released to the care of his wife and a family friend who had driven to the hospital. He walked out of the hospital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they left the hospital, his wife, his friend and he went to the impound yard to go to his vehicle to retrieve his laptop. He picked up his things from the vehicle and went home. Ultimately, it was determined that his vehicle was a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 first three weeks, he felt he was in more pain, particularly in his neck and back area. His right arm also started swelling. His fingertips had a tingling sensation and he was getting cramps in his right calf such that they woke him up on occasion. He would take pain medication and just stay in bed for the first little while after the accident. He could not do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Treatment</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Otto Zsigmond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Otto Zsigmond had been his family practitioner for only a four-month period at the time of the accident. Before that, Dr. Yeung had been the plaintiff's family physician for many years but upon the doctor's retirement, only months prior to the accident, Mr. Dulay had secured Dr. Zsigmond as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went to Dr. Zsigmond four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Zsigmond made a note on October 29, 2007 about the plaintiff's motor vehicle accident of October 25. While not specifically being a note about the plaintiff's right knee, Dr. Zsigmond had noted right arm and right leg pain and he insisted that this note was meant to incorporate the knee pain. Again, on November 5, 2007, he noted the plaintiff's complaints had included right leg muscular calf 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question that following the accident the plaintiff always presented with complaints of pain to his right side. He attended Dr. Zsigmond's office again on November 27, 2007 complaining of pain to the right side of his body, including his right shoulder and upper arm. He also complained of difficulties with his range of motion in his shoulder. Dr. Zsigmond referred the plaintiff to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17, 2007 the plaintiff attended at his physician's office and was seen by a locum, Dr. Eccleston, who specifically made a note of pain to the right knee and upper calf swelling. The locum physician noted a mild, possible Baker's cyst at the back of Mr. Dulay's right knee; an area that Mr. Dulay was complaining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January 8, 2008 Mr. Dulay re-attended upon Dr. Zsigmond. At that visit the physician noted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"Rt Shoulder Rotator cuff" respecting the decreased range of motion. He noted "Rt leg better", but also noted the Baker's cyst. On February 4, 2008 Mr. Dulay again attended Dr. Zsigmond with complaints of pain to his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commenced physiotherapy on November 7, 2007. He attended at Ben Yeung, who coincidentally is the brother of his retired family doctor. Ben Yeung gave him exercises to do and he initially was seeing him twice a week. The visits later decreased to once a week. Mr. Dulay has been doing the exercises taught by the physiotherapist since that time. He began seeing improvements in his neck and back over the four or five-month period that he saw Mr. Yeung, until Mr. Yeung also retired, but the pain in his right leg and arm did not diminish.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Due to the plaintiff's continued pain at nine months after the accident, Dr. Zsigmond referred him to Dr. Jan Navatril, a rheumatology and osteoporosis specialist. The plaintiff attended quite a few times over the following year. Dr. Navatril gave him cortisone shots in his right elbow and his right knee, according to the evidence of the plaintiff. The plaintiff explained how they were extremely painful. He testified that he felt the shots go right into the bone. He received them twice to his knee and elbow. The first time he had the cortisone shot, he had an adverse reaction resulting in hives by the time he got home. He went to the emergency room of the hospital for treatment. He was prescribed medicine and the hives finally disappeared two days later. The first shot gave him three months of some relief, and the second also gave him some relief, but the pain returned after some three to four months. He was unable to do home chores at all. He indicated in his direct-examination that he never had trouble with his knees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Navatril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Navatril referred Mr. Dulay to another physiotherapist, Kevin Brechin, as the first physiotherapist he was referred to, Mr. Yeung, had retired. He also started massage therapy on December 11, 2007 at Downtown Massage following the recommendation of Dr. Zsigmond. The plaintiff found great relief from the massage therapy. The therapist, Melanie Roberts, would massage his calves and relieve the cramping in both calves. He attended massage therapy approximately seven times. The massage therapy greatly helped the symptoms but it did not lead to any lasting improvements. In addition to those treatments, he would go to the pool at the Tournament Capital Centre and sit in the hot tub to relieve his pain. He was still doing his exercises taught to him by his physiotherapist. He also tried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a number of months of continued pain, he was also directed to have an MRI scan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basis of the evidence of the plaintiff and the clinical notes of the family physician, I find that the plaintiff had, in fact, presented continuous complaints of pain on his right knee from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the summer of 2010 his symptoms of pain respecting his right knee were still continuing, and he was limping and having a difficult time with his chores and work. He would get up several times during the night and could not get back to sleep. If he tried to do any of the handyman work that he normally did around the house, including mowing the lawn, he would have extreme difficulties, and so had to take frequent breaks. When gardening, he could no longer squat to sit on his feet anymore. He found (and still finds) that household tasks that he normally used to perform, such as vacuuming and mopping, were extremely difficult to undertake. He has difficulty driving, as well, and must take breaks after an hour and a half because his right knee, being in one position on the pedal for extended periods, begins to become extremely painful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chief problem he continues to be treated for is osteoarthritis that causes swelling of his right knee. Photographs, taken for the purposes of this litigation, were entered into evidence. They depict a noticeably larger right knee. Dr. Zsigmond had also taken photographs independently, which were tendered as exhibits. The physician took the photographs because they depicted the pronounced swelling. The Baker's cyst on the back of the plaintiff's right knee was noticeable in the pictures, appearing as a red circular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chief factual issue involving the plaintiff and Dr. Zsigmond was whether the plaintiff had complained immediately after the accident of his right knee and elbow pain. The importance of this is that both orthopaedic surgeons called as expert witnesses on bone injuries and arthritis agreed that, if the first complaint of pain was months after the accident, it was unlikely that the pain arising from the osteoarthritis was triggered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regards to his clinical file and his documentation of the plaintiff's pain, Dr. Zsigmond was vigorously cross-examined about his notes. He admitted that he had not made a specific note of right knee pain on the first occasions he saw the plaintiff after the accident; however, he indicated it was always impossible to note everything. He indicated he had made a note of only "essential things". I find that while Dr. Zsigmond's notes are less than complete and not carefully detailed, the plaintiff had indeed shortly after the accident complained of pain to his right knee.</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Orthopaedic Surgeons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Richard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Navatril referred Mr. Dulay to Dr. Richard McLeod, an orthopaedic surgeon, in respect of his right knee injury. Dr. McLeod first saw the plaintiff on June 7, 2010. He wanted the plaintiff to do less walking but to still attempt to strengthen his knee. He was instructed to start biking. Mr. Dulay never had a bicycle before and so he purchased a bike. Dr. McLeod also recommended he lose weight, explaining to the plaintiff that every pound increases the pressure on the joint and thus the pain. The plaintiff, eager to comply, went to a dietician. He was 182 pounds at the time of the accident, but by the time he saw Dr. McLeod he was about 209 pounds. Following the consultation with the dietician he lost 16 pounds. At the time of trial he was 189 pounds, which he has achieved chiefly through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had at one time purchased a knee brace. He thought it would help; instead, it only aggravated the cyst behind his knee. The cyst became infected and his orthopaedic surgeon indicated to him that the brace additionally makes the muscles "lazy" and was not a good idea. The plaintiff has taken up yoga which assists him with his stress and anxiety as well as his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has no present plans to see Dr. McLeod to follow-up.</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Deepak Grover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was referred by his counsel to Dr. Deepak Grover, an orthopaedic surgeon who,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specializes in knee replacements. He saw Dr. Grover once, on June 20, 2011. Dr. Grover's evidence is discussed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Present Problems and Resolution of some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has been taking some medicines, mostly Ibuprofen, and two different rubs for his knee, Voltaren and Rub A535. The A535 rub has an odour, so he cannot use it at work. Instead he uses the Voltaren twice a day. When he was in extreme pain he was once prescribed Tramacet. On one occasion, he went to a clinic for the pain. He also takes Tylenol and glucosamine for the pain and for the cyst on the back of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to those problems, he also had some dizziness, particularly in the first three months after the accident. His neck and lower back pain seemed to resolve at about six or seven months. The treatment that he received, the physiotherapy, the massage and the exercises all helped, he testified. His chest pain resolved for the most part over the first few months after the accident. His headaches are now, as well, mostly resolved and he only gets them once in a while, but he testified he suffered frequently from them for the first year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Dulay's chief concern is constant pain from his right knee, and he believes that this sometimes precipitates a headache. Although he went right back to work the next day, he realized he needed recovery time. He took three weeks off work and then started a graduated return to work of a few hours a day before he would have to go home because of the pain. Some days were unbearable for him and in the years 2008 and 2009 he took entire days off. Going home took the stress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Respecting his right elbow, he testified, that it also continues to be painful. Using his right arm, he can only raise about 20 to 30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Dulay also had much anxiety and nervousness about driving. In particular it took him some time before he could drive near the intersection where the accident had occurred and it took him some time before he could return to that area. He has also had more anxiety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His chief concern, however, is his right knee. When he is on the road he tries to ensure he checks into a hotel that has a hot tub. The heat gives him relief from his painful symptoms in his elbow and knee. He now has permanent chronic pain. On a scale from 1 to 10, he says that the pain has been constant from day one, ranging from 8 to 9. On warm days it is better, but cold days worsen his pain. Soon after the accident, he tried jogging, but found quickly that it was too painful. Instead, he walks a couple of times a week, one kilometre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His current treatment is glucosamine and Ibuprofen twice a day. He is still doing home exercises that he learned from his physiotherapist, and he continues to swim. He uses the A535 rub and the Voltaren as well. He believes he spends between $50 and $55 a month on medicine, and between $18 and $20 per month on the pool that he goes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w:t>
      </w:r>
      <w:r>
        <w:rPr>
          <w:rFonts w:ascii="arial" w:eastAsia="arial" w:hAnsi="arial" w:cs="arial"/>
          <w:b/>
          <w:color w:val="000000"/>
          <w:sz w:val="20"/>
          <w:u w:val="single"/>
          <w:lang w:val="en-US" w:eastAsia="en-US" w:bidi="ar-SA"/>
        </w:rPr>
        <w:t>Impact of Accident on the Plaintiff's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Several witnesses from Mr. Dulay's employment were called. Frank Dacho, his supervisor for the past seven years, testified that the plaintiff is an excellent employee. He was aware shortly after the accident that Mr. Dulay had suffered injuries, but he did not know the extent of them. Mr. Dacho testified he was a hands-on worker who, prior to the accident, had never complained of knee pain or elbow pain. Mr. Dacho, whose evidence I accept, testified that Mr. Dulay, over the years, was given more and more complex work assignments. For instance when there was a rock slide on Highway 97, that project was assigned to Mr. Dulay.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is very well thought of by his employers and co-workers and consequently he may end up moving into a permanent position as a director should there be an opening. He has gained valuable experience monitoring projects to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was described by his supervisor, Frank Dacho, as a very hands-on individual and this was evident in the plaintiff's testimony when he described how he liked to go out to the field to check the site itself. Walking the site is something he does with stakeholders. He spends time with the geotechnical consultants. Much of the terrain in British Columbia where the roads and highways must be put in is not flat; frequently it is at an incline and is rugged terrain. He described how it now hurts to ascend and descend these inclines. Since the accident he must still go to the project sites two to three times per week, about six times a month on each project. In his normal position, at any time, he usually had six or seven projects that he was accountable for. When he was a senior project manager, at times he would take a co-worker, Kathy Strobbe, with him. She was his subordinate, but it was not her job to drive him or ordinarily accompany him to work sites. He was in fact training her to be a senior project manager. In his present position he has been the sole driver to the various sites. He can be managing up to 25 different people on a project depending on the number of consultants and has, in the past, managed up to 150 people. It would not be unusual for the plaintiff to be dealing with up to 40 different individuals on any given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Dacho confirmed that, while there was not a consistent pattern, on average Mr. Dulay would have to be on the road for two to three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Driving the long distances poses considerable difficulty for Mr. Dulay now, as noted. He must stop to get out of the vehicle to rest his knee. While he was senior project manager and mentoring Kathy Strobbe, she would drive the two of them to the work sites. Now he is alone and must complete these journeys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his job often involved meetings with stakeholders and local citizens of the area being affected by the implementation of a new highway, he would frequently arrive at the hotel near the site and attend in advance at the meeting room to set up displays for showing proposed constructions. To prepare the meetings, Mr. Dulay would bring easels for visual displays and other montages. Prior to the accident, the preparations for these meetings were not chores for him at all; he readily and easily set up the displays in order to show the stakeholders the plans. Now, as a consequence of the ongoing knee problems, chiefly, and his inability to carry items over 30 pounds, the task is a significant hurdle.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Frank Dacho testified that while the accident has not impacted the ability of Mr. Dulay to put in good work, that there are nonetheless subtle changes. Before, when asked any questions about a site, Mr. Dulay would usually be able to respond without hesitation. Now, according to Mr. Dacho, it is not unusual for Mr. Dulay to respond: "I'll have to get back to you". Mr. Dacho is aware Mr. Dulay's leg bothers him. He sees him rubbing his leg during meetings. He noted that the plaintiff is spending more time making phone calls rather than being out in the field. While he still takes time and talks with stakeholders, more often than not it is by phone from his office rather than in person close to the project site as he had done in the past. When Mr. Dulay returns from projects, Mr. Dacho indicates he noticed Mr. Dulay's leg is sore due to his observation of Mr. Dulay limping on his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Dacho is aware that a number of former employees of the Ministry have been hired away after they retire from the government. He listed a number of firms that employ these former employees. He testified that Mr. Dulay would be an attractive candidate as a consultant to these private firms due to his many years of experience and his good reputation in handling design and project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Dulay testified his knee restricts him in his capabilities to do his job properly. He cannot walk down the steep terrain he used to and instead must ask co-workers to take photos of the terrain for him. Often the pictures do not capture what in his experience is essential. Often he directs the co-worker to go and retake the photos. His colleagues, in particular Ms. Strobbe, noted that his design background gave him an eye for things she was not initially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Dulay testified that he still enjoys his job, but is currently not obtaining the same level of satisfaction and, on occasion, must delegate tasks he would normally do himself. He also regrets being unable to walk the sites himself. He worries that something may be missed as a consequence (although nothing in that vein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Wayne Fraser, who took over Mr. Dacho's position when he was promoted, indicated to the Court that he was surprised that Mr. Dulay did not get daily calls from the private sector luring him away. He is aware that a private sector position would be far more demanding in that there are no set regions, and there is a demand to travel more and produce more. He has seen his staff be hired away by at least four different consultant companies which he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it was put to Mr. Dulay that he still enjoys excellent job performance reviews. He agreed, but it was evident that he was anxious about his performance and worried considerably more as he now relies on others to report to him about site conditions, whereas in the past he could do the work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clear the plaintiff is a hard worker and feels he must give 110% to his position. His inability to do so and his reliance on others for what he himself used to do, such as walk the sites personally, and meet with the stakeholders personally at the sites and not on the phone, have caused him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expressed that he had, in the past, considered becoming a private consultant. His colleagues indicated he would likely be a very desirable candidate in the private sector as he is highly positioned in the Ministry now, has design background, and a good reputation both as a co-worker and with stakeholders. In 2007, the year the accident occurred, he earned $79,194.39; 2008, $84,757.78; 2009, $86,901.04; 2010, $88,479.19, and in 2011 he expects to earn slightly more than $93,000. In fact he has been promoted as noted, albeit temporarily.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During the summer of 2011 he took some time off when his daughter was married. He found that life was better for a while. It was less stressful. There was no driving, no displays to set up and overall he found this period very relaxing. While he still had pain, it was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testified that changes in the weather also affect his pain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Their oldest daughter is a registered nurse and had attended Thompson Rivers University. His middle son is in accounting. He also went to Thompson Rivers University and then to the British Columbia Institute of Technology. The plaintiff estimates that the cost for each child to go to University that he paid was approximately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His wife was injured in 2009 and has had a hip replacement after a slip-and-fall. She is on a WCB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Their new home was purchased in 2009. They have a $300,000 mortgage. His wife testified it was her dream house. While she is happy in her new home, she is aware the plaintiff is not the same as before - he can no longer help her around the home as much. The knee injury has affected his ability to do laundry in his present house. The laundry is located in the basement area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also indicated that they do not socialize as they used to. This is in contrast to their social life before the accident of meeting with their friends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cross-examination, he was asked why he had not purchased a rancher if stairs aggravate his pain, to which he responded that his wife preferred the current house; it was to make her happy that he agreed to purchase it. It is larger and is on a slightly bigger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for retirement he had thought that he would continue to work with the Ministry until he was about 63 years old and he could then become a consultant at a private engineering firm, although he recognizes that that would be far more demanding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was cross-examined as to when he was planning on retiring. He indicated that he expects to work at least until his youngest son has completed his education. His young son, Sunroop also known as Sonny, is presently in second year at Thompson Rivers University. Should his son be successful in his dream of being a medical doctor with a specialty in psychiatry, this could mean a further course of study of as long as 10 years. He would first finish his undergraduate degree then attend medical school and then a period of study for his residency. Should Mr. Dulay wish to do so, he could work for the Ministry up to 67 years of age to the age when his son would complete his education as there is no longer a compulsory retirement age at 65. Sunroop testified that he hoped to receive an income as a resident physician so Mr. Dulay at that point would no longer need to work to assist Sunroop completing his education. Instead if he worked it would be he set out in his preaccident plan, which while not set in concrete was to work six more years for the Ministry then in private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Sunroop testified that his father was a "neat freak" and that he was very fastidious about lawn care. He now does the chores that are too demanding for his father, such as vacuuming and mowing the lawn.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Dulay used to rototill his own lawn; but now he hires someone to do that job. His wife, Sukhminder, testified that her husband suffers from knee pain daily. She noted his obviously visible swollen knee in the photographs and says she sees this daily. The Baker's cyst was also noted by his son. His family - his son and wife who testified - noted his limping.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Now, at the end of the work day he goes home, he lies down on the couch and he watches television. He does his exercises he learned from the physiotherapist and then he will go to the pool or do yoga. He does his exercises either before or after supper, but takes Ibuprofen and Voltaren beforehand to lessen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Dulay's friend, Mr. Avtar Basran, testified that Mr. Dulay is no longer involved in temple activities as he once was. Mr. Basran saw firsthand the effects of the accident; Mr. Dulay's limping, and swelling and rubbing of his right knee. They are now no longer able to exercise much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Dulay was cross-examined by counsel for the defendant. It was put to him that at his examination for discovery he indicated there were only four to six projects on the go at that time. He said that that was true although at the time of trial it was six to seven. He said that the reason for the variance is that the bulk of the projects occur in spring and summer months when construction can be undertaken throughout the province. It was suggested to him that he made no mention of pain immediately after the accident. He denied this and indicated he had from the outset complained of pain. In cross-examination the plaintiff denied that he was ever able to jog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was also suggested that he had not in fact been attending the pool as often as he indicated. The pool that he attends, the Tournament Capital Canada Pool, has many different manners of paying - one can pay for a single use, monthly, or purchase a book of tickets. He was cross-examined extensively on how he could possibly be paying as much as he said he was for the pool when he was unable to produce all his receipts. I find that he was using the pool and diligently trying to do his exercises. He was a soft-spoken man and he did not display at any time any heightened emotion, but was very calm and matter-of-fact in the way that he presented and gave his evidence. I find him to be a credible witness and accept his evidence. He testified that he spends $50 to $55 each month on medication, but he only had receipts for some of that amount. He was questioned repeatedly on cross-examination as to whether he has asked the Ministry to accommodate him. His immediate supervisor, Frank Dacho, testified, however, that the plaintiff's job was not a position that lent itself to accommodation. While there is a pool of senior project managers to draw upon, it would not be fair to have some only go to certain physical sites which were convenient and close while others had to travel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 </w:t>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in which Her Ladyship noted an assessment of a witness' testimony for trustworthiness is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 continued, still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is important to note, additionally, that any expert opinion resting upon a hypothesis which in turn is not found to be convincing or credible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49-50. Here, the key point is already alluded to in these reasons: did the plaintiff complain of pain to his right knee and elbow almost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the plaintiff Mr. Dulay was a credible witness who gave his testimony as accurately as he could. I accept his evidence. Similarly, respecting the witnesses the plaintiff called from his employment, Kathy Strobbe, Frank Dacho, and Wayne Fraser, I find all gave their evidence in a straightforward manner. None were seriously challenged on cross-examination. His family members similarly gave their evidence sincerely and I find their evidence to be credible. Respecting Dr. Zsigmond, I find his note taking is clearly wanting; however, coupled with the plaintiff's evidence, I find the complaint of pain to the right knee was indeed made by Mr. Dulay within days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 </w:t>
      </w:r>
      <w:r>
        <w:rPr>
          <w:rFonts w:ascii="arial" w:eastAsia="arial" w:hAnsi="arial" w:cs="arial"/>
          <w:b/>
          <w:color w:val="000000"/>
          <w:sz w:val="20"/>
          <w:u w:val="single"/>
          <w:lang w:val="en-US" w:eastAsia="en-US" w:bidi="ar-SA"/>
        </w:rPr>
        <w:t>Prior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testified that he injured his calf in 2006 in the summer when he was jogging around McArthur Island Park and fell into a pothole. He hurt his right leg mid-calf. He was told by a doctor that he had torn the muscle and that it would eventually heal. He had no health issues in 2007 apart from what occurred in the accident although he did use orthotics as a result of running and jogging. He had pain underneath his foot that he had complained of and presented to a clinic for in the past, which was improved when he used the orthotics. I find those injuries and the foot problem had resolved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9. </w:t>
      </w:r>
      <w:r>
        <w:rPr>
          <w:rFonts w:ascii="arial" w:eastAsia="arial" w:hAnsi="arial" w:cs="arial"/>
          <w:b/>
          <w:color w:val="000000"/>
          <w:sz w:val="20"/>
          <w:u w:val="single"/>
          <w:lang w:val="en-US" w:eastAsia="en-US" w:bidi="ar-SA"/>
        </w:rPr>
        <w:t>Expert Medical Evidence - Analysis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Richard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Richard McLeod, the orthopaedic surgeon to whom the plaintiff was referred was called as an expert witness in the area. He had prepared two reports that were before the Court. Dr. McLeod wrote in the first of his two reports that "[i]t is impossible to predict whether or not this right knee would have become symptomatic should this accident not have occurred". In his second report Dr. McLeod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my opinion that the injury sustained to the right knee of Mr. Dulay on October 25, 2007 did indeed render an asymptomatic condition to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McLeod's initial report had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Dulay will not have any physical limitations upon his vocation, recreation, or domestic responsibilities as a result of the right knee injury sustained in the motor vehicle collision on October 25, 2007. A contusion to the knee is a self limiting condition that resolves within twelve months post injury. Any symptoms after this length of time would be attributable to pre-existing degenerative changes within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position is that these two statements combined indicate that when Dr. McLeod was referring to the knee injury in his report of June 9, 2011 he was referring to the bone contusion.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McLeod had described the contusion to the right medial femoral condyle and medial tibial plateau (very simply put - the area where the femur meets the lower leg bones) as mild, but as noted he separated this injury from the triggering of the arthritis as clarified in his second report. I accept his evidence on this point and find that his attribution of "mild" to the injury did not mean to incorporate the onset of symptoms of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McLeod stated: "It is impossible to predict whether or not this right knee would have become symptomatic should this accident not have occurred." I accept his evidence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Respecting the plaintiff's work, Dr. McLeod's opinion was that any vocational limitations Mr. Dulay now faces are a consequence of the motor vehicle accident. The report, however, was silent on what those limitations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respect of future treatment he opined that Mr. Dulay will be required to perform more exercise including the "possibility/probability" of future surgery, periodic use of medications, and "supports, injections, physiotherapy". Dr. McLeod wrote in his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correlation between the severity of arthritic changes visualized on plain radiographs and the degree of subjective symptoms such as pain. In fact it is quite common for individuals to experience more severe pain with low grade x-ray changes and less pain with end stage arthritis as shown on plain radiographs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accept that evidence. Given that Dr. McLeod's opinion is based on a presentation of pain shortly after the accident, which, I accept, I find that Dr. McLeod's opinion to be that the accident rendered Mr. Dulay's asymptomatic arthritis symptomatic.</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Deepak Grover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Deepak Grover was called and qualified as an expert witness in the area of orthopaedic surgery. He is a joint replacement and orthopaedic surgeon in Chilliwack, British Columbia where he has practiced since August of 2007. He has privileges at a number of Lower Mainland hospitals including Chilliwack General Hospital, Ridge Meadows Hospital and Delta Hospital. He also practices and performs surgery at the South Fraser Centre. Prior to coming to Canada he was an orthopaedic surgeon in the United Kingdom and had received his training in India. He had initially moved to Newfoundland in 2001 and worked there for some time before coming west. He now specializes in lower limb reconstruction and arthroplasty, which is joint replacement surgery. In 2009 he performed 152 hip and knee surgeries; 2010, 130; and 2011, approximately 130. I accept his qualifications, and his expertise was not disputed by the defendant. Mr. Dulay was referred to him by his counsel for a consultation and was seen on June 20, 2011.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Mr. Dulay's Chief Complaints Noted by Dr. Grover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Grover noted there are chiefly two different issues involving Mr. Dulay: (1) right knee pain, and (2) pain at the back of the right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Respecting the knee, Dr. Grover noted two separate aspects. The first relates to the medial area of the knee, and the second is the arthritis that he suffers from. Behind the knee he saw an obvious lump. In his physical examination of the plaintiff, he described that Mr. Dulay had some wasting of the quadriceps muscles in his right leg. He noted as well the cystic lump, which he believed to be a Baker's cyst, typical with arthritic changes. He testified that fluid forms in the knee as a consequence of the arthritis and this fluid makes "a home for itself" in the back of the knee. He noted Mr. Dulay's chief problem was the painful arthritis in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Grover stated that Mr. Dulay's treatment options in the future are visco-supplement injections to his knee to be administered twice a year. These are synthetic substitutes for the fluid that is normally on the joint, which could stop painful arthritis. The injections to the knee are administered in the doctor's office. There is a cost of $300 to $450 for an injection. The effectiveness of this treatment is, however, only about 50%. If a patient is fortunate to be in the 50% for which the treatment is effective, then three or four injections are required. Dr. Grover was not making this specific recommendation for Mr. Dulay at this time, however, and was rather projecting a course of treatment beyond the "foreseeable future", a period he meant to describe as being in the range of two to five years. One can receive these injections indefinitely, unlike cortisone shots.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Another future option that Dr. Grover spoke of was arthroscopic surgery to the knee. It is performed as a day surgery. He explained it as basically "spring cleaning" of the knee. The success rate is no greater than 50% when the cause of the problem is arthritis. In cross-examination, Dr. Grover conceded that he was aware of a study indicating that arthroscopy could be equated with a placebo effect. He also testified in cross-examination that 100% of his knee replacement surgeries are a result of arthritis and not trauma, and 98% of the hip replacements are due to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indicated that he was aware that there was an MRI done on Mr. Dulay on March 26, 2010 showing degenerative changes, but it was put to him that this was 30 months after the motor vehicle accident. If it was a bone bruise caused by the accident (which are also called bone edema) then, it was put to Dr. Grover, it should have resolved within 6 to 12 months the usual time for such injuries to heal. He answered that that was generally so, but not always; additionally he stated that bone edema could be caused by a number of things such as infection and cancer, so that while bone bruising is always bone edema, not all bone edema is bone bruising. While he indicated that it would be possible for such an injury to result from jogging, that would not be a common event. It was put to him that had Mr. Dulay presented at first showing improvement, but then some period of time after the accident complained of problems in his right knee, that would signal the change was due to the osteoarthritis becoming symptomatic on its own and not as a result of the trauma. Dr. Grover agreed. If there was a bone bruise, he indicated the patient's problem usually resolve within 6 to 12 months although it was possible it could be attributable to the accident. If something arose only by November 25, 2009 that would be due to arthritis. There was no evidence of any intervening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Grover indicated that, had a patient not complained of knee pain for a six-month period, it would be a significant gap leading him to believe the result of any existing pain was as a consequence of arthritic changes, occurring without a trauma, and not the result of an accident. Arthritis, he agreed in cross-examination, does not follow a set pattern. I find however, that the plaintiff had complained of pain to his right knee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Grover indicated, however, that once there is onset of arthritic pain, it may wax and wane but managing the pain becomes an issue that never resolves. One of the recommendations made to patients is to strengthen the knee. He was asked to assume that there was no apparent muscle wasting of Mr. Dulay when the orthopaedic surgeon, Dr. McLeod, saw him in June of 2010. He was then asked whether one would see muscle wasting attributable to the motor vehicle accident if one had not seen muscle wasting by June 2010 given the patient was exercising. His answer was "no." He noted that Mr. Dulay has bowleggedness referred to medically as genu varum. It was Dr. McLeod's evidence that genu varum, as well, was the consequence of arthritic changes. In cross-examination it was suggested to him that there could be other causes and he disagreed. He was asked: if the pain from the knee at present was caused by the accident, would there have been a complaint of immediate pain? He responded affirmatively and it was his evidence that a complaint within four days would fall into the category of an immediate complaint in the circumstances of this case given the additional injuries suffered by Mr. Dulay.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emphasized by Dr. McLeod and Dr. Grover, if the first complaint of pain is some period of time after the accident, for example, six months to one year after, then it is more probable than not that the onset of symptoms and pain is a consequence of changes which occurred on their own without a triggering event. As was noted by both Dr. Grover and Dr. McLeod, medical science has yet to ascertain what causes certain individuals to develop osteoarthritic pain. Many individuals have the pain without a triggering event or, as was conceded by Dr. Grover in cross-examination. The painful symptoms can arise after a relatively inconsequential triggering event, such as even stepping off a curb. Dr. Zsigmond's medical file was accordingly important to document any complaints that may have been articulated by the plaintiff coinciding with the time frame of the accident. Dr. Grover classified the injuries as "at the very least, moderate in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Grover indicated that Mr. Dulay suffered "mild" impairment of his activities. He noted, for example, that Mr. Dulay continued such activities as yard work, but did so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Grover concluded that Mr. Dulay has synovitis (meaning the lining of his joint is inflamed) in his right knee with fluid buildup resulting in the Baker's cyst. As a consequence, Dr. Grover found him to have significant pain and a "significant degree of general disability" although he could perform the activities with pain. He considered Mr. Dulay's prognosis "guarded" and that he was "likely to need treatment in the future." While the plaintiff did not need a knee replacement, "his probability of needing arthroscopic surgery in the future is more than fifty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Grover opined that as a consequence of the motor vehicle accident, Mr. Dulay would be limited regarding some physical aspects of his employment, household chores, and yard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Dr. Grover gave his answers in a straightforward manner and that he readily conceded certain issues to the defence. I find him to be a credible witness and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10. </w:t>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asserts that his injuries arose from the accident. While it is true that he had osteoarthritis before the accident, the plaintiff's position is that his condition was rendered symptomatic as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relies on the report of Dr. Grover who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but for the motor vehicle accident in question, he would likely have remained pain free and symptom free (as far as the right knee is concerned) for many years to come, on balance of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noted above Dr. McLeod also found that the osteoarthritis was rendered symptomatic from the accident.</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says, firstly, that causation has not been proved and that it has not been shown that Mr. Dulay's injuries resulted from the accident. While he did have other injuries resulting from the accident, these were largely resolved within 8 to 12 months after the accident. Secondly, the defendant submits that the painful osteoarthritis the plaintiff now suffers was a pre-existing condition that would have occurred even without the accident. There was no evidence of muscle wasting in the plaintiff's left leg in July 2010 indicating he continues to use that leg. Any ongoing pain is simply a consequence of the pre-existing osteoarthritis which was not triggered by the accident.</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Law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test for causation is found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In that decision the Court affirmed that the basic test for determining causation remains the "but for" test. The burden is on the plaintiff to show, on a balance of probabilities, that "but for" the actions of the defendant, the injury would not have occurred. Chief Justice McLachlin stated the test as follows at paras. 22-23: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w:t>
      </w:r>
      <w:hyperlink r:id="rId25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w:t>
      </w:r>
      <w:hyperlink r:id="rId2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Accordingly, it must be established by the plaintiff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injury on a balance of probabilities. Causation does not require proof in a manner of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Once causation is established on a balance of probabilities, then damages can be assessed. The governing principle is that the Court should attempt to put the plaintiff in the same position he or she would have been but for the tortious act of the defendant. As noted by McLachlin C.J.C., for the majority,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 need not compensate the plaintiff for any debilitating effects of a pre-existing condition which the plaintiff would have experienced anyway however: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paras. 32-35. In </w:t>
      </w:r>
      <w:r>
        <w:rPr>
          <w:rFonts w:ascii="arial" w:eastAsia="arial" w:hAnsi="arial" w:cs="arial"/>
          <w:i/>
          <w:color w:val="000000"/>
          <w:sz w:val="20"/>
          <w:lang w:val="en-US" w:eastAsia="en-US" w:bidi="ar-SA"/>
        </w:rPr>
        <w:t>Zhang v. Law</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color w:val="000000"/>
          <w:sz w:val="20"/>
          <w:lang w:val="en-US" w:eastAsia="en-US" w:bidi="ar-SA"/>
        </w:rPr>
        <w:t>, Sewell J. was considering a case similar to that of Mr. Dulay's, in that one of the conditions suffered by the claimant in that case was not from the accident but rather triggered by the accident. Sewell J. described the legal considerations that must be made as follows at paras. 73 and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Mr. Murray's primary submission was that the depression suffered by Ms. Zhang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my view this case is governed by the principles enunciated in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On the issue of causation I have already found that the injuries suffered in the motor vehicle accident were a necessary cause of the depression. To paraphrase paragraph 41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 have found that it was necessary to have both the injuries from the accident and the non-tortious causes for the depression to occur. As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I have concluded that it was the combination of the accident, the effect of Mr. Chen's illness, the loss of the foetus and the termination of the second pregnancy which caused the major and continuing depression. The depression and continuing depressive symptoms are, in my opinion, an indivisible injury. The other sources of Ms. Zhang's difficulties, soft tissue injury and MTBI, are of course entirely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 reasoning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analysis of damage does not end with causation. It is still necessary to consider whether there was some realistic chance that the depression would have occurred without the motor vehicle accident. This does not go to the issue of causation but rather to the question of assessing damages which will restore Ms. Zhang to her original position. If her original position included a realistic chance that she would have suffered a depression in any event, the principles of compensation require some reduction in the damages awarded to avoid putting her in a better position than she would have been in had she not received compensation for the accident. It goes without saying that "better" does not mean better in fact but better notionally because she will have received adequate monetary compensation for the damages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issue here is would the plaintiff have become symptomatic in any event? I accept Dr. Grover's evidence that the plaintiff would have enjoyed many more years without the onset of symptomatic osteoarthritis. That said, however, there is a realistic chance that he would have developed the painful symptoms in any event - both orthopaedic surgeons agreed that victims of osteoarthritis can have the onset of symptoms arise at any time. Consequently, mindful of that, I must find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Here it is also argued by the defendant that the pre-existing osteoarthritis, which all experts agree was indeed a pre-existing condition for Mr. Dulay, and the fact that it became symptomatic, is not through any cause of the defendant. Firstly, it is argued the knee did not become symptomatic at the same time as the accident. Rather, it was some time later, some months after the accident, or even later. On April 3, 2008, Dr. Zsigmond specifically mentioned the right knee, although he was adamant under cross-examination that all his references to the plaintiff's right side and leg, which dated from the first visit only days after the accident, included the knee.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it is true, as the defendant argued, that Dr. Zsigmond made no specific note of the pain to his right knee being complained of by the plaintiff, as noted, I accept his evidence that he felt it was incorporated in his note of the pain to the plaintiff's right side. I accept his evidence that he felt he could not possibly write down everything given the numerous complaints of the plaintiff. I say this because it was only shortly after confirmed by the locum, Dr. Eccleston, on December 17, 2007 that the plaintiff was complaining of pain to this right knee and indeed had developed a Baker's cyst. It is not correct to say, accordingly, that the plaintiff did not complain of pain shortly after the accident. I accept the evidence of Dr. Grover and Dr. McLeod that a gap of beyond six months between the accident and a complaint of knee pain would be significant and likely mean the two events, the accident and the triggering of the pain in a pre-existing condition, were not connected. While I accept that evidence I find, nonetheless, that the plaintiff had, in fact, complained of pain to his right knee shortly after the accident. I accept his evidence and that of his colleagues that he had no difficulties at all before the accident moving about difficult terrain for his employment. Nor did the plaintiff have to take lengthy breaks while driving to work sites prior to the accident. I accept the evidence of Kathy Strobbe respecting the plaintiff's actions and his descriptions to her of the pain he was experiencing. His colleagues noted his use of a rub and the painkillers he took, none of which he required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no evidence that any other event triggered the arthritis to become symptomatic. While it was indeed the evidence of both orthopaedic surgeons that asymptomatic arthritis can became symptomatic from no event at all, here, I find that the complaints followed on the accident. I find on a balance of probabilities that the plaintiff has proven the injury caused the osteoarthritis to become symptomatic causing pain to his right knee and residual pain to his elbow. This was as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11. </w:t>
      </w:r>
      <w:r>
        <w:rPr>
          <w:rFonts w:ascii="arial" w:eastAsia="arial" w:hAnsi="arial" w:cs="arial"/>
          <w:b/>
          <w:color w:val="000000"/>
          <w:sz w:val="20"/>
          <w:u w:val="single"/>
          <w:lang w:val="en-US" w:eastAsia="en-US" w:bidi="ar-SA"/>
        </w:rPr>
        <w:t>Damages -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 In the circumstances of this case, I find that the plaintiff endeavoured to carry out all suggestions and directions made to him by his physicians and therapists. He lost weight, went swimming, took up cycling, performed the exercises taught to him by the physiotherapist, and ceased wearing the knee brace which, while giving some relief, only aggravated the Baker's cyst. I find no evidence, accordingly, that the plaintiff has not tried to reduce his damages. Indeed, he has done everything he can to better his condition within his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 </w:t>
      </w:r>
      <w:r>
        <w:rPr>
          <w:rFonts w:ascii="arial" w:eastAsia="arial" w:hAnsi="arial" w:cs="arial"/>
          <w:b/>
          <w:color w:val="000000"/>
          <w:sz w:val="20"/>
          <w:u w:val="single"/>
          <w:lang w:val="en-US" w:eastAsia="en-US" w:bidi="ar-SA"/>
        </w:rPr>
        <w:t>Analysis of the Plaintiff's Claim - Assessment of Damages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Law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majority in the Court of Appeal judgment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outlined factors to aid in assessing non-pecuniary damages. At para. 46 Kirkpatrick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question that here the plaintiff has been stoic about his injury and continues to work albeit with much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assessing injuries which depend on subjective reports of pain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(1982), </w:t>
      </w:r>
      <w:hyperlink r:id="rId423" w:history="1">
        <w:r>
          <w:rPr>
            <w:rFonts w:ascii="arial" w:eastAsia="arial" w:hAnsi="arial" w:cs="arial"/>
            <w:i/>
            <w:color w:val="0077CC"/>
            <w:sz w:val="20"/>
            <w:u w:val="single"/>
            <w:shd w:val="clear" w:color="auto" w:fill="FFFFFF"/>
            <w:lang w:val="en-US" w:eastAsia="en-US" w:bidi="ar-SA"/>
          </w:rPr>
          <w:t>[1986] 70 B.C.L.R. 397</w:t>
        </w:r>
      </w:hyperlink>
      <w:r>
        <w:rPr>
          <w:rFonts w:ascii="arial" w:eastAsia="arial" w:hAnsi="arial" w:cs="arial"/>
          <w:color w:val="000000"/>
          <w:sz w:val="20"/>
          <w:lang w:val="en-US" w:eastAsia="en-US" w:bidi="ar-SA"/>
        </w:rPr>
        <w:t xml:space="preserve"> (S.C.), McEachern C.J., referring to an earlier decision, held at p.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w:t>
      </w:r>
      <w:hyperlink r:id="rId42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plaintiff is to be compensated by non-pecuniary damages for pain, suffering, loss of enjoyment of life and loss of amenities. The award should be made fairly reviewing other comparable cases, although it is important to bear in mind they serve only as a guide - each case is unique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Non-pecuniary damages are awarded to compensate the plaintiff for pain, suffering, loss of enjoyment of life and loss of amenities.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 For the purposes of assessing non-pecuniary damages,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Jenkins v. Bourcier</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2003 BCSC 388</w:t>
        </w:r>
      </w:hyperlink>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Radford v. Drobot et al.</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2005 BCSC 293</w:t>
        </w:r>
      </w:hyperlink>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at para 136.</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plaintiff asserts there should be an award in the range of $80,000 to $85,000. The plaintiff relies on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2009 BCSC 1682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xml:space="preserve">]. In that case the trial court would have awarded $100,000 but reduced that award by 20% for failure to mitigate. On appeal to the British Columbia Court of Appeal, </w:t>
      </w:r>
      <w:hyperlink r:id="rId432"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the Court upheld the award of $80,000 for non-pecuniary damages but disallowed many of the separate items forming the claim for future care, including the claim for yard work and housework assistance. Additionally, the plaintiff in that case had undergone surgery, and numerous treatments. While similar to the plaintiff's problems, I find the plaintiff in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xml:space="preserve"> to have suffered more severe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Streichert v. Lautard</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[1993] B.C.J. No. 1809</w:t>
        </w:r>
      </w:hyperlink>
      <w:r>
        <w:rPr>
          <w:rFonts w:ascii="arial" w:eastAsia="arial" w:hAnsi="arial" w:cs="arial"/>
          <w:color w:val="000000"/>
          <w:sz w:val="20"/>
          <w:lang w:val="en-US" w:eastAsia="en-US" w:bidi="ar-SA"/>
        </w:rPr>
        <w:t xml:space="preserve"> (S.C.) upheld at </w:t>
      </w:r>
      <w:hyperlink r:id="rId434" w:history="1">
        <w:r>
          <w:rPr>
            <w:rFonts w:ascii="arial" w:eastAsia="arial" w:hAnsi="arial" w:cs="arial"/>
            <w:i/>
            <w:color w:val="0077CC"/>
            <w:sz w:val="20"/>
            <w:u w:val="single"/>
            <w:shd w:val="clear" w:color="auto" w:fill="FFFFFF"/>
            <w:lang w:val="en-US" w:eastAsia="en-US" w:bidi="ar-SA"/>
          </w:rPr>
          <w:t>[1996] 77 B.C.A.C. 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Streichert</w:t>
      </w:r>
      <w:r>
        <w:rPr>
          <w:rFonts w:ascii="arial" w:eastAsia="arial" w:hAnsi="arial" w:cs="arial"/>
          <w:color w:val="000000"/>
          <w:sz w:val="20"/>
          <w:lang w:val="en-US" w:eastAsia="en-US" w:bidi="ar-SA"/>
        </w:rPr>
        <w:t>], the plaintiff, like Mr. Dulay, had arthritis which became symptomatic following a motor vehicle accident. At the time of the accident he had injuries to both knees, including laceration to one. An arthroscopy had been performed. He was found additionally to have an area in his knee denuded of articular cartilage, not in a place one would ordinarily expect such arthritic changes, which were on a balance of probabilities caused by the accident. The plaintiff was awarded $60,000 for non-pecuniary damages. I find these injuries to be more severe than suffered by Mr. Dulay.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Haley v. Gust</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2010 BCSC 1143</w:t>
        </w:r>
      </w:hyperlink>
      <w:r>
        <w:rPr>
          <w:rFonts w:ascii="arial" w:eastAsia="arial" w:hAnsi="arial" w:cs="arial"/>
          <w:color w:val="000000"/>
          <w:sz w:val="20"/>
          <w:lang w:val="en-US" w:eastAsia="en-US" w:bidi="ar-SA"/>
        </w:rPr>
        <w:t>, the 35-year-old plaintiff suffered an injury to her right knee including a rupture of her posterior cruciate ligament. She required a wheelchair for one month followed by crutches. She was awarded $75,000 for non-pecuniary damages. I find this injury to be more severe and different in nature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Parker v. Ingalls</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2007 BCSC 1763</w:t>
        </w:r>
      </w:hyperlink>
      <w:r>
        <w:rPr>
          <w:rFonts w:ascii="arial" w:eastAsia="arial" w:hAnsi="arial" w:cs="arial"/>
          <w:color w:val="000000"/>
          <w:sz w:val="20"/>
          <w:lang w:val="en-US" w:eastAsia="en-US" w:bidi="ar-SA"/>
        </w:rPr>
        <w:t>, the 41-year-old plaintiff suffered injury to his anterior cruciate ligament and cartilage in his right knee which required that he undergo surgery. He was awarded $80,000 in non-pecuniary damages. I find that situation more severe than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important to bear in mind that none of the experts are recommending surgery in the nature of a joint replacement. Dr. Grover recommended first shots and then arthroscopy. Only in some time was it considered a possibility that joint replacement would be considered, but that was not in the present plan for the plaintiff's treatment.</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Morrison v. Peng,</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2010 BCSC 562</w:t>
        </w:r>
      </w:hyperlink>
      <w:r>
        <w:rPr>
          <w:rFonts w:ascii="arial" w:eastAsia="arial" w:hAnsi="arial" w:cs="arial"/>
          <w:color w:val="000000"/>
          <w:sz w:val="20"/>
          <w:lang w:val="en-US" w:eastAsia="en-US" w:bidi="ar-SA"/>
        </w:rPr>
        <w:t>, the court concluded the plaintiff had sustained soft tissue injuries to her lower, mid and upper back, neck, shoulders and right arm. While her injuries which extended beyond one year were characterized as mild to moderate in severity, the court awarded only $18,000. I find that case to be different from the circumstances here where, in addition to the soft tissue injuries sustained by the plaintiff, there is the triggering of the pain of his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Battagliola v. Wal-Mart Canada Corp.</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2011 BCSC 784</w:t>
        </w:r>
      </w:hyperlink>
      <w:r>
        <w:rPr>
          <w:rFonts w:ascii="arial" w:eastAsia="arial" w:hAnsi="arial" w:cs="arial"/>
          <w:color w:val="000000"/>
          <w:sz w:val="20"/>
          <w:lang w:val="en-US" w:eastAsia="en-US" w:bidi="ar-SA"/>
        </w:rPr>
        <w:t>, Masuhara J. awarded $28,000 in non-pecuniary damages to a 53-year-old plaintiff injured by metal shelving at the defendant's store. She was found, however, not to have osteoarthritis and the doctor indicated that her injury should slowly resolve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2010 BCSC 797</w:t>
        </w:r>
      </w:hyperlink>
      <w:r>
        <w:rPr>
          <w:rFonts w:ascii="arial" w:eastAsia="arial" w:hAnsi="arial" w:cs="arial"/>
          <w:color w:val="000000"/>
          <w:sz w:val="20"/>
          <w:lang w:val="en-US" w:eastAsia="en-US" w:bidi="ar-SA"/>
        </w:rPr>
        <w:t>, Associate Chief Justice MacKenzie (as she then was) awarded $40,000 for an injury arising from a "slip and fall". At paras. 162 to 168, the Court reviewed the circumstances of the plaintiff and the comparable case law. The injury had, in fact, been a dislocated right knee cap. While the plaintiff still suffered a low level of pain, the pain had largely abated. He did not have osteoarthritis. In that case no award was made for loss of future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Hartman v. Dias</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2006 BCSC 478</w:t>
        </w:r>
      </w:hyperlink>
      <w:r>
        <w:rPr>
          <w:rFonts w:ascii="arial" w:eastAsia="arial" w:hAnsi="arial" w:cs="arial"/>
          <w:color w:val="000000"/>
          <w:sz w:val="20"/>
          <w:lang w:val="en-US" w:eastAsia="en-US" w:bidi="ar-SA"/>
        </w:rPr>
        <w:t>, Wong J. awarded $30,000 in a situation where the plaintiff, while injured and suffering pain for a number of years, was still, according to the experts, improving.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 the plaintiff had a limited period of pain resulting from soft tissue injuries of 27 months. Non-pecuniary damages were assessed at $30,000. Again the facts differ from the present case where the pain is ongoing and, according to the expert, not likely to improve, but only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Given my finding on the rendering of the plaintiff's symptoms symptomatic as a consequence of the accident, while I have taken note of the defendant's position and reviewed the cases provided, I find the cases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have reviewed the defence argument that there be an adverse inference drawn from the failure to call the plaintiff's physiotherapist. I find that given the defence had the records of the physiotherapist, and relying upon the reasoning of the court in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aff'd </w:t>
      </w:r>
      <w:hyperlink r:id="rId443"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I decline in the circumstances to draw an adverse inference respecting the physiotherapist not having been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There is no issue that Mr. Dulay has suffered a loss. He will no longer be able to enjoy all the activities he did with his family and for his temple. Further, as noted by Griffin J.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the injury to a person nearing retirement is frequently more difficult to endure. As aptly stated by Griffin J.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 The impact an injury can have on someone who is elderly was recognized in </w:t>
      </w:r>
      <w:r>
        <w:rPr>
          <w:rFonts w:ascii="arial" w:eastAsia="arial" w:hAnsi="arial" w:cs="arial"/>
          <w:i/>
          <w:color w:val="000000"/>
          <w:sz w:val="20"/>
          <w:lang w:val="en-US" w:eastAsia="en-US" w:bidi="ar-SA"/>
        </w:rPr>
        <w:t>Giles v. Canada (Attorney General)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(S.C.), rev'd on other grounds </w:t>
      </w:r>
      <w:hyperlink r:id="rId446"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Griffin J.'s reasoning apt here in Mr. Dulay's case where he is nearing retirement and has lost the ability to function in a way that has altered how he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Additionally, Mr. Dulay continues to work and perform everything he can. He has not asked for his employer to accommodate him. He is a team player and endeavours to do everything he can even though he must stop, take medication, and bear much pain. Again, as stated by Verhoeven J. citing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in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xml:space="preserve">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Stoicism of the plaintiff should not reduce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all the circumstances of the case I award the plaintiff $75,000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Law on the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 claim for loss of future earning capacity raises two key questions: firstly, has the plaintiff's earning capacity been impaired by his or her injuries? If so, secondly, what compensation should be awarded for the resulting financial harm that will accrue over time? The assessment of loss must be based on the evidence, and not an application of a purely mathematical calculation.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Insofar as it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Accordingly the question is answered not on the basis of a balance of probabilities, rather was there a real and substantial possibility of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Analysis on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Court of Appeal reviewed the two approaches to future loss of earning capacity. The first is what Finch J. (as he then was) referred to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as the "real possibility" approach. This approach is appropriate in a situation where the pecuniary loss is quantifiable. However, even though the loss is quantifiable, it is still the loss of capacity that is being compensated. The second approach - sometimes called the "capital asset" approach - is applicable where the loss, though proven, is not easily quantifiable (see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12, 30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 11, the four factors to take into consideration are (1) whether the plaintiff as a consequence of the accident has been rendered less capable overall from earning income from all types of employment, (2) whether the plaintiff is less marketable to potential employers, (3) whether the plaintiff has lost the ability to take advantage of all job opportunities which but for the accident would otherwise have been open to him, and (4) whether the plaintiff is less valuable to himself as someone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not a concrete plan, as noted, Mr. Dulay had in the back of his mind the consideration of going to the private sector following a further minimum of five years with the Ministry. His prospects of obtaining a position, given his background of design and project management, are considered good. The question is: would he have sought a job in the private sector had he not suffered the injuries caused by the accident? I find that given his financial obligations at present of a large mortgage and the financial responsibility of a son who wishes to pursue a post-graduate education, it is more probable than not that Mr. Dulay would have worked for the Ministry a further six years and then would have sought employment in the private sector as a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No admissible evidence was before the court other than hearsay respecting the amount a private consultant earns nor was an economist called.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Summary of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not a mathematical calculation I find that the plaintiff would have worked for at least a further six years then sought to be employed in the private sector. I accept Dr. Grover's opinion in his report that, but for the accident, he would have, on a balance of probabilities, remained pain-free for many more years. He supported his other children through their education and I find it more probable than not that he would have continued to do so for his youngest son in addition to working to pay off the mortgage. I also find it probable that he would have worked for five years at the highest level he could to earn the maximum pension. And while an attractive candidate for the private sector, he has lost the confidence to apply to an industry where the work pressure would only increase in a situation where his physical pain is only worsening. He is unable to climb the steep inclines without difficulty; his driving would only increase in the private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the decision of </w:t>
      </w:r>
      <w:r>
        <w:rPr>
          <w:rFonts w:ascii="arial" w:eastAsia="arial" w:hAnsi="arial" w:cs="arial"/>
          <w:i/>
          <w:color w:val="000000"/>
          <w:sz w:val="20"/>
          <w:lang w:val="en-US" w:eastAsia="en-US" w:bidi="ar-SA"/>
        </w:rPr>
        <w:t>Millala v. Shaw-Smith</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2008 BCSC 1481</w:t>
        </w:r>
      </w:hyperlink>
      <w:r>
        <w:rPr>
          <w:rFonts w:ascii="arial" w:eastAsia="arial" w:hAnsi="arial" w:cs="arial"/>
          <w:color w:val="000000"/>
          <w:sz w:val="20"/>
          <w:lang w:val="en-US" w:eastAsia="en-US" w:bidi="ar-SA"/>
        </w:rPr>
        <w:t>, the court dealt with circumstances very similar to those of Mr. Dulay. In that case the plaintiff, as here, could not point to any ongoing income loss. The defence also argued there was neither loss of future earning capacity nor any loss of a competitive advantage. Arnold-Bailey J. reviewed the applicable authorities provided to her and found that the plaintiff, while not having realized an ongoing loss, was nonetheless entitled nonetheless to loss of future earning capacity. She reviewed the case law as follows to note the assessment is whether the plaintiff has been, despite the fact they continue to work, nonetheless been rendered less competitive, less attractive as an employee: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The first is </w:t>
      </w:r>
      <w:r>
        <w:rPr>
          <w:rFonts w:ascii="arial" w:eastAsia="arial" w:hAnsi="arial" w:cs="arial"/>
          <w:i/>
          <w:color w:val="000000"/>
          <w:sz w:val="20"/>
          <w:lang w:val="en-US" w:eastAsia="en-US" w:bidi="ar-SA"/>
        </w:rPr>
        <w:t>Isert v. Santos</w:t>
      </w:r>
      <w:r>
        <w:rPr>
          <w:rFonts w:ascii="arial" w:eastAsia="arial" w:hAnsi="arial" w:cs="arial"/>
          <w:color w:val="000000"/>
          <w:sz w:val="20"/>
          <w:lang w:val="en-US" w:eastAsia="en-US" w:bidi="ar-SA"/>
        </w:rPr>
        <w:t>, [</w:t>
      </w:r>
      <w:hyperlink r:id="rId457" w:history="1">
        <w:r>
          <w:rPr>
            <w:rFonts w:ascii="arial" w:eastAsia="arial" w:hAnsi="arial" w:cs="arial"/>
            <w:i/>
            <w:color w:val="0077CC"/>
            <w:sz w:val="20"/>
            <w:u w:val="single"/>
            <w:shd w:val="clear" w:color="auto" w:fill="FFFFFF"/>
            <w:lang w:val="en-US" w:eastAsia="en-US" w:bidi="ar-SA"/>
          </w:rPr>
          <w:t>1999 BCCA 42</w:t>
        </w:r>
      </w:hyperlink>
      <w:r>
        <w:rPr>
          <w:rFonts w:ascii="arial" w:eastAsia="arial" w:hAnsi="arial" w:cs="arial"/>
          <w:color w:val="000000"/>
          <w:sz w:val="20"/>
          <w:lang w:val="en-US" w:eastAsia="en-US" w:bidi="ar-SA"/>
        </w:rPr>
        <w:t>] in which Southin J.A. (for the majority) reduced the plaintiff's award for loss of future earning capacity from $80,000 to $40,000. In a motor vehicle accident with a fairly heavy impact the plaintiff's head was jammed against the roof of her car. The award was founded on the plaintiff's evidence that her injuries prevented her from staying in one position at a computer and she therefore had to dictate to other employees to input data into computer records. She worked for her family's business, which was accommodating with respect to her difficulties. The trial judge had noted that if the plaintiff's then-present level of impairment continued she would be "less attractive as a potential employee". Her marketability to other employers was therefore impaired to some degree. The plaintiff was 39 at the time of the accident and 42 at the time of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[109] The trial court decided that the plaintiff's injuries would not "prevent her continued employment" but there was a reasonable possibility that she would not continue to earn the same level of bonuses that she had in the past. In arriving at an award of $80,000 the court took account of the bonuses. Southin J.A. explained (at para33) that to do so was "dangerously on the speculative" given that the bonuses were purely discretionary in the first place. The court concluded (at para34) that "$40,000.00 is more than ample for what is, at most, the possibility that at some time in the future the respondent's sore back, assuming it continues to exist, will reduce her earnings from what they would have been had there been no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Another such case, which focuses on loss of competitive advantage, is a decision of the Court of Appeal in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In that decision Mackenzie J.A. (for the court) reviewed the trial judge's award of $30,000 to the plaintiff for loss of earning capacity for "being less marketable as an employee because of the limitations on her ability to work competitively in all jobs that were previously open to her" (para. 7). The plaintiff, who was 16 years-old at the time of her accident, was injured when the van she was driving was hit from the rear by a pick-up truck driven by the appellant. She suffered soft tissue injuries to her neck and shoulders and also experienced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it is unlikely that Mr. Dulay would choose a different line of employment at this age. In that regard Arnold-Bailey J. noted, in respect to a like argument before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While the appellant argued that the plaintiff would need to be precluded from particular types of work in order for an award to be appropriate (and there was no evidence to show that she was), the court held (at para14) that "[t]hree of the four factors outlined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are broad enough to support an award in circumstances where a plaintiff is able to continue in an occupation but the ability to perform and the earning capacity resulting from that ability are impaired by the injury". There was no reason why an injury that permitted a plaintiff to continue in a particular occupation, but at a reduced level of performance and income, should not be compensated for that pecuniary loss through damages for loss of earning capacity. The plaintiff was in a category of those who were young and without a settled line of work. The trial judge found that the plaintiff faced limitations on her ability to work competitively in jobs that were previously open to her, and that finding was an adequate foundation for the trial judge's award. The Court of Appeal found that there was evidence to support the trial judge's conclusions on the facts and further, that there was no palpable or overriding error of fact that would permit the court to disturb the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From among the defendants' cases I find the decision of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to be of assistance. In that case, Bauman J. awarded the plaintiff $20,000 for loss of future earning capacity in relation to injuries suffered in a motorcycle accident that restricted him from returning to full-time employment for about one year. The court found that it would be an overstatement of the facts in the case to say that the plaintiff's injuries would "have a significant effect on his career." At para60 Bauman J. explained that the plaintiff returned to his work duties as a shipper/receiver and was able to properly carry them out for an extended period, and that he had more recently worked successfully at a sports retail outlet. It was noted that the plaintiff did have difficulties with certain positions required in an airline cargo position he had, and that he therefore had lost something of his future earning capacity. In other words, his present physical status did preclude his full participation in some types of work (para. 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In arriving at $20,000, the court found that the effect on the plaintiff's future earning capacity was not likely to be extensive. There were also strong negative contingencies including that it was unclear on the evidence whether the plaintiff's knee problems would resolve in the future. The court carefully reviewed the law, beginning with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and after considering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w:t>
      </w:r>
      <w:hyperlink r:id="rId46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Bauman J. concluded (at para76) that the jurisprudence required the court to "first enquire into whether there is a substantial possibility of future income loss" before going on to then assess the loss, whether it be by the "capital asset approach"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Many similarities exist between Mr. Dulay's case and the case before Arnold-Bailey J., notably the discomfort he experiences at work testified here to by Mr. Fraser, Mr. Dacho and Ms. Strobbe. In connection with work place difficulty, the court continued in </w:t>
      </w:r>
      <w:r>
        <w:rPr>
          <w:rFonts w:ascii="arial" w:eastAsia="arial" w:hAnsi="arial" w:cs="arial"/>
          <w:i/>
          <w:color w:val="000000"/>
          <w:sz w:val="20"/>
          <w:lang w:val="en-US" w:eastAsia="en-US" w:bidi="ar-SA"/>
        </w:rPr>
        <w:t>Millala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[114] I find that in the present case there is a substantial possibility of future income loss in relation to the plaintiff for a number of reasons. First, it is clear that while Mr. Millala's partners value his contribution to Media One very much and regard him to be talented at the design work he does, they agree that he works fewer hours since the accident, they see his apparent discomfort and the limitations in terms of his productivity, and while there are no signs at present that they would move to limit his income or terminate his involvement in the business, there is a substantial possibility that this may occur in the future should the imbalance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noted Arnold-Bailey J., is whether the plaintiff has not just been rendered less capable overall but with a particular view to their chosen employment together with all types of similar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Addressing the factors from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as endorsed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in the context of this case I am of the view that the plaintiff has been rendered less capable overall from earning income from all types of employment, particularly as his chosen field already represents employment without significant physical demands, except in terms of prolonged sitting. Second, without the ability to put in the extra-long weeks at work, the plaintiff is less marketable and less attractive as an employee or as a business partner. Third, there is a real possibility that lost to the plaintiff are further opportunities to start similar businesses in the future, or to take advantage of all job opportunities that might otherwise have been open to him had he not been injured. Finally, I accept that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Like Mr. Dulay, the plaintiff continued to work - but this would not preclude the court from assessing damages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However, I am mindful that the plaintiff has to date worked productively within his limitations since the accident and that his income has risen and his business has thrived over that past several years. I find that the ongoing impact of the injuries sustained in the accident on the plaintiff's future earning capacity is not likely to be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awarded $30,000 in </w:t>
      </w:r>
      <w:r>
        <w:rPr>
          <w:rFonts w:ascii="arial" w:eastAsia="arial" w:hAnsi="arial" w:cs="arial"/>
          <w:i/>
          <w:color w:val="000000"/>
          <w:sz w:val="20"/>
          <w:lang w:val="en-US" w:eastAsia="en-US" w:bidi="ar-SA"/>
        </w:rPr>
        <w:t>Millala</w:t>
      </w:r>
      <w:r>
        <w:rPr>
          <w:rFonts w:ascii="arial" w:eastAsia="arial" w:hAnsi="arial" w:cs="arial"/>
          <w:color w:val="000000"/>
          <w:sz w:val="20"/>
          <w:lang w:val="en-US" w:eastAsia="en-US" w:bidi="ar-SA"/>
        </w:rPr>
        <w:t xml:space="preserve"> in all the circumstances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Here, there is evidence, which I accept, that the plaintiff wanted to go into private consulting following his retirement from the Ministry. I find that to be a real and substantial possibility that he now has lost. His physicians have opined that his condition is only going to deteriorate. In private consulting he would not be restricted to only the area of the province he presently services. He could be required to travel anywhere. He would also need to inspect the sites being developed. His ongoing pain has resulted in a probability of a real possibility of a loss of earnings given the opinions of the two orthopaedic surgeons that his condition will only worsen and the fact that it is likely on a balance of probabilities that Mr. Dulay will in fact require a procedure in the future to help him with his knee - being arthroscopy.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all the circumstances I start with the finding that, it is an assessment for the court not a mathematical calculation. Given the lack of evidence on the income of private consultants the task is more challenging. Nonetheless, I have found there is a real and substantial possibility of loss. In the absence of contingencies, $60,000 for loss of earning capacity I find, would be an appropriate award. However, allowance must be made for the contingency that the basis of this award may not turn out as thought. I reduce this award to $40,000 in recognition of future contingencies.</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When full restoration cannot be achieved, the Court must strive to assure full compensation through the provision of future care. The award must to be based on what is reasonably necessary to preserve and promote the plaintiff's mental and physical health based on the medical evidence available: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test for determining the appropriate award for future care is an objective one based on medical evidence. For an award of future care: (1) the claims for cost of future care must be medically justifiable; and (2) they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Future care costs must be both medically necessary and likely to be incurred. The award of damages is accordingly a matter of prediction.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The plaintiff has not yet tried the injections of visco-supplements despite his high level of pain complaint. I do not award anything for these supplements which, as yet, are unproven with regard to his treatment. I do award a sum for ongoing analgesics and the topical medicines to assist with the Baker's cyst. The report of an economist, Ms. Christiane Clark, was tendered into evidence with respect to an appropriate present value discount rate, which, I accept, and was not disputed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decline to make an award for the loss of handyman services and housework. These services are performed by his son and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 Here, as the plaintiff has not yet tried certain remedies, I decline to adjust for contingencies; further there was no evidence he was improving. There was only the certainty his osteoarthritis pain would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all the circumstances, I award the plaintiff $9,800 in future care costs which consists of the costs of the medication he will need to help him.</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78. I award the plaintiff $2,901.85 for the special expenses, being the medicines, knee brace, bicycle accessories, therapies (both physiotherapy and massage therapy), and pool admissions, he has incurred as a consequence of this accident. I find that the plaintiff here only sought to relieve his pain through his exercises and treatment and I accordingly allow them.</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noted earlier, the amount of $4,900 was the subject of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 </w:t>
      </w:r>
      <w:r>
        <w:rPr>
          <w:rFonts w:ascii="arial" w:eastAsia="arial" w:hAnsi="arial" w:cs="arial"/>
          <w:b/>
          <w:color w:val="000000"/>
          <w:sz w:val="20"/>
          <w:u w:val="single"/>
          <w:lang w:val="en-US" w:eastAsia="en-US" w:bidi="ar-SA"/>
        </w:rPr>
        <w:t>Summary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 ($60,000</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reduced by $20,000 to</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 for contingencies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$40,000)</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$2,901.85</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$132,601.85</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14.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If the parties are unable to agree on costs, they may speak to the issue by advising the Registry within 30 days of the date of release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Han v. Yan, [2018] B.C.J. No. 3069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15-16, 18-19, 22, April 16-20, 23-25,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S165732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3069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1450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Dong Han, Plaintiff, and An Yan and GJH Enterprise Inc., Defendants, and Topsuccess Investment Corporation, Ping Wang and Qian Fan,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5"/>
      <w:bookmarkEnd w:id="102"/>
      <w:r>
        <w:rPr>
          <w:rFonts w:ascii="arial" w:eastAsia="arial" w:hAnsi="arial" w:cs="arial"/>
          <w:b/>
          <w:color w:val="000000"/>
          <w:sz w:val="20"/>
          <w:lang w:val="en-US" w:eastAsia="en-US" w:bidi="ar-SA"/>
        </w:rPr>
        <w:t>Corporations, partnerships and associations law — Corporations — General principles — Distinct legal entity — Exceptions (piercing the corporate veil) — Fraud or improper conduct — Action by Yan against third parties allowed — Yan invested $530,000 with third parties to purchase restaurant — Third parties did not disclose purchase price, that equal shareholder's money was not used for purchase, or that vendor take-back mortgage was granted — Third parties' representations were fraudulent and relied on by Yan — Yan entitled to be put in position she would have been in but for misrepresentation, which was value of her investment less what she realized on sale of her interest to plaintiff, being $330,000 — Appropriate to pierce corporate veil, given third party corporation was mere shell.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Fraud and misrepresentation — Action by Yan against third parties allowed — Yan invested $530,000 with third parties to purchase restaurant — Third parties did not disclose purchase price, that equal shareholder's money was not used for purchase, or that vendor take-back mortgage was granted — Third parties' representations were fraudulent and relied on by Yan — Yan entitled to be put in position she would have been in but for misrepresentation, which was value of her investment less what she realized on sale of her interest to plaintiff, being $330,000 — Appropriate to pierce corporate veil, given third party corporation was mere shell.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Specific elements — Inducement — Particular relationships — Sale of business — Inducement — Silence and non-disclosure — Remedies — Rescission — Availability of remedy — Entitlement generally — Action by Yan against third parties allowed — Yan invested $530,000 with third parties to purchase restaurant — Third parties did not disclose purchase price, that equal shareholder's money was not used for purchase, or that vendor take-back mortgage was granted — Third parties' representations were fraudulent and relied on by Yan — Yan entitled to be put in position she would have been in but for misrepresentation, which was value of her investment less what she realized on sale of her interest to plaintiff, being $330,000 — Appropriate to pierce corporate veil, given third party corporation was mere shell.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14"/>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Yan and GJH Enterprise against the third parties. In 2014, Yan, a Chinese citizen, met with the third party Wang, a principal of the third party Topsuccess, to facilitate her investment in a Canadian restaurant in furtherance of her goal to immigrate to Canada. GJH Enterprise was to own the business, with Yan and the plaintiff being equal shareholders, and Topsuccess was to operate the restaurant. The third parties did not provide a management agreement. The third parties did not disclose the purchase price of the restaurant was $660,000 or the existence of a vendor take-back mortgage. Yan and the plaintiff invested $530,000 each. The money forwarded by the plaintiff was not invested in the restaurant. In 2015, Topsuccess closed the restaurant. Yan obtained alternate financing to replace the vendor take-back mortgage. Yan sold her shares in GJH to the plaintiff for $200,000 in the settlement between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12"/>
            <w:bookmarkEnd w:id="10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parties deceived Yan by failing to disclose that none of the plaintiff's money was used to purchase the restaurant and that a mortgage had been granted to the vendors. The third parties fraudulently misrepresented that the plaintiff had made an equal investment in the restaurant. Yan would not have proceeded with the investment had she been aware of that the plaintiff's money was not going towards the purchase and that GJH would have to incur debt to complete the transaction. She was entitled to be put in the position she would have been in but for the misrepresentation, which was the value of her investment less what she realized on the sale of her interest to the plaintiff. Yan was entitled to recover $330,000. The third parties did not owe fiduciary duties to Yan. Yan had not established any losses to her flowed directly from the third parties' operation of the business. Absent clear evidence of an agreement regarding price and scope of services, there was no basis to find the parties had a binding management agreement. The third parties were not entitled to claim or retain any of Yan's investment as management fees. GJH was entitled to recover the costs of refinancing. While the third parties incurred expenses in operating the business on behalf of GJH, it was not possible to determine the exact amount given the lack of records. A fair and reasonable approach was to set off an amount for the expenses equal to the refinancing costs payable to GJH. It was appropriate to pierce the corporate veil, given Topsuccess was a mere shell.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Legislation Cited_10"/>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Corporations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Services Act, </w:t>
      </w:r>
      <w:hyperlink r:id="rId473" w:history="1">
        <w:r>
          <w:rPr>
            <w:rFonts w:ascii="arial" w:eastAsia="arial" w:hAnsi="arial" w:cs="arial"/>
            <w:i/>
            <w:color w:val="0077CC"/>
            <w:sz w:val="20"/>
            <w:u w:val="single"/>
            <w:shd w:val="clear" w:color="auto" w:fill="FFFFFF"/>
            <w:lang w:val="en-US" w:eastAsia="en-US" w:bidi="ar-SA"/>
          </w:rPr>
          <w:t>S.B.C. 2004, c. 42,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6" w:name="Counsel_15"/>
      <w:bookmarkEnd w:id="1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S.A.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J.A. Henshall, M. B. Funt.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15"/>
      <w:bookmarkEnd w:id="107"/>
      <w:r>
        <w:pict>
          <v:line id="_x0000_s1105"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R.A. SKOLROOD J."/>
            <w:bookmarkEnd w:id="108"/>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disputes that arose in the context of investments made by the plaintiff, Dong Han, and the defendant, An Yan, to facilitate their immigration to Canada from China pursuant to an immigrant investor program administered by the Province of British Columbia known as the Provincial Nominee Program ("PNP").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was commenced by Mr. Han against Ms. Yan and the corporate entity GJH Enterprise Inc. ("GJH"), however at the opening of the trial, I was advised that Mr. Han had settled with Ms. Yan and GJH. Accordingly, the trial proceeded on Ms. Yan and GJH's third party claim against Topsuccess Investment Corporation ("Topsuccess"), Ping Wang and Qian Fan (collectively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Yan ("Yan") is a Chinese citizen who currently lives in Nanaimo, B.C. She has a Master of Business Administration from a Chinese University and considerable business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or about 2013, she was interested in exploring immigration to Canada with her family. She had previously applied to immigrate but had been unsuccessful in obtaining a visa.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early 2014, she was introduced to an immigration consultant in Shanghai, who suggested that the PNP might be a suitable program for obtaining immigration status. The PNP was a program that allowed potential immigrants to obtain immigration status by investing in and managing existing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that consultant did not specialize in the PNP, he introduced Yan to another consultant, Martin Chen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fall of 2014, Yan came to BC and was introduced by Chen to Jun Sun, also known by her English name of Joan Glavine ("Sun"). Sun is another immigration consultant. In September 2014, Yan travelled with Sun to Victoria to look at a couple of businesses. Yan however decided against investing in either of those businesses and she returned 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2014, Chen identified a new business that might be a suitable investment for Yan for the purposes of the PNP. It was a restaurant located in Chemainus on Vancouver Island. Yan returned to BC and was introduced to the defendant Ping (Peter) Wang ("Wang"). Wang, along with the Qian (Sophie) Fan ("Fan") and one other individual, are the principals of Topsuccess. Wang described Topsuccess as being in the business of business consulting and management, specifically helping clients find businesses to invest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Wang drove Yan to Chemainus to see the restaurant which was then known as the Harbourside Café. Yan also met the owners, Mr. and Mrs. Crosby, who indicated that they were selling the business as they were retiring.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speaking to the owners, Yan learned that there had been a previous deal to purchase the business that had not completed, although she says she did not know at the time that the deal also involved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transaction had been entered into on May 8, 2014. Initially, Wang was named as the purchaser, but that was then changed to Fan. The contract price was $660,000, which included a $10,000 deposit. The contract had a provision allowing it to be assigned and it was Wang's evidence that the intent was to find a suitable investor to take over the purchase of the business. The original sale was supposed to close on November 17, 2014, however it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gave differing evidence about what Wang and Yan discussed when they met in November. Yan testified that Wang told her the price for the business was $1,000,000 and they discussed the fact that Wang would manage the business for her while she went through the immigration process. She acknowledges that they discussed a management fee that she would have to pay for those services and says that Wang told her it would likely be around $200,000. However, she denies they came to any agreement about the fee and she says she told Wang she wanted to see a management agreement setting out the terms on which Wang would manage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Wang also told her that there was a second investor and that each of them would be putting in the same amount of money. They would then be equal shareholders in the business. Wang did not identify the other shareholder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Wang's evidence was that he told Yan that the price for the business was $660,000 and that she would have to pay half of that, or $330,000. In addition, she would have to pay Topsuccess a management fee of $250,000 as well as contribute $30,000-40,000 in operating capital. He says that Yan agreed to this, including the $250,000 management fee. With respect to the fee, Wang says he asked Yan if he should write it down but she said, "no, I trust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After the meeting between Wang and Yan, on December 4, 2014, Dong Han ("Han") and Yan were allocated shares in GJH and were appointed as directors of the company. This was apparently done at the direction of Wang, although there is no evidence of this being done in accordance with the requirements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Yan in fact testified that she had no knowledge of this occurring. Further, two different versions of the GJH Central Security Register were entered into evidence, one indicating that Han and Yan were each issued 50 shares and the other showing Yan with 51 shares and Han with 49. No explanation for this discrepancy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GJH had originally been incorporated in October 2014 with a woman named Guan Jianghui as the sole shareholder and director. Her shares were then transferred to Han and Yan on December 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Yan was interested in the investment but she had a number of concerns about financial issues and how the business would operate. On December 20, 2014, Yan sent an email to Sun and Chen seeking some assurances about the financial status of the business. She asked whether there had been a "due diligence" report prepared for the previous transaction and she also sought clarification about becoming a shareholder. Yan also asked that Sun draft a "cooperation agreement" setting out the division of responsibilities between her and the other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11, 2015, Fan sent Sun a draft form of "Guarantee Letter" pursuant to which Topsuccess purported to provide certain "warranties regarding the restaurant deal in Chemainus...", including the following:</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Yan would own 50% of the shares in GJH;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Yan would be a director of GJH and entitled to 50% decision-making power;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transaction was completed, GJH would own all of the real estate, business, equipment as well as the liquor licence for the Harbourside Café;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Topsuccess would operate the business under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draft guarantee letter also requested that Yan make arrangements for a bank draft in the amount of $530,000 be provided to a lawyer, Xiao Feng Zheng ("Zheng"). The $530,000 was allocated "five hundred thousand Canadian dollars for the completion of the business deal, and thirty thousand Canadian dollars in cash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request of Yan, forwarded through Sun, the Guarantee Letter was amended and two additional warranties added: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GJH did not have any commercial activities, commercial disputes or debts before purchasing the Harbourside Café;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Harbourside Café, before being purchased by GJH, did not have any debts or contract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revised, and final, Guarantee Letter, which was provided on January 20, 2015, Topsuccess, through Wang, also represented that it would: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 and complete all transaction for the business deal before January 31";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all transactions regarding Ms. Yan becoming a 50% shareholder in GJH and "complete all transaction regarding the registration of the business and the real estate properties" by February 28th;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 all of the documents in respect of the above to Ms. Yan before February 28th to be used in the immigration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Guarantee Letter also stated that Yan would authorize Topsuccess to operate the business with Wang being responsible for its management and that "the specific terms should be as defined in the signed 'Agreement on Service for Authorized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Also on January 20, 2015, Fan emailed Sun a draft "Operation Management Agreement". In her email, Fan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see the attached Operation Management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possible, send it to YAN An later, close the business deal first. She may then have less worries.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Peter promised her back then to provide operation management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pay the fees six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draft agreement was somewhat generic in form in that it did not identify the parties or the business, however it did provide for fees payable to Topsuccess totalling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evidence, Wang said that Sun sent this draft agreement by mistake and that it was not intended to be provided in response to Yan's request for a management agreement. For her part, Sun said the draft agreement was simply a sample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or about January 22, 2015, Yan transferred $530,000 to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same date, a new contract was entered into for the purchase of the Harbourside Café, with GJH as the listed purchaser. The sale price was $650,000. Fan signed the contract on behalf of GJH, despite being neither an officer nor director of GJH.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sale closed on or about January 30, 2015. The sale price comprised $500,000 in cash and a $150,000 vendor take-back mortgage in favour of Mr. and Mrs. Crosby (the "Crosby Mortgage"). Fan also signed the mortgage as well as a promissory note on behalf of GJH.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February, Wang and Topsuccess assumed the management of the Harbourside Café and in relatively short order, the restaurant was converted to a sushi restaurant, and re-named "Sushi Bar"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13, 2015, Chen, Wang and Sun attended a meeting. At that time, Sun requested a number of documents, including: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relating to the purchase of the business, including a copy of the sale contract;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of bank transfer for the payment for the transaction;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Corporate documents relating to the company (GJH), including the shareholder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Some, but not all, of the documents were subsequently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March 16, 2015, Yan again requested a management agreement from Wang for his management of the business. No such agreement was ever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April 2015, Han and his wife came to Canada. The parties have different versions of what transpired during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Prior to this visit, Han had transferred $260,000 into his Canadian bank account and a further $71,000 into Fan's account. In addition. In November 2014, Chen wired $160,000 on behalf of Han to Topsuccess.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will be discussed below, Han's money went towards a different investment in the Nanaimo Queen's Hotel. None of his money went towards the purchase of the Harbourside Café, despite the fact that he was made a 50% shareholder in GJH.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Sun testified that when the Hans visited in April 2015, Han was upset to learn that he had no interest in the Nanaimo Queen's Hotel, but only in the Harbourside Café. In contrast, Wang described Mr. Han as being "very happy" about his investment in the Harbourside Café.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9, 2015, Wang sent Zheng an email asking him to replace Han as a shareholder of GJH with his wife, Xia Wang and to add $150,000 in goodwill to the purchase agreement for the Harbourside Café. That transaction had, of course, already closed on January 30,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Sun and Han met with Zheng on April 13, 2015 and a revised statement of adjustments was produced reflecting the proposed additional $150,000 in goodwill added to the purchase price. Although the statement is on Zheng's letterhead, he denied preparing it. Both he and Sun testified that at that meeting, Zheng explained to Han what the actual transaction looked like, including the purchase price of $650,000.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April 17, 2015, Sun met with Wang and Fan and on April 20, 2015 she sent an email to them, as well as to Chen, summarizing the discussion. Attached to her email was a document entitled "Topsuccess Investment Corporation Final Detailed Account". That document referred to $1,040,000 received from the two clients (i.e. Yan and Han) and stated that a further $49,380 was owing to Topsuccess.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May 2015, Yan came to Canada and met with Zheng. It was at that time that she learned that her money alone had been used to purchase the Harbourside Cafe and that none of Han's money had gone into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May 8 and 10, 2015, Sun emailed Wang and Fan raising a number of issues, including the fact that none of Han's money was used to purchase the Harbourside Café, despite him being listed as a 50%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response to the May 8 email, Fan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immigration perspective and Han Dong's contract, [and] Yan An's oral contract, all the money from Han Dong, [and] Yan An is the fund transferred on the basis of the immigration contract. As long as immigration is successful, it is not subject to a specific business offer, much less a net deal of a particular business. We have also fulfilled our work in the contract, having met the requirement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her trip to Canada, Yan returned to China and met with Han. She testified that they then prepared a formal notice which they delivered to Chen and Sun, with instructions that it be forwarded to Wang and Fan. In the notice, they made a number of demands, including: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 of $530,00 of Han's money to the account of GJH;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detailed list of expenses incurred by GJH.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Wang denied receiving this notice but, nonetheless, on May 28, 2015 he wrote to Yan and Han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your project investment amount (up to now), Han Dong has invested 533 and Yan An has invested 533 (please refer to the lawyer's account transfer information regarding GJH investment).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your investment is on fixed assets, equipment, business, stock, renovation and alterations, and cash flow, totalling 1063. This is in full compliance with the BC PNP requirements on business and investment. It is also the real total investment of your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our hard work and effort, the business is now on the right track and moving forward, and operating according to the Government's requirements. The difficulty we have is that we don't have cheques and we have to use cash to pay our employees and Government taxes. In the long term it will hurt your case and present problems in your future operation. I hope you will resolve this problem as soon as you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parties agree that the references to "533" and "1063" are either a typographical error or an error of translation as the proper figures are 530 and 1060.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reference to the cheques is to the fact that Yan and Han refused to turn over GJH's business cheques to Wang given their concerns about Wang's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June 26, 2015, Yan emailed Chen and Sun and advised that "because Peter Wang has been acting fraudulently in the entire operation of the Chemainus Restaurant PNP Project", she wished to withdraw from that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September 10, 2015, Wang emailed Han and Yan.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not instructed Mr Sun the lawyer on how to resolve the problem that we raised in our letter about Yan An withholding cheques...because cheques are being withheld, the Company has not been able to do business with cheques, such as paying the property tax, paying the employees' wages, and buying stock, etc. This has made it impossible for your Company to maintain its books...As the manager operator, we can only do our best and we will not be held liable for any impact or losses on your Company arising from this. I am now asking for the last time, that Yan An tell Mr Sun to give us before the 20th of this month the cheques that have been withheld for us to use, so that your Company can conduct normal and legal business activities. If Yan An does not cooperate with us and as a result making it impossible for us to conduct business, then he shall be responsible for all the losses and consequences suffered by your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Yan and Han replied on September 14, 2015, pointing out that Wang had not responded to the points raised in their May 21, 2015 notice. They then set out the following "facts":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Hiding the real purchase price of the enterprise of five hundred thirty thousand, and lying to two investors about the purchase price in order to obtain an investment of 1.6 million.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Kept using all kinds of excuses to not provide legal documents regarding the real completion of the purchase and using all kinds of means to prevent the investor from contacting the lawyer handling the completion to obtain true information, and instructing the lawyer to prepare a set of false completion documents.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"The investment is mostly on fixed assets, equipment, business, stock, renovation and alteration, cash flow, totalling 1,060,000." On May 21, we asked that "the Company provide a </w:t>
      </w:r>
      <w:r>
        <w:rPr>
          <w:rFonts w:ascii="arial" w:eastAsia="arial" w:hAnsi="arial" w:cs="arial"/>
          <w:color w:val="000000"/>
          <w:sz w:val="20"/>
          <w:u w:val="single"/>
          <w:lang w:val="en-US" w:eastAsia="en-US" w:bidi="ar-SA"/>
        </w:rPr>
        <w:t>detailed list of all the expenses</w:t>
      </w:r>
      <w:r>
        <w:rPr>
          <w:rFonts w:ascii="arial" w:eastAsia="arial" w:hAnsi="arial" w:cs="arial"/>
          <w:color w:val="000000"/>
          <w:sz w:val="20"/>
          <w:lang w:val="en-US" w:eastAsia="en-US" w:bidi="ar-SA"/>
        </w:rPr>
        <w:t xml:space="preserve"> together with all the </w:t>
      </w:r>
      <w:r>
        <w:rPr>
          <w:rFonts w:ascii="arial" w:eastAsia="arial" w:hAnsi="arial" w:cs="arial"/>
          <w:color w:val="000000"/>
          <w:sz w:val="20"/>
          <w:u w:val="single"/>
          <w:lang w:val="en-US" w:eastAsia="en-US" w:bidi="ar-SA"/>
        </w:rPr>
        <w:t>GST invoices"</w:t>
      </w:r>
      <w:r>
        <w:rPr>
          <w:rFonts w:ascii="arial" w:eastAsia="arial" w:hAnsi="arial" w:cs="arial"/>
          <w:color w:val="000000"/>
          <w:sz w:val="20"/>
          <w:lang w:val="en-US" w:eastAsia="en-US" w:bidi="ar-SA"/>
        </w:rPr>
        <w:t>, but to date still no information of expenses or GST invoices have been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October 11, 2015, Wang sent a letter to Yan in which he again raised the issue of Yan not providing business cheques.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shareholder and the holder of the cheques, your action has caused the employees to stop working and the business to stop operating. Within five days after receiving this letter, please pay wages totalling 52,000.00 to the employees; property taxes totalling 8900.00 to the Government; and utility expenses to the utility company, and resume normal operation of the business as soon as possible. This is to avoid causing trouble to you and GJH so that GJH will not suffer serious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16, 2015, Topsuccess closed the Sushi Bar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On November 3, 2015, the Crosbys' commenced foreclosure proceedings on their mortgage and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was granted on December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February 2016, Han was apparently incarcerated in China and Yan lost contact with him. In the spring of 2016, Yan took steps to address the foreclosure and to protect GJH's interests. This included, in April 2016, calling a shareholders meeting and appointing herself as the sole director. Yan then obtained alternate financing to replace the Crosby mortgage. The costs associated with this financing form part of Yan's claims and I will return to this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Finally, in terms of relevant facts, as noted above, none of Han's investment money went into the actual purchase of the Harbourside Café but instead was used for a different investment in the Nanaimo Queen's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 evidence was far from complete on this issue, it appears that the $260,000 (see para. 34 above) of Han's money was "loaned" to a man named Bob Wu so that he could invest in the Queen's Hotel. A further $136,000 of Han's money, taken from the $160,000 wired by Chen to Topsuccess also went towards the purchase of the Queen's Hotel. Wang says this money was loaned to Guan Jianghui, the original shareholder of GJH, so that she could participate in the Queen's Hotel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third parties' position is that because the purchase of the Harbourside Café was accomplished using Yan's money, plus the Crosby mortgage, there was no need to "call in" Han's money. Rather, his funds were credited towards the management fees owing to Topsuccess by Yan and Han. According to Wang and Fan, that portion of Han's money that did not go towards the Queen's Hotel, was held by Topsuccess and used as operating capital for GJH. Fan testified that Bob Wu subsequently repaid Topsuccess $145,000, but continues to owe $125,000, and that Guan Jianghui also repaid the $136,000. No documents were produced to substantiate any of these alleged loans or the subsequent repayments.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Yan submits that the third parties misrepresented the true nature of the investment in the Harbourside Café by telling her that she and the other investor, who turned out to be Han, were contributing the same amount to GJH when in fact none of Han's money actually went towards that investment. Because Han's money was diverted elsewhere, GJH had to incur debt in the form of the Crosby mortgage, which was also not disclosed to Yan. Further, when Topsuccess assumed management of the business, it operated it "under the table" and has never properly accounted for revenues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Yan alleges that because of the actions of the third parties she was unable to use the investment for the purposes of the PNP and she suffered various damages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third parties submit that Yan got exactly what she bargained for, which was a 50% interest in GJH based on her investment of $530,000. They submit further that Yan was fully aware of the purchase price as well as the existence of the Crosby mortgage, or that knowledge should be attributed to her because Sun and Chen were aware of all of the details and functioned as Yan's agents. Further, the third parties submit that they breached no duties owed to Yan in their management of the business and that the failure of the business, and any resulting losses, were the fault of Yan who refused to provide them with the company cheques necessary to properly run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can be seen from the above, the parties differ in many respects about the circumstances surrounding Yan's investment and, as such, credibility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Numerous authorities have discussed the principles governing the assessment of credibility: see in particular </w:t>
      </w:r>
      <w:r>
        <w:rPr>
          <w:rFonts w:ascii="arial" w:eastAsia="arial" w:hAnsi="arial" w:cs="arial"/>
          <w:i/>
          <w:color w:val="000000"/>
          <w:sz w:val="20"/>
          <w:lang w:val="en-US" w:eastAsia="en-US" w:bidi="ar-SA"/>
        </w:rPr>
        <w:t>Faryna v. Chorney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474"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475"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Stenner</w:t>
      </w:r>
      <w:r>
        <w:rPr>
          <w:rFonts w:ascii="arial" w:eastAsia="arial" w:hAnsi="arial" w:cs="arial"/>
          <w:color w:val="000000"/>
          <w:sz w:val="20"/>
          <w:lang w:val="en-US" w:eastAsia="en-US" w:bidi="ar-SA"/>
        </w:rPr>
        <w:t xml:space="preserve">, Madam Justice Dillon held that conflicting testimony should be assessed in light of the "preponderance of probabilities which a practical and informed person would readily recognize as reasonable in that place and in those conditions" (at para. 187, citing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476"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Credibility and reliability are not all or nothing propositions. A trier of fact may believe all, part or none of a witness's evidence, and may attach different weight to different parts of a witness's evidence. (See </w:t>
      </w:r>
      <w:r>
        <w:rPr>
          <w:rFonts w:ascii="arial" w:eastAsia="arial" w:hAnsi="arial" w:cs="arial"/>
          <w:i/>
          <w:color w:val="000000"/>
          <w:sz w:val="20"/>
          <w:lang w:val="en-US" w:eastAsia="en-US" w:bidi="ar-SA"/>
        </w:rPr>
        <w:t>R. v. R. (D.)</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assessment of credibility can be particularly challenging when testimony is provided through an interpreter. Often, the words used by a witness in their first language do not translate directly into English and as such the interpretation may be more of an approximation of what the witness said rather than a reflection of the literal meaning. The court must therefore be cautious in making adverse credibility findings based solely on translated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Even with this caution however, Wang's evidence lacked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flaws in his evidence are too numerous to catalogue in their entirety, but it is worth noting some examples: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evasive and argumentative on cross examination. For example, when asked why he did not produce 2014-15 financial statements and income tax returns for Topsuccess, despite being asked to do so at his examination for discovery, he said things like "you didn't ask" and "I didn't have them in hand". When asked why he did not produce certain bank records again requested on discovery, he said (according to the interpreter) "we did not meet again, how could I provide you with anything?";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evidence that Yan agreed to a service fee of $250,000 but did not require anything in writing because "she trusted him" is wholly self-serving and unbelievable, particularly given that this is alleged to have occurred right when Wang and Yan first met;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evidence that the draft Management Operation Agreement sent to Yan by Fan on January 20, 2015 (see paras. 24-26 above) was sent by mistake and was not in response to Yan's request for a management agreement is patently false. Fan's covering note when sending the agreement specifically states that Wang had promised such an agreement to Yan. Moreover, his evidence at trial on this point differed from his evidence on discovery;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he denied ever receiving the May 21, 2015 notice from Yan and Han but then on May 28, 2015 he sent a detailed letter addressing some of their concerns about the investment. Again, his evidence that this was not written in response to the May 21st notice is simply false;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Wang demonstrated little knowledge of or regard for the legalities governing corporate structures. This is perhaps best reflected in his email to Zheng asking the lawyer to simply change the identity of one of the GJH shareholders and add a further $150,000 in goodwill to the purchase price for the Harbourside Café, well after the transaction had closed. His evidence that he sent the email on behalf of Chen and Sun because neither of them had the ability to send an email begs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are but some examples. Frankly, taken in it's entirely, Wang's evidence lacked any air of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Fan was a somewhat better witness but on a number of issues, for example relating certain documents like the draft Management Operation Agreement, she simply repeated Wang's unbelievable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Perhaps the most incredulous position put forward by Wang and Fan, and maintained in their final submissions, was that Yan and Han did in fact contribute equally to the investment in GJH and the Harbourside Café, despite the fact that Han's funds were diverted to the Queen's Hotel investment. None of the alleged "loans" to either Bob Wu or Guan Jianghui were documented and at no time did Wang or Fan advise Yan that Han's money, while diverted elsewhere, was nonetheless being credited towards the investment in GJH, specifically towards Han and Yan's "service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Indeed, when Wang wrote to Han and Yan on May 28, 2016, he represented that "Most of your investment is on fixed assets, equipment, business, stock, renovation and alterations, and cash flow, totalling 1063". In other words, he continued to maintain the fiction that both Yan and Han had contributed equally to the purchase and operation of the Harbourside Café.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asked on cross examination why he did not make mention of any fees as part of the total investment, he said (again according to the interpreter) "we all knew the service charge was included so why mention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Wang and Fan's evidence and position on this point is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contrast, I found Yan to be a credible witness who attempted to give her evidence in a truthful manner. That said, there were elements of her evidence that raised questions, for example why she would agree to hand over $530,000 before receiving and reviewing all of the documentation relating to her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Nonetheless, on the whole, I have no difficulty preferring the evidence of Yan over that of Wang and Fan.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Key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Before turning to my analysis of Yan's claims, it is first useful to set out some key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unable to find on the evidence that a management agreement or contract was ever finalized between Yan and Topsuccess, including any agreement about a management fee payable by Yan. While I accept that there was some discussion between Wang and Yan about such a fee, I reject Wang's evidence that Yan agreed to pay a fee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was also no agreement about the scope of management services to be provided by Topsuccess. This is evidenced by the disagreement that emerged in the evidence between Yan and Wang about Topsuccess and Wang's requirement to report to Yan abut the goings on in the Harbourside Café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their final submission, the third parties allege the management agreement was partly written and partly oral, however they do not identify what documents constitute the written portion. Certainly, it could not be the draft form of agreement sent by Fan on January 20, 2015, given Wang and Fan's evidence that this was simply a form sent by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Absent clear evidence of an agreement about both price and scope of services, there is no basis on which a concluded contract can be found. This Court discussed the principles governing contract formation in </w:t>
      </w:r>
      <w:r>
        <w:rPr>
          <w:rFonts w:ascii="arial" w:eastAsia="arial" w:hAnsi="arial" w:cs="arial"/>
          <w:i/>
          <w:color w:val="000000"/>
          <w:sz w:val="20"/>
          <w:lang w:val="en-US" w:eastAsia="en-US" w:bidi="ar-SA"/>
        </w:rPr>
        <w:t>Indotan Inc. v. Invincible Resources Corp.</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2009 BCSC 1482</w:t>
        </w:r>
      </w:hyperlink>
      <w:r>
        <w:rPr>
          <w:rFonts w:ascii="arial" w:eastAsia="arial" w:hAnsi="arial" w:cs="arial"/>
          <w:color w:val="000000"/>
          <w:sz w:val="20"/>
          <w:lang w:val="en-US" w:eastAsia="en-US" w:bidi="ar-SA"/>
        </w:rPr>
        <w:t xml:space="preserve"> at paras. 54-55: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 an agreement between two parties to enter into an agreement by which some critical part of the contract matter is left to be determined is no contract at all. A concluded contract is one which settled everything that is necessary to be settled and leaves nothing to be settled by agreement between the parties: see </w:t>
      </w:r>
      <w:r>
        <w:rPr>
          <w:rFonts w:ascii="arial" w:eastAsia="arial" w:hAnsi="arial" w:cs="arial"/>
          <w:i/>
          <w:color w:val="000000"/>
          <w:sz w:val="20"/>
          <w:lang w:val="en-US" w:eastAsia="en-US" w:bidi="ar-SA"/>
        </w:rPr>
        <w:t>May &amp; Butcher Ltd. v. The King</w:t>
      </w:r>
      <w:r>
        <w:rPr>
          <w:rFonts w:ascii="arial" w:eastAsia="arial" w:hAnsi="arial" w:cs="arial"/>
          <w:color w:val="000000"/>
          <w:sz w:val="20"/>
          <w:lang w:val="en-US" w:eastAsia="en-US" w:bidi="ar-SA"/>
        </w:rPr>
        <w:t>, [1934] 2 K.B. 17 H.L. at 201.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Moreover, as Professor Fridman writes in The Law of Contract in Canada, 5th ed. (Scarborough: Thomson Carswell, 2006), at pp. 21-22: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the most part, where terms are missing or have not been finalized, or there is some ambiguity about the precise meaning of what the parties appear to have agreed to, the general tenor of the decisions is against any possibility of completing the parties' work for them and creating a valid contract out of the vague contractual intent that may be evidenced by their language or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is a fundamental principle of contract law that the existence of an enforceable contract, whether concluded in writing, orally, by conduct, or by a combination thereof, depends on whether agreement has been reached on all essential terms. The question is whether the parties have reached agreement on all matters that are "vital or fundamental to the arrangement": </w:t>
      </w:r>
      <w:r>
        <w:rPr>
          <w:rFonts w:ascii="arial" w:eastAsia="arial" w:hAnsi="arial" w:cs="arial"/>
          <w:i/>
          <w:color w:val="000000"/>
          <w:sz w:val="20"/>
          <w:lang w:val="en-US" w:eastAsia="en-US" w:bidi="ar-SA"/>
        </w:rPr>
        <w:t>Soleil Hotel &amp; Suites Ltd. v. Soleil Management Inc.</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at paras. 323 and 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Here, I am satisfied that both the management fee payable to Topsuccess and the scope of the services to be provided were essential terms and, absent on agreement on those terms, there was no binding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of the points of dispute between Wang and Yan is about what he told her concerning the purchase price for the Harbourside Café. Yan testified that Wang told her the price was $1 million whereas he testified he told her the real price of $660,000. As stated above, where the evidence of Wang and Yan conflicts, I prefer the evidence of 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Moreover, her evidence on this point is consistent with her understanding of how the transaction was to proceed and where her money would go. From the outset, she understood that she would invest $530,000 for a 50% interest in the business. The third parties fostered this understanding, for example when they provided the Guarantee Letter stating that Yan's investment would be allocated $500,000 for the completion of the property and business deal and $30,000 for cash flow. Wang continued to perpetuate this fiction when he wrote to Yan and Han on May 29, 2015 stating that their respective $530,000 investments had gone to "fixed assets, equipment, business, stock, renovation and alterations, and cash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third parties submit that even if Yan did not personally know the actual purchase price, Chen and Sun did and their knowledge can be attributed to her as they were acting as her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third parties cite the following statement found in G.H.L. </w:t>
      </w:r>
      <w:r>
        <w:rPr>
          <w:rFonts w:ascii="arial" w:eastAsia="arial" w:hAnsi="arial" w:cs="arial"/>
          <w:i/>
          <w:color w:val="000000"/>
          <w:sz w:val="20"/>
          <w:lang w:val="en-US" w:eastAsia="en-US" w:bidi="ar-SA"/>
        </w:rPr>
        <w:t>Fridman, Canadian Agency Law</w:t>
      </w:r>
      <w:r>
        <w:rPr>
          <w:rFonts w:ascii="arial" w:eastAsia="arial" w:hAnsi="arial" w:cs="arial"/>
          <w:color w:val="000000"/>
          <w:sz w:val="20"/>
          <w:lang w:val="en-US" w:eastAsia="en-US" w:bidi="ar-SA"/>
        </w:rPr>
        <w:t>, 2d ed (Markham: LexisNexis Canada, 2012) at 216-217: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crucial to the relations between a principal and a third party whether the principal was aware of particular information. In this respect it has been held that the knowledge of such information possessed by the principal's agent, whether as a result of notice to, or notification of the agent, or acquired by the agent by other means, may be attributed to the principal.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satisfied that Chen and Sun acted as agents for Yan. She testified that she paid them for consulting services to assist with her PNP application. It is also clear that much of the communication between the third parties and Yan went through Wang and/or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is not clear however that Chen and Sun knew the actual purchase price of the Harbourside Café. Chen did not testify thus there is no direct evidence of what he knew or did not know. The third parties submitted one email in which Chen refers to the "business of 660,000.00 An Yan want to buy" but this is hearsay and not evidence of the actual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Sun acknowledges that she was provided with marketing materials for the Harbourside Café. While the package included two different listings for the Harbourside Café at $799,000 and $699,000, Sun testified that she did not have the actual transaction documents and thus did not know the purchase price. She also testified that in November 2014, Wang told her the price was $800,000 but he was trying to negotiate it down. Sun said she understood that meant each investor would contribute $400,000 towards the purchase and another $100,000 to expanding the business, for a total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fair interpretation of the evidence is that Wang gave different prices at different times depending on who he was talking to and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Regardless of what Wang said about the purchase price, I am satisfied that the third parties represented to Yan that the other investor was contributing an equal amount towards the purchase of the business and that they deceived her by failing to disclose that, in fact, none of Han's money was used. I am further satisfied that they intentionally hid from her the fact that a debt of $150,000 was incurred on behalf of GJH and a mortgage granted to the Crosbys'.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do not accept that Sun knew about the mortgage nor do I accept, as I indicated above, that despite the diversion of Han's money to the Queen's Hotel project, that money can nonetheless be credited towards Han's 50% investment in the Harbourside Café.</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Yan cites the decision of the House of Lords in </w:t>
      </w:r>
      <w:r>
        <w:rPr>
          <w:rFonts w:ascii="arial" w:eastAsia="arial" w:hAnsi="arial" w:cs="arial"/>
          <w:i/>
          <w:color w:val="000000"/>
          <w:sz w:val="20"/>
          <w:lang w:val="en-US" w:eastAsia="en-US" w:bidi="ar-SA"/>
        </w:rPr>
        <w:t>Bradford Third Equitable Benefit Building Society v. Borders</w:t>
      </w:r>
      <w:r>
        <w:rPr>
          <w:rFonts w:ascii="arial" w:eastAsia="arial" w:hAnsi="arial" w:cs="arial"/>
          <w:color w:val="000000"/>
          <w:sz w:val="20"/>
          <w:lang w:val="en-US" w:eastAsia="en-US" w:bidi="ar-SA"/>
        </w:rPr>
        <w:t>, [1941] 2 All E.R. 205 where the Law Lords set out the test for fraudulent misrepresentation as follows (at 211):</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of fact made by words, or, it may be, by conduct;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made with a knowledge that it is false;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made with the intention that it should be acted upon by the plaintiff in the manner in which resulted in damage to him;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proved that the plaintiff has acted upon the false statement and has sustained damage by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Transamerica Commercial Finance Corp. Canada v. Dunwoody &amp; Co.</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[1994] B.C.J. No. 339</w:t>
        </w:r>
      </w:hyperlink>
      <w:r>
        <w:rPr>
          <w:rFonts w:ascii="arial" w:eastAsia="arial" w:hAnsi="arial" w:cs="arial"/>
          <w:color w:val="000000"/>
          <w:sz w:val="20"/>
          <w:lang w:val="en-US" w:eastAsia="en-US" w:bidi="ar-SA"/>
        </w:rPr>
        <w:t xml:space="preserve"> (S.C.). at para. 57 aff'd </w:t>
      </w:r>
      <w:hyperlink r:id="rId481" w:history="1">
        <w:r>
          <w:rPr>
            <w:rFonts w:ascii="arial" w:eastAsia="arial" w:hAnsi="arial" w:cs="arial"/>
            <w:i/>
            <w:color w:val="0077CC"/>
            <w:sz w:val="20"/>
            <w:u w:val="single"/>
            <w:shd w:val="clear" w:color="auto" w:fill="FFFFFF"/>
            <w:lang w:val="en-US" w:eastAsia="en-US" w:bidi="ar-SA"/>
          </w:rPr>
          <w:t>[1996] B.C.J. No. 828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satisfied that this test has been met with respect to the principal misrepresentation alleged by Yan concerning Han's equal investment in the business. Specifically, I am satisfied that Wang told Yan this when they met in November 2014. The representation was, in effect, repeated and reinforced by way of the Guarantee Letter. I say "in effect" because that Letter does not specifically name Han. However, it states clearly that Yan will become a 50% shareholder and a director with 50% decision making authority in exchange for her investment of $530,000. I am further satisfied that this statement was made with the intention that Yan should act on it i.e. by providing her funds and that she did in fact act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terms of whether the statement was knowingly false, the third parties were well aware, certainly by the date of the Guarantee Letter in January 2015, that Han's funds had been used for the purchase of the Nanaimo Queen's Hotel and were not available at that time for the Harbourside Café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fact that Han's money was not available for the Harbourside Café led to GJH incurring a debt to the Crosbys' of $150,000, which again was not disclosed to Yan and which was contrary to the representation in the Guarantee Letter that GJH was debt free.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Yan's Additional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Yan alleges that the third parties breached a duty of care and/or fiduciary duties owed to her with respect to the management of the Harbourside Café pending the approval of her application under the PNP.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do not accept that the third parties owed fiduciary duties to Yan. In </w:t>
      </w:r>
      <w:r>
        <w:rPr>
          <w:rFonts w:ascii="arial" w:eastAsia="arial" w:hAnsi="arial" w:cs="arial"/>
          <w:i/>
          <w:color w:val="000000"/>
          <w:sz w:val="20"/>
          <w:lang w:val="en-US" w:eastAsia="en-US" w:bidi="ar-SA"/>
        </w:rPr>
        <w:t>Guchuru v. Smith</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BCSC 895</w:t>
        </w:r>
      </w:hyperlink>
      <w:r>
        <w:rPr>
          <w:rFonts w:ascii="arial" w:eastAsia="arial" w:hAnsi="arial" w:cs="arial"/>
          <w:color w:val="000000"/>
          <w:sz w:val="20"/>
          <w:lang w:val="en-US" w:eastAsia="en-US" w:bidi="ar-SA"/>
        </w:rPr>
        <w:t xml:space="preserve">, Madam Justice Adair described the test for finding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in these terms at para.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relationships must be established on a case-by-case basis. Vulnerability alone is insufficient to support a claim that a fiduciary duty is owed. The party asserting the duty must be able to point to a forsaking by the alleged fiduciary of the interests of all others in favour of those of the beneficiary, in relation to the specific legal interest at stake. For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duty to arise, the claimant must show, in addition to the vulnerability arising from the relationship (as described by Wilson J. (dissenting)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(1) an undertaking by the alleged fiduciary to act in the best interests of the alleged beneficiary or beneficiaries; (2) a defined person or class of persons vulnerable to a fiduciary's control (the beneficiary or beneficiaries); and (3) a legal or substantial practical interest of the beneficiary or beneficiaries that stands to be adversely affected by the alleged fiduciary's exercise of discretion or control. See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[2011] 2 S.C.R. 261</w:t>
        </w:r>
      </w:hyperlink>
      <w:r>
        <w:rPr>
          <w:rFonts w:ascii="arial" w:eastAsia="arial" w:hAnsi="arial" w:cs="arial"/>
          <w:color w:val="000000"/>
          <w:sz w:val="20"/>
          <w:lang w:val="en-US" w:eastAsia="en-US" w:bidi="ar-SA"/>
        </w:rPr>
        <w:t>, at paras. 28, 31, 33 and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Here, although I have found that no contract was ever concluded between Topsuccess and Yan, this nonetheless was a commercial relationship and there is no evidence that the third parties undertook solely to act in her best interests. The courts have been reluctant to recognize fiduciary duties in commercial relationships: </w:t>
      </w:r>
      <w:r>
        <w:rPr>
          <w:rFonts w:ascii="arial" w:eastAsia="arial" w:hAnsi="arial" w:cs="arial"/>
          <w:i/>
          <w:color w:val="000000"/>
          <w:sz w:val="20"/>
          <w:lang w:val="en-US" w:eastAsia="en-US" w:bidi="ar-SA"/>
        </w:rPr>
        <w:t>Donnelly v. Steward</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BCSC 1398</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414 the Supreme Court of Canada stated that "[c]ommerical interactions between parties at arm's length normally derive their social utility from the pursuit of self-interest, and the courts are rightly circumspect when asked to enforce a duty (i.e., the fiduciary duty) that vindicates the very antithesis of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Litwin Construction v. Kiss</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(1988) 29 B.C.L.R. (2d) 88</w:t>
        </w:r>
      </w:hyperlink>
      <w:r>
        <w:rPr>
          <w:rFonts w:ascii="arial" w:eastAsia="arial" w:hAnsi="arial" w:cs="arial"/>
          <w:color w:val="000000"/>
          <w:sz w:val="20"/>
          <w:lang w:val="en-US" w:eastAsia="en-US" w:bidi="ar-SA"/>
        </w:rPr>
        <w:t xml:space="preserve"> (C.A.) at 105, the Court of Appeal stated it "would surely be an exceptional case where parties who have different commercial interests...ought to be considered...to have assumed a fiduciary relationship" and "any special duty of a fiduciary nature must surely meet the requirements of an express or implied contract analysis, including the requirement that the party who is said to have a fiduciary obligation can reasonably known that he has such an obligation, and can reasonably determine its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However, it is the nature of the relationship, not the specific category of actor involved, that gives rise to the fiduciary duty and the question is whether, given all the surrounding circumstances, one party could reasonably have expected that the other party would act in the former's best interest: </w:t>
      </w:r>
      <w:r>
        <w:rPr>
          <w:rFonts w:ascii="arial" w:eastAsia="arial" w:hAnsi="arial" w:cs="arial"/>
          <w:i/>
          <w:color w:val="000000"/>
          <w:sz w:val="20"/>
          <w:lang w:val="en-US" w:eastAsia="en-US" w:bidi="ar-SA"/>
        </w:rPr>
        <w:t>Klein v. Sun</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2018 BCSC 245</w:t>
        </w:r>
      </w:hyperlink>
      <w:r>
        <w:rPr>
          <w:rFonts w:ascii="arial" w:eastAsia="arial" w:hAnsi="arial" w:cs="arial"/>
          <w:color w:val="000000"/>
          <w:sz w:val="20"/>
          <w:lang w:val="en-US" w:eastAsia="en-US" w:bidi="ar-SA"/>
        </w:rPr>
        <w:t xml:space="preserve"> at para. 196.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These cases make it clear that only in an "exceptional case" will the court find a fiduciary duty exists within a commercial relationship and that such a "special" duty requires some express or implied contractual term that one party is reasonably expected to act in the other's best interest. In this case, there is no evidence such a "special" fiduciary duty existed by either an express or implied term agreed upon by the third parties and 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Alternatively, Yan alleges that the third parties managed the business negligently. She cites </w:t>
      </w:r>
      <w:r>
        <w:rPr>
          <w:rFonts w:ascii="arial" w:eastAsia="arial" w:hAnsi="arial" w:cs="arial"/>
          <w:i/>
          <w:color w:val="000000"/>
          <w:sz w:val="20"/>
          <w:lang w:val="en-US" w:eastAsia="en-US" w:bidi="ar-SA"/>
        </w:rPr>
        <w:t>Canadian National Railway v. Norsk Pacific Steamship Co.</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where Mr. Justice Stevenson recognized as an exception to the rule that pure economic loss is not recoverable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claim for negligent performance of a service (at para. 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direct exception is that for the negligent performance of a service...it is found in </w:t>
      </w:r>
      <w:r>
        <w:rPr>
          <w:rFonts w:ascii="arial" w:eastAsia="arial" w:hAnsi="arial" w:cs="arial"/>
          <w:i/>
          <w:color w:val="000000"/>
          <w:sz w:val="20"/>
          <w:lang w:val="en-US" w:eastAsia="en-US" w:bidi="ar-SA"/>
        </w:rPr>
        <w:t>Ross v. Caunters</w:t>
      </w:r>
      <w:r>
        <w:rPr>
          <w:rFonts w:ascii="arial" w:eastAsia="arial" w:hAnsi="arial" w:cs="arial"/>
          <w:color w:val="000000"/>
          <w:sz w:val="20"/>
          <w:lang w:val="en-US" w:eastAsia="en-US" w:bidi="ar-SA"/>
        </w:rPr>
        <w:t>, [1980] Ch. 298, [1979] 3 All E.R. 580. In that case, a solicitor negligently drafted a will causing the plaintiff to lose part of her inheritance-a pure economic loss. The plaintiff was allowed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Yan submits that the third parties clearly understood that they had to manage the business in such a way as to enable Yan to use her investment for the purposes of her PNP application. She alleges further that they failed in their duty by:</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Running the business "under the table" including failing to pay or remit GST and PST;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proper documentation for employees and failing to deduct and remit income taxes, CPP contributions and EI premiums for employees;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 general ledger and to properly account for revenues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does not establish however that any failures on the part of the third parties in terms of how the business was managed caused Yan's immigration application to fail. Indeed, there was minimal evidence led about what happened to Yan's PNP application, apart from a somewhat vague statement by Sun that where there is a joint application, if it cannot be shown that both shareholders invested, then the investment cannot be used for immigration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Further, Yan has not established any other losses to her flowing directly from the third parties' operation of the business. It must be borne in mind that the owner of the Harbourside Café was GJH, of which Yan was one shareholder. Thus, to the extent that there were damages or losses incurred, they are to the account of GJH not Yan. Yan has taken an assignment of GJH's claims against the third party but those claims are better considered separately from Yan's personal claims and I will return to them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Yan's Remedy for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Rainbow Industrial Caterers Ltd. v. Canadian National Railway</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a majority of the Supreme Court of Canada described the assessment of damages for misrepresentation as follows (at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seeking damages in an action for negligent misrepresentation is entitled to be put in the position he or she would have been in if the misrepresentation had not been made. In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vol. 2, the author says at p. 136: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sort of economic loss is recoverable in an action for negligent misrepresentation is still to be resolved conclusively, although the accepted test seems to be restoration of the plaintiff to the position in which he would have been if the negligent misrepresentation had never been made. Some cases suggest that what the plaintiff can recover is what might be termed "out of pocket expenses". In other words, he is entitled to be reimbursed for those costs and expenses which he has incurred and has expended in reliance on the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same effect is the statement in "Assessment of Damages for Misrepresentations Inducing Contracts" by D. W. McLauchlan (1987), 6 </w:t>
      </w:r>
      <w:r>
        <w:rPr>
          <w:rFonts w:ascii="arial" w:eastAsia="arial" w:hAnsi="arial" w:cs="arial"/>
          <w:i/>
          <w:color w:val="000000"/>
          <w:sz w:val="20"/>
          <w:lang w:val="en-US" w:eastAsia="en-US" w:bidi="ar-SA"/>
        </w:rPr>
        <w:t>Otago L.R</w:t>
      </w:r>
      <w:r>
        <w:rPr>
          <w:rFonts w:ascii="arial" w:eastAsia="arial" w:hAnsi="arial" w:cs="arial"/>
          <w:color w:val="000000"/>
          <w:sz w:val="20"/>
          <w:lang w:val="en-US" w:eastAsia="en-US" w:bidi="ar-SA"/>
        </w:rPr>
        <w:t>. 370, at p. 388: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axiomatic that the object of damages is to put the party whose rights have been violated in the same position, so far as money can do so, as if his rights had been observed. Therefore, in a tort action the object is to put the plaintiff in the position he would have been in if the tort had not been committed.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that position would have been is a matter that the plaintiff must establish on a balance of probabilities. In a case in which a material negligent misrepresentation has induced the plaintiff to enter into a transaction, the plaintiff's position is usually that, absent the misrepresentation, the plaintiff would not have entered into the transaction. The plaintiff was restored to the position he would have occupied had he never entered the transaction in the following cases: </w:t>
      </w:r>
      <w:r>
        <w:rPr>
          <w:rFonts w:ascii="arial" w:eastAsia="arial" w:hAnsi="arial" w:cs="arial"/>
          <w:i/>
          <w:color w:val="000000"/>
          <w:sz w:val="20"/>
          <w:lang w:val="en-US" w:eastAsia="en-US" w:bidi="ar-SA"/>
        </w:rPr>
        <w:t>Friesen v. Berta</w:t>
      </w:r>
      <w:r>
        <w:rPr>
          <w:rFonts w:ascii="arial" w:eastAsia="arial" w:hAnsi="arial" w:cs="arial"/>
          <w:color w:val="000000"/>
          <w:sz w:val="20"/>
          <w:lang w:val="en-US" w:eastAsia="en-US" w:bidi="ar-SA"/>
        </w:rPr>
        <w:t xml:space="preserve"> (1979), 1979 CanLII 449 (BC SC), </w:t>
      </w:r>
      <w:hyperlink r:id="rId169" w:history="1">
        <w:r>
          <w:rPr>
            <w:rFonts w:ascii="arial" w:eastAsia="arial" w:hAnsi="arial" w:cs="arial"/>
            <w:i/>
            <w:color w:val="0077CC"/>
            <w:sz w:val="20"/>
            <w:u w:val="single"/>
            <w:shd w:val="clear" w:color="auto" w:fill="FFFFFF"/>
            <w:lang w:val="en-US" w:eastAsia="en-US" w:bidi="ar-SA"/>
          </w:rPr>
          <w:t>100 D.L.R. (3d) 91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Irving Oil Ltd. v. Adams</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(1984) 46 Nfld. &amp; P.E.I.R. 234</w:t>
        </w:r>
      </w:hyperlink>
      <w:r>
        <w:rPr>
          <w:rFonts w:ascii="arial" w:eastAsia="arial" w:hAnsi="arial" w:cs="arial"/>
          <w:color w:val="000000"/>
          <w:sz w:val="20"/>
          <w:lang w:val="en-US" w:eastAsia="en-US" w:bidi="ar-SA"/>
        </w:rPr>
        <w:t xml:space="preserve">, 135 A.P.R. 234 (Nfld. C.A.); </w:t>
      </w:r>
      <w:r>
        <w:rPr>
          <w:rFonts w:ascii="arial" w:eastAsia="arial" w:hAnsi="arial" w:cs="arial"/>
          <w:i/>
          <w:color w:val="000000"/>
          <w:sz w:val="20"/>
          <w:lang w:val="en-US" w:eastAsia="en-US" w:bidi="ar-SA"/>
        </w:rPr>
        <w:t>H.B. Nickerson &amp; Sons Ltd. v. Wooldridge</w:t>
      </w:r>
      <w:r>
        <w:rPr>
          <w:rFonts w:ascii="arial" w:eastAsia="arial" w:hAnsi="arial" w:cs="arial"/>
          <w:color w:val="000000"/>
          <w:sz w:val="20"/>
          <w:lang w:val="en-US" w:eastAsia="en-US" w:bidi="ar-SA"/>
        </w:rPr>
        <w:t xml:space="preserve"> (1980), 1980 CanLII 2604 (NS CA), </w:t>
      </w:r>
      <w:hyperlink r:id="rId492" w:history="1">
        <w:r>
          <w:rPr>
            <w:rFonts w:ascii="arial" w:eastAsia="arial" w:hAnsi="arial" w:cs="arial"/>
            <w:i/>
            <w:color w:val="0077CC"/>
            <w:sz w:val="20"/>
            <w:u w:val="single"/>
            <w:shd w:val="clear" w:color="auto" w:fill="FFFFFF"/>
            <w:lang w:val="en-US" w:eastAsia="en-US" w:bidi="ar-SA"/>
          </w:rPr>
          <w:t>40 N.S.R. (2d) 388</w:t>
        </w:r>
      </w:hyperlink>
      <w:r>
        <w:rPr>
          <w:rFonts w:ascii="arial" w:eastAsia="arial" w:hAnsi="arial" w:cs="arial"/>
          <w:color w:val="000000"/>
          <w:sz w:val="20"/>
          <w:lang w:val="en-US" w:eastAsia="en-US" w:bidi="ar-SA"/>
        </w:rPr>
        <w:t xml:space="preserve">, 73 A.P.R. 388 (N.S.S.C.A.D.), and </w:t>
      </w:r>
      <w:r>
        <w:rPr>
          <w:rFonts w:ascii="arial" w:eastAsia="arial" w:hAnsi="arial" w:cs="arial"/>
          <w:i/>
          <w:color w:val="000000"/>
          <w:sz w:val="20"/>
          <w:lang w:val="en-US" w:eastAsia="en-US" w:bidi="ar-SA"/>
        </w:rPr>
        <w:t>Steer v. Aerovox Inc</w:t>
      </w:r>
      <w:r>
        <w:rPr>
          <w:rFonts w:ascii="arial" w:eastAsia="arial" w:hAnsi="arial" w:cs="arial"/>
          <w:color w:val="000000"/>
          <w:sz w:val="20"/>
          <w:lang w:val="en-US" w:eastAsia="en-US" w:bidi="ar-SA"/>
        </w:rPr>
        <w:t xml:space="preserve">. (1984), 1984 CanLII 49 (NS SC), </w:t>
      </w:r>
      <w:hyperlink r:id="rId493" w:history="1">
        <w:r>
          <w:rPr>
            <w:rFonts w:ascii="arial" w:eastAsia="arial" w:hAnsi="arial" w:cs="arial"/>
            <w:i/>
            <w:color w:val="0077CC"/>
            <w:sz w:val="20"/>
            <w:u w:val="single"/>
            <w:shd w:val="clear" w:color="auto" w:fill="FFFFFF"/>
            <w:lang w:val="en-US" w:eastAsia="en-US" w:bidi="ar-SA"/>
          </w:rPr>
          <w:t>65 N.S.R. (2d) 91</w:t>
        </w:r>
      </w:hyperlink>
      <w:r>
        <w:rPr>
          <w:rFonts w:ascii="arial" w:eastAsia="arial" w:hAnsi="arial" w:cs="arial"/>
          <w:color w:val="000000"/>
          <w:sz w:val="20"/>
          <w:lang w:val="en-US" w:eastAsia="en-US" w:bidi="ar-SA"/>
        </w:rPr>
        <w:t>, 147 A.P.R. 91 (N.S.S.C.T.D.).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Here, Yan submits that the appropriate remedy is to place her in the situation she would have been in had the misrepresentation not been made, which can only be accomplished by the return of her investment, less the amount she received for the sale of her shares to Han as part of their settlement, which was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satisfied on the evidence that Yan would not have proceeded with the investment had she been aware of the fact that none of Han's money was going towards the purchase of the business and that, as a result, GJH would have to incur debt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am further satisfied that she is entitled to be put in the position she would have been in but for the misrepresentation, which, as Yan submits, is the value of her investment less what she realized on the sale of her interest to Han. She is therefore entitled to recover $330,000: </w:t>
      </w:r>
      <w:r>
        <w:rPr>
          <w:rFonts w:ascii="arial" w:eastAsia="arial" w:hAnsi="arial" w:cs="arial"/>
          <w:i/>
          <w:color w:val="000000"/>
          <w:sz w:val="20"/>
          <w:lang w:val="en-US" w:eastAsia="en-US" w:bidi="ar-SA"/>
        </w:rPr>
        <w:t>John James Rickard Noble Second Generation Family Trust v. Hueson Pharmaceutical Corp</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2002 BCSC 1791</w:t>
        </w:r>
      </w:hyperlink>
      <w:r>
        <w:rPr>
          <w:rFonts w:ascii="arial" w:eastAsia="arial" w:hAnsi="arial" w:cs="arial"/>
          <w:color w:val="000000"/>
          <w:sz w:val="20"/>
          <w:lang w:val="en-US" w:eastAsia="en-US" w:bidi="ar-SA"/>
        </w:rPr>
        <w:t xml:space="preserve"> at paras. 109 and 141-142; </w:t>
      </w:r>
      <w:r>
        <w:rPr>
          <w:rFonts w:ascii="arial" w:eastAsia="arial" w:hAnsi="arial" w:cs="arial"/>
          <w:i/>
          <w:color w:val="000000"/>
          <w:sz w:val="20"/>
          <w:lang w:val="en-US" w:eastAsia="en-US" w:bidi="ar-SA"/>
        </w:rPr>
        <w:t>Chan v. GMS Datalink International Corp.</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[1998] B.C.J. No. 1550</w:t>
        </w:r>
      </w:hyperlink>
      <w:r>
        <w:rPr>
          <w:rFonts w:ascii="arial" w:eastAsia="arial" w:hAnsi="arial" w:cs="arial"/>
          <w:color w:val="000000"/>
          <w:sz w:val="20"/>
          <w:lang w:val="en-US" w:eastAsia="en-US" w:bidi="ar-SA"/>
        </w:rPr>
        <w:t xml:space="preserve"> at paras. 64 and 66-67.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Third Parties Entitled to a Fee From Yan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have found that no agreement was ever reached between Yan and Topsuccess with respect to a management fee payable by Yan. In the absence of such an agreement, Topsuccess' claim to a management fee is governed by the law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Before dealing with the quantum meruit claim, I will first address Yan's submission that the third parties are not entitled to their fee because they were providing real estate services in breach of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RESA</w:t>
      </w:r>
      <w:r>
        <w:rPr>
          <w:rFonts w:ascii="arial" w:eastAsia="arial" w:hAnsi="arial" w:cs="arial"/>
          <w:color w:val="000000"/>
          <w:sz w:val="20"/>
          <w:lang w:val="en-US" w:eastAsia="en-US" w:bidi="ar-SA"/>
        </w:rPr>
        <w:t>"), which requires persons providing such services to be licensed under the Act, or that they were providing immigration services despite not being licensed as immigration consultants. I do not accept either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With respect to </w:t>
      </w:r>
      <w:r>
        <w:rPr>
          <w:rFonts w:ascii="arial" w:eastAsia="arial" w:hAnsi="arial" w:cs="arial"/>
          <w:i/>
          <w:color w:val="000000"/>
          <w:sz w:val="20"/>
          <w:lang w:val="en-US" w:eastAsia="en-US" w:bidi="ar-SA"/>
        </w:rPr>
        <w:t>RESA</w:t>
      </w:r>
      <w:r>
        <w:rPr>
          <w:rFonts w:ascii="arial" w:eastAsia="arial" w:hAnsi="arial" w:cs="arial"/>
          <w:color w:val="000000"/>
          <w:sz w:val="20"/>
          <w:lang w:val="en-US" w:eastAsia="en-US" w:bidi="ar-SA"/>
        </w:rPr>
        <w:t>, the Act defines "real estate services" to include "trading services" which, in turn, are defined to include various activities related to the purchase and sale of real estate (section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Here, the third parties were involved in finding and purchasing a business on behalf of GJH, one component of which was real property. While it is apparent that Wang found the property and negotiated the terms of the transaction on behalf of GJH, those services were primarily concerned with obtaining the business in the context of an immigration application. In my view, the scope of services provided go beyond what is contemplated in </w:t>
      </w:r>
      <w:r>
        <w:rPr>
          <w:rFonts w:ascii="arial" w:eastAsia="arial" w:hAnsi="arial" w:cs="arial"/>
          <w:i/>
          <w:color w:val="000000"/>
          <w:sz w:val="20"/>
          <w:lang w:val="en-US" w:eastAsia="en-US" w:bidi="ar-SA"/>
        </w:rPr>
        <w:t>RESA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Douglas v. Pointe of View Condominiums</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2009 ABQB 289</w:t>
        </w:r>
      </w:hyperlink>
      <w:r>
        <w:rPr>
          <w:rFonts w:ascii="arial" w:eastAsia="arial" w:hAnsi="arial" w:cs="arial"/>
          <w:color w:val="000000"/>
          <w:sz w:val="20"/>
          <w:lang w:val="en-US" w:eastAsia="en-US" w:bidi="ar-SA"/>
        </w:rPr>
        <w:t xml:space="preserve"> at paras. 57 and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Moreover, the parties were represented by a licensed realtor on the sale, who was acting under a limited dual agency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For these reasons, the prohibition set out in </w:t>
      </w:r>
      <w:r>
        <w:rPr>
          <w:rFonts w:ascii="arial" w:eastAsia="arial" w:hAnsi="arial" w:cs="arial"/>
          <w:i/>
          <w:color w:val="000000"/>
          <w:sz w:val="20"/>
          <w:lang w:val="en-US" w:eastAsia="en-US" w:bidi="ar-SA"/>
        </w:rPr>
        <w:t>RESA</w:t>
      </w:r>
      <w:r>
        <w:rPr>
          <w:rFonts w:ascii="arial" w:eastAsia="arial" w:hAnsi="arial" w:cs="arial"/>
          <w:color w:val="000000"/>
          <w:sz w:val="20"/>
          <w:lang w:val="en-US" w:eastAsia="en-US" w:bidi="ar-SA"/>
        </w:rPr>
        <w:t xml:space="preserve"> has no application to the services provided by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the issue of immigration consulting services, Yan did not seriously push this issue at the trial. In any event, on the evidence it is clear that the immigration aspects were handled by Chen and Sun. While the third parties provided services related to a potential immigration application, they had no direct involvement in the immigration process and I would not characterize what they did as immigration consulting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Returning to the issue of unjust enrichment, in </w:t>
      </w:r>
      <w:r>
        <w:rPr>
          <w:rFonts w:ascii="arial" w:eastAsia="arial" w:hAnsi="arial" w:cs="arial"/>
          <w:i/>
          <w:color w:val="000000"/>
          <w:sz w:val="20"/>
          <w:lang w:val="en-US" w:eastAsia="en-US" w:bidi="ar-SA"/>
        </w:rPr>
        <w:t>Gill Tech Framing Ltd. v. Gill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2012 BCSC 1913</w:t>
        </w:r>
      </w:hyperlink>
      <w:r>
        <w:rPr>
          <w:rFonts w:ascii="arial" w:eastAsia="arial" w:hAnsi="arial" w:cs="arial"/>
          <w:color w:val="000000"/>
          <w:sz w:val="20"/>
          <w:lang w:val="en-US" w:eastAsia="en-US" w:bidi="ar-SA"/>
        </w:rPr>
        <w:t xml:space="preserve"> Madam Justice Ker provides a helpful summary of contractual versus </w:t>
      </w:r>
      <w:r>
        <w:rPr>
          <w:rFonts w:ascii="arial" w:eastAsia="arial" w:hAnsi="arial" w:cs="arial"/>
          <w:i/>
          <w:color w:val="000000"/>
          <w:sz w:val="20"/>
          <w:lang w:val="en-US" w:eastAsia="en-US" w:bidi="ar-SA"/>
        </w:rPr>
        <w:t>restitutionary quantum meruit</w:t>
      </w:r>
      <w:r>
        <w:rPr>
          <w:rFonts w:ascii="arial" w:eastAsia="arial" w:hAnsi="arial" w:cs="arial"/>
          <w:color w:val="000000"/>
          <w:sz w:val="20"/>
          <w:lang w:val="en-US" w:eastAsia="en-US" w:bidi="ar-SA"/>
        </w:rPr>
        <w:t>, albeit in the context of a construction services dispute. She states at paras. 253-255: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[253] In </w:t>
      </w:r>
      <w:r>
        <w:rPr>
          <w:rFonts w:ascii="arial" w:eastAsia="arial" w:hAnsi="arial" w:cs="arial"/>
          <w:i/>
          <w:color w:val="000000"/>
          <w:sz w:val="20"/>
          <w:lang w:val="en-US" w:eastAsia="en-US" w:bidi="ar-SA"/>
        </w:rPr>
        <w:t>Infinity Steel</w:t>
      </w:r>
      <w:r>
        <w:rPr>
          <w:rFonts w:ascii="arial" w:eastAsia="arial" w:hAnsi="arial" w:cs="arial"/>
          <w:color w:val="000000"/>
          <w:sz w:val="20"/>
          <w:lang w:val="en-US" w:eastAsia="en-US" w:bidi="ar-SA"/>
        </w:rPr>
        <w:t xml:space="preserve"> (2011), the Court of Appeal clarified the distinction between contractual and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see paras. 12-14. Essentially, a claim in contractual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only available in instances where the parties have neglected to provide for the terms of remuneration in a contract that is valid notwithstanding this omission. Where the parties contract for the provision of goods and services, with an understanding that they will be paid for, "then they may be presumed to have intended a reasonable price and, on that basis, a contractual term to pay a reasonable price may be implied": </w:t>
      </w:r>
      <w:r>
        <w:rPr>
          <w:rFonts w:ascii="arial" w:eastAsia="arial" w:hAnsi="arial" w:cs="arial"/>
          <w:i/>
          <w:color w:val="000000"/>
          <w:sz w:val="20"/>
          <w:lang w:val="en-US" w:eastAsia="en-US" w:bidi="ar-SA"/>
        </w:rPr>
        <w:t>CH2M Hill Energy Canada, Ltd. v. Comsumers' Co-operative Refineries Ltd.</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2010 SKCA 75</w:t>
        </w:r>
      </w:hyperlink>
      <w:r>
        <w:rPr>
          <w:rFonts w:ascii="arial" w:eastAsia="arial" w:hAnsi="arial" w:cs="arial"/>
          <w:color w:val="000000"/>
          <w:sz w:val="20"/>
          <w:lang w:val="en-US" w:eastAsia="en-US" w:bidi="ar-SA"/>
        </w:rPr>
        <w:t xml:space="preserve"> at para. 24, cited at para. 12 of </w:t>
      </w:r>
      <w:r>
        <w:rPr>
          <w:rFonts w:ascii="arial" w:eastAsia="arial" w:hAnsi="arial" w:cs="arial"/>
          <w:i/>
          <w:color w:val="000000"/>
          <w:sz w:val="20"/>
          <w:lang w:val="en-US" w:eastAsia="en-US" w:bidi="ar-SA"/>
        </w:rPr>
        <w:t>Infinity Steel</w:t>
      </w:r>
      <w:r>
        <w:rPr>
          <w:rFonts w:ascii="arial" w:eastAsia="arial" w:hAnsi="arial" w:cs="arial"/>
          <w:color w:val="000000"/>
          <w:sz w:val="20"/>
          <w:lang w:val="en-US" w:eastAsia="en-US" w:bidi="ar-SA"/>
        </w:rPr>
        <w:t xml:space="preserve">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[254] However, where a court finds that the contract price is an essential and critical term of the contract, as I have found here, a valid contract does not exist and, as a result, the plaintiff cannot rely on contractual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to claim for damages based on a reasonable amount for the services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[255] On the other hand, restitutionary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grounded in the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Given the absence of a valid contract, it is the principles of unjust enrichment that apply. The test for establishing unjust enrichment is well known and comprises three elements: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a juristic reason for the enrichment.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Muyres v. Gauthier</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2010 BCSC 839</w:t>
        </w:r>
      </w:hyperlink>
      <w:r>
        <w:rPr>
          <w:rFonts w:ascii="arial" w:eastAsia="arial" w:hAnsi="arial" w:cs="arial"/>
          <w:color w:val="000000"/>
          <w:sz w:val="20"/>
          <w:lang w:val="en-US" w:eastAsia="en-US" w:bidi="ar-SA"/>
        </w:rPr>
        <w:t xml:space="preserve"> at para. 65;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[1980] 2 S.C.R. 980 at 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first element of the test requires some evidence on which the court can value the services provided. In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2010 BCSC 1186</w:t>
        </w:r>
      </w:hyperlink>
      <w:r>
        <w:rPr>
          <w:rFonts w:ascii="arial" w:eastAsia="arial" w:hAnsi="arial" w:cs="arial"/>
          <w:color w:val="000000"/>
          <w:sz w:val="20"/>
          <w:lang w:val="en-US" w:eastAsia="en-US" w:bidi="ar-SA"/>
        </w:rPr>
        <w:t xml:space="preserve">, Mr. Justice Hinkson, as he then was, referred to the Court of Appeal decision in </w:t>
      </w:r>
      <w:r>
        <w:rPr>
          <w:rFonts w:ascii="arial" w:eastAsia="arial" w:hAnsi="arial" w:cs="arial"/>
          <w:i/>
          <w:color w:val="000000"/>
          <w:sz w:val="20"/>
          <w:lang w:val="en-US" w:eastAsia="en-US" w:bidi="ar-SA"/>
        </w:rPr>
        <w:t>Malik (Estate of ) v. State Petroleum Corporation</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2009 BCCA 505</w:t>
        </w:r>
      </w:hyperlink>
      <w:r>
        <w:rPr>
          <w:rFonts w:ascii="arial" w:eastAsia="arial" w:hAnsi="arial" w:cs="arial"/>
          <w:color w:val="000000"/>
          <w:sz w:val="20"/>
          <w:lang w:val="en-US" w:eastAsia="en-US" w:bidi="ar-SA"/>
        </w:rPr>
        <w:t>, and said at paras. 174-176: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The plaintiff rendered valuable services to Floyd Sully and 0787223 B.C. Ltd. that were rendered at the request of and accepted by Floyd Sully both personally and on behalf of his company. Floyd Sully was clearly aware that the plaintiff expected to be paid for those services, and that Floyd Sully expected to have to pay for those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In </w:t>
      </w:r>
      <w:r>
        <w:rPr>
          <w:rFonts w:ascii="arial" w:eastAsia="arial" w:hAnsi="arial" w:cs="arial"/>
          <w:i/>
          <w:color w:val="000000"/>
          <w:sz w:val="20"/>
          <w:lang w:val="en-US" w:eastAsia="en-US" w:bidi="ar-SA"/>
        </w:rPr>
        <w:t>Malik</w:t>
      </w:r>
      <w:r>
        <w:rPr>
          <w:rFonts w:ascii="arial" w:eastAsia="arial" w:hAnsi="arial" w:cs="arial"/>
          <w:color w:val="000000"/>
          <w:sz w:val="20"/>
          <w:lang w:val="en-US" w:eastAsia="en-US" w:bidi="ar-SA"/>
        </w:rPr>
        <w:t>, at paras. 44 - 46, Lowry J.A., for the Court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The court may consider any applicable custom with respect to the value of the service. In the absence of such, the court may have regard for the bargaining between the parties, not to complete the bargain for them but as some indication of the value each placed on the service.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[45] There may, in any given instance, be other factors to be taken into account.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The court must ultimately focus on the value of the service to the benefitting party rather than on the cost to the other party of providing the service. It is the value to the benefitting party at the time the fee is earned that is to be considered; later profits enjoyed or losses experienced are generally of no consequence.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[176] In </w:t>
      </w:r>
      <w:r>
        <w:rPr>
          <w:rFonts w:ascii="arial" w:eastAsia="arial" w:hAnsi="arial" w:cs="arial"/>
          <w:i/>
          <w:color w:val="000000"/>
          <w:sz w:val="20"/>
          <w:lang w:val="en-US" w:eastAsia="en-US" w:bidi="ar-SA"/>
        </w:rPr>
        <w:t>Malik</w:t>
      </w:r>
      <w:r>
        <w:rPr>
          <w:rFonts w:ascii="arial" w:eastAsia="arial" w:hAnsi="arial" w:cs="arial"/>
          <w:color w:val="000000"/>
          <w:sz w:val="20"/>
          <w:lang w:val="en-US" w:eastAsia="en-US" w:bidi="ar-SA"/>
        </w:rPr>
        <w:t xml:space="preserve">, the plaintiff identified nine factors that it argued should be considered in assessing the value of its fee based upon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dealings of the parties and negotiations as to fees;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expectations of the vendor and the value perceived by the vendor for the service;</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fee the parties could be said to have anticipated;</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opportunity realized;</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required to realize the business opportunity;</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value of the service provided;</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the job "deserves";</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"custom in the industry"; and</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"value" must be assessed at the time the service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third parties place considerable weight on the prior dealings of the parties. They again submit that Yan agreed to pay $250,000, which I do not accept. Alternatively, they point to Yan's evidence that she thought the fee would be $200,000. They submit further that a fee in the range of $200,000-250,000 is reasonable in light of the factors set out in </w:t>
      </w:r>
      <w:r>
        <w:rPr>
          <w:rFonts w:ascii="arial" w:eastAsia="arial" w:hAnsi="arial" w:cs="arial"/>
          <w:i/>
          <w:color w:val="000000"/>
          <w:sz w:val="20"/>
          <w:lang w:val="en-US" w:eastAsia="en-US" w:bidi="ar-SA"/>
        </w:rPr>
        <w:t>Malik</w:t>
      </w:r>
      <w:r>
        <w:rPr>
          <w:rFonts w:ascii="arial" w:eastAsia="arial" w:hAnsi="arial" w:cs="arial"/>
          <w:color w:val="000000"/>
          <w:sz w:val="20"/>
          <w:lang w:val="en-US" w:eastAsia="en-US" w:bidi="ar-SA"/>
        </w:rPr>
        <w:t xml:space="preserve"> and the nature and scope of the services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do not accept the third parties' position. The fact that Yan may have expected to pay a fee and believed that it would be in the range of $200,000 is not itself evidence of the value of the services provided by the third parties. The third parties have provided no other evidence against which the court can objectively assess and value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Further, on the third parties' version of events, the alleged fees are excessive and unreasonable. If one accepted Wang's claim that Yan was required to or agreed to pay $250,000 in fees to Topsuccess, that would have left only $280,000 of her $530,000 investment to go towards the actual purchase of the business. Put another way, 47% of Yan's investment was intended by the third parties to go towards their fees. By any measure, that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Lastly, it should be remembered that the third parties allege that a significant portion of Han's money was treated by them as a credit towards Yan's fees. While I do not know the current state of affairs as between Han and the third parties, the evidence suggests that the third parties diverted all of Han's money to their own benefit, some of which they claimed as Yan's fees. To permit them to claim a further amount out of Yan's investment funds would amount to an unreasonable and unwarranted windfall.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therefore find that the third parties are not entitled to claim or retain any of Yan's investment as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is a separate issue from whether the third parties can claim for expenses incurred on behalf of GJH while managing the business, which I will address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Expense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parties advance competing claims for expenses incurred with respect to the operations of GJH. Yan claims recovery of expenses she paid personally on behalf of GJH after the third parties ceased to be involved as well as, by way of an assignment from GJH, the costs associated with refinancing in order to pay off the Crosby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third parties seek to set off expenses that they allege were incurred in operating the business. They say that because Yan and Han denied them access to GJH's business cheques, they could not use revenues from the business and therefore incurred the expenses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With respect to the expenses paid personally by Yan after the third parties ceased their involvement, I agree with the third parties that these are not recoverable by Yan. These expenses were incurred with respect to the ongoing operations of GJH, such as they were, and Yan has not established that they are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fault on the part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Moreover, to the extent that Yan made payments on behalf of GJH, she was in effect loaning the company money thus any recourse she has is against GJH. This should have been addressed as part of her settlement with Han which resulted in her selling her interest in GJH. There is no basis on which she can recover those amounts from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refinancing costs are of a different nature. I am satisfied that those costs are a direct result of the third parties diverting Han's investment funds away from GJH which then necessitated a loan from the Crosbys' and a related mortgage, the existence of which was hidden from Yan and Han. GJH is entitled to recover these costs which have been proven at $99,713.64.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set off costs claimed by the third parties total $187,674.29. This amount includes approximately $20,000 in car loan payments made by Wang. I agree with Yan that the car expenses are not chargeable against GJH as they were not expenses incurred on behalf of or for the benefit of the company. It may have been open to Wang to charge those expenses back to his employer Topsuccess, or write a portion of them off as an independent contractor, but again, they are not recoverable from GJH.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Of the remaining approximately $167,000 claimed, the expenses relate to the costs of goods and inventory, marketing expenses, utilities, insurance, equipment, renovations, various fees and a significant amount for employee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Yan submits that the third parties should not be entitled to claim any expenses because they have not accounted for revenues generated while they operated the business, including cash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that the third parties incurred expenses in operating the business on behalf of GJH. However, it is not possible to determine the exact amount of these expenses given the deficient nature of the records maintained by the third parties and I am not prepared to simply accept Wang's evidence given his lack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Accordingly, in the circumstances, the fair and reasonable approach is to set off an amount for these expenses equal to the amount claimed by GJH to refinance the Crosby mortgage resulting in a wash between these two competing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Can Yan Recover From Wang and Fan Personally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Yan submits that Wang and Fan are personally liable alongside Topsuccess. She argues that the misrepresentations were made by them and that they profited personally in that they diverted Han's money to the Queen's Hotel investment in which they have an ownership interest. Yan submits further that Topsuccess is a mere shell that failed to maintain financial records or pay taxes on any fees allegedly received from Yan and 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Canadian courts have held that the separate legal personalities of a company and its shareholders may be disregarded only in very limited circumstances. For example, in </w:t>
      </w:r>
      <w:r>
        <w:rPr>
          <w:rFonts w:ascii="arial" w:eastAsia="arial" w:hAnsi="arial" w:cs="arial"/>
          <w:i/>
          <w:color w:val="000000"/>
          <w:sz w:val="20"/>
          <w:lang w:val="en-US" w:eastAsia="en-US" w:bidi="ar-SA"/>
        </w:rPr>
        <w:t>Edgington v. Mulek Estate</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2008 BCCA 505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Edgington</w:t>
      </w:r>
      <w:r>
        <w:rPr>
          <w:rFonts w:ascii="arial" w:eastAsia="arial" w:hAnsi="arial" w:cs="arial"/>
          <w:color w:val="000000"/>
          <w:sz w:val="20"/>
          <w:lang w:val="en-US" w:eastAsia="en-US" w:bidi="ar-SA"/>
        </w:rPr>
        <w:t>], Mr. Justice Lowry of our Court of Appeal said at paras. 20-22 and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 consider the position taken by the purchasers largely ignores the longstanding principle that a corporation is in law an entity distinct and separate from its shareholders: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 Parties to transactions employ the use of corporate vehicles for a reason, as they are entitled to do. Shareholders, despite being in a position of control, do not, as a rule, incur liability for the breach of their corporation's contractual obligations. It is not a matter of control; the shareholders of a closely held company like Westpark invariably have control of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separate legal personality of the corporation will not be lightly disregarded. As recognized in </w:t>
      </w:r>
      <w:r>
        <w:rPr>
          <w:rFonts w:ascii="arial" w:eastAsia="arial" w:hAnsi="arial" w:cs="arial"/>
          <w:i/>
          <w:color w:val="000000"/>
          <w:sz w:val="20"/>
          <w:lang w:val="en-US" w:eastAsia="en-US" w:bidi="ar-SA"/>
        </w:rPr>
        <w:t>Big Bend Hotel Ltd. v. Security Mutual Casualty Co</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(1980), 19 B.C.L.R. 102</w:t>
        </w:r>
      </w:hyperlink>
      <w:r>
        <w:rPr>
          <w:rFonts w:ascii="arial" w:eastAsia="arial" w:hAnsi="arial" w:cs="arial"/>
          <w:color w:val="000000"/>
          <w:sz w:val="20"/>
          <w:lang w:val="en-US" w:eastAsia="en-US" w:bidi="ar-SA"/>
        </w:rPr>
        <w:t xml:space="preserve"> at 108 (B.C.S.C.), respect for the corporate form is strict: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whole, Canadian and English courts rigidly adhere to the concept set out in </w:t>
      </w:r>
      <w:r>
        <w:rPr>
          <w:rFonts w:ascii="arial" w:eastAsia="arial" w:hAnsi="arial" w:cs="arial"/>
          <w:i/>
          <w:color w:val="000000"/>
          <w:sz w:val="20"/>
          <w:lang w:val="en-US" w:eastAsia="en-US" w:bidi="ar-SA"/>
        </w:rPr>
        <w:t>Salomon</w:t>
      </w:r>
      <w:r>
        <w:rPr>
          <w:rFonts w:ascii="arial" w:eastAsia="arial" w:hAnsi="arial" w:cs="arial"/>
          <w:color w:val="000000"/>
          <w:sz w:val="20"/>
          <w:lang w:val="en-US" w:eastAsia="en-US" w:bidi="ar-SA"/>
        </w:rPr>
        <w:t>, supra, that a corporation is an independent legal entity not to be identified with its shareholders.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There are certain circumstances in which what the authorities state to be the "corporate veil" will be "pierced" or "lifted", or where the separate legal personality of the corporation will be disregarded. Such circumstances generally arise where the corporate form has been abused - that is, it has been used for fraudulent or illegitimate purposes (see </w:t>
      </w:r>
      <w:r>
        <w:rPr>
          <w:rFonts w:ascii="arial" w:eastAsia="arial" w:hAnsi="arial" w:cs="arial"/>
          <w:i/>
          <w:color w:val="000000"/>
          <w:sz w:val="20"/>
          <w:lang w:val="en-US" w:eastAsia="en-US" w:bidi="ar-SA"/>
        </w:rPr>
        <w:t>Big Bend Hotel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It follows that any argument to the effect this Court must disregard the separate legal personality of Westpark because a failure to do so will result in "unfairness" cannot stand. The strict recognition of Westpark as an entity distinct from its owners does not yield a result that comes anywhere near being flagrantly opposed to justice. A corporation and its shareholders are separate legal entities. While a narrowly held corporation or a corporation with a sole shareholder may appear to be the "alter ego" of its shareholders, the two entities remain legally distinct and must be treated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requirement that there be conduct akin to fraud in order to pierce the corporate veil was recently confirmed by the Court of Appeal in </w:t>
      </w:r>
      <w:r>
        <w:rPr>
          <w:rFonts w:ascii="arial" w:eastAsia="arial" w:hAnsi="arial" w:cs="arial"/>
          <w:i/>
          <w:color w:val="000000"/>
          <w:sz w:val="20"/>
          <w:lang w:val="en-US" w:eastAsia="en-US" w:bidi="ar-SA"/>
        </w:rPr>
        <w:t>Politeknik Metal San ve Tic A.?. v. AAE Holdings Ltd.</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2015 BCCA 318</w:t>
        </w:r>
      </w:hyperlink>
      <w:r>
        <w:rPr>
          <w:rFonts w:ascii="arial" w:eastAsia="arial" w:hAnsi="arial" w:cs="arial"/>
          <w:color w:val="000000"/>
          <w:sz w:val="20"/>
          <w:lang w:val="en-US" w:eastAsia="en-US" w:bidi="ar-SA"/>
        </w:rPr>
        <w:t xml:space="preserve"> at para. 36 (citing </w:t>
      </w:r>
      <w:r>
        <w:rPr>
          <w:rFonts w:ascii="arial" w:eastAsia="arial" w:hAnsi="arial" w:cs="arial"/>
          <w:i/>
          <w:color w:val="000000"/>
          <w:sz w:val="20"/>
          <w:lang w:val="en-US" w:eastAsia="en-US" w:bidi="ar-SA"/>
        </w:rPr>
        <w:t>B.G. Preeco 1(Pacific Coast) Ltd. v. Bon Street Holdings Ltd</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(1989), 60 D.L.R. (4th) 30</w:t>
        </w:r>
      </w:hyperlink>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37 B.C.L.R. (2d) 258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satisfied that circumstances exist in this case that warrant piercing the corporate veil of Topsuccess. As submitted by Yan, the company is a mere shell. Moreover, it is apparent on the evidence that Wang and Fan were acting throughout in their personal capacities as distinct from representatives of Topsuccess, including at the time that they misrepresented the actual nature of the transaction to Yan. Finally, as Yan submits, Wang and Fan benefited personally from the diversion of Han's money to the Queen's Hotel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these reasons, I find that Wang and Fan are personally liable to Yan along with Topsuccess.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Yan is entitled to judgment against the third parties in the amount of $330,000. If the parties cannot agree on costs, arrangements may be made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Kim v. Khaw, [2014] B.C.J. No. 2897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16-20 and 23-27,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M111879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2014 BCSC 2221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Chin Yong Kim, Plaintiff, and Andrew Chung-Ji Khaw and Boon Siong Khaw,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9" w:name="Keywords_16"/>
      <w:bookmarkEnd w:id="109"/>
      <w:r>
        <w:rPr>
          <w:rFonts w:ascii="arial" w:eastAsia="arial" w:hAnsi="arial" w:cs="arial"/>
          <w:b/>
          <w:color w:val="000000"/>
          <w:sz w:val="20"/>
          <w:lang w:val="en-US" w:eastAsia="en-US" w:bidi="ar-SA"/>
        </w:rPr>
        <w:t>Damages — Physical and psychological injuries — Psychological injuries — Emotional and mental distress — Depression — Post-traumatic stress disorder (PTSD) — Considerations impacting on award — Age of claimant — Pre-existing injury — Determination of damages for injuries arising from motor vehicle accident — Plaintiff was awarded $130,000 in non-pecuniary damages, $50,000 for pre-trial loss of earnings and $0 for loss of earning capacity — Plaintiff's vehicle was hit by defendant's in intersection — Plaintiff, 54, suffered moderately severe post-traumatic stress disorder that combined with pre-existing condition to cause major depressive disorder — Psychological injuries disabled him from work for a year and had profoundly negative effect on family life — He continued to suffer emotionally — His capacity to earn income from business ventures was not impaired.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Pre-existing medical conditions — Loss of earning capacity — Retroactive loss of income — Non-pecuniary loss — Pain and suffering — Affecting social relationships — Determination of damages for injuries arising from motor vehicle accident — Plaintiff was awarded $130,000 in non-pecuniary damages, $50,000 for pre-trial loss of earnings and $0 for loss of earning capacity — Plaintiff's vehicle was hit by defendant's in intersection — Plaintiff, 54, suffered moderately severe post-traumatic stress disorder that combined with pre-existing condition to cause major depressive disorder — Psychological injuries disabled him from work for a year and had profoundly negative effect on family life — He continued to suffer emotionally — His capacity to earn income from business ventures was not impaired.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0" w:name="Case Summary_15"/>
            <w:bookmarkEnd w:id="1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plaintiff's vehicle was hit by the defendant's when the former entered an intersection on a green light. The plaintiff was 54, with a wife and children. He worked as a purchaser before the accident and tried to return full-time six weeks later, but was laid off. He set up an internet business a year later and eventually started a daycare business with his wife. He was very physically active before the accident. He had a pre-existing serious mental health condition, characterized by anxiety and compulsive thoughts, that erupted into a serious psychiatric episode two years before.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1" w:name="Holdings of Court_13"/>
            <w:bookmarkEnd w:id="111"/>
            <w:r>
              <w:rPr>
                <w:rFonts w:ascii="arial" w:eastAsia="arial" w:hAnsi="arial" w:cs="arial"/>
                <w:color w:val="000000"/>
                <w:sz w:val="20"/>
                <w:lang w:val="en-US" w:eastAsia="en-US" w:bidi="ar-SA"/>
              </w:rPr>
              <w:t>HELD: The plaintiff was awarded $130,000 in non-pecuniary damages, $50,000 for pre-trial loss of earnings, $0 for loss of earning capacity and $10,000 for cost of future care.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that interfered with his ability to work and daily activities for three months and had residual pain for a year after that. He had no permanent physical injury and any remaining pain was minor. He suffered moderately severe post-traumatic stress disorder that combined with the pre-existing condition to cause major depressive disorder. The psychological injuries disabled him from work for a year and had a profoundly negative effect on his family life. He continued to suffer emotionally and was unable to participate in recreational activities to the same extent. Although his capacity to earn income from professional jobs was impaired, his capacity to do so from business ventures was not. He was successful with the daycare business. The evidence did not support the conclusion that he would have continued to work as a purchaser, as he thought about running a daycare well before he did and his pre-existing condition was such that he was not well suited to long-term work in a professional setting. The award for cost of future care included amounts for psychological counselling and medication.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2" w:name="Counsel_16"/>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Anthony Thomas and Mr. A. Troy McLelan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Roger S. Watts.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6"/>
      <w:bookmarkEnd w:id="113"/>
      <w:r>
        <w:pict>
          <v:line id="_x0000_s1109" style="position:absolute;z-index:2517780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28, 2014;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382.55pt;height:586.58pt">
            <v:imagedata r:id="rId515"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N. SHARMA J."/>
            <w:bookmarkEnd w:id="114"/>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Kim was injured in a motor vehicle accident that occurred in September 2009 (the "Accident"). The defendants admit liability, but dispute the degree of the plaintiff's injuries and the amount of damages that are payable. Mr. Kim says the Accident induced in him post-traumatic stress disorder (PTSD), which he still suffers today and which impairs his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accept that Mr. Kim developed PTSD because of the Accident but say that the condition has been resolved and no longer inhibits his ability to earn income. They also say that any remaining mood or mental health difficulties of Mr. Kim were not caused by the Accident but were pre-existing conditions. Lastly, the defendants say that Mr. Kim failed to follow the advice of his doctors and to seek consistent treatment and, therefore, he has not sufficiently mitigated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FACTS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Mr. Kim's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Kim graduated from university in South Korea in 1986 with a degree in industrial engineering and a teaching certificate. He worked as a "purchaser" at three or four different companies. A purchaser locates and purchases parts or products that a manufacturing company needs in order to make its products. The skillful purchaser finds those parts in the right quantity, at the right time and for as low a price as possible. How well the purchaser times the supply of parts is crucial to the efficiency of the company's production and the quality of the end-product. Because of these timing pressures, the job is inherently stressful. Mr. Kim derived satisfaction from seeing the finished product, knowing the contribution he made to its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he enjoyed this work, he also wanted to improve his English skills so he decided to take a job at the U.S. Air Force base as an interpreter assisting U.S. soldiers' families in getting settled on the base. He also worked at the post office, in the civil engineering department and, for seven years, taught English in the school on the base. It is unclear how long he worked on the base. Mr. Kim testified that he worked there continuously for 11 years just before coming to Canada. But he also said that he started work at the base in 1991 and he did not move to Canada until 15 years later in 2006. This discrepancy in his evidence was left unexplained.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Korea, he was unemployed for two periods (after his first job as a purchaser and before he took the job at the U.S. Air Force base) totalling about one to two years. No explanation was given for these periods of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Hoping to secure a better education for his children and a higher quality of life for his family, Mr. Kim moved his family to Canada in 2006. Very soon after arriving, he attended a government sponsored "job finding club" for about three months. This led him to take a year and half long course at Simon Fraser University (SFU) related to the duties of a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Kim heard that it could take up to two years to find a good job, but within six months he was hired by Creation Technologies Inc. ("Creation"). His annual salary was $38,000. He was shocked to be fired about one year later. He felt that he did well at the job, although he did admit that he found it challenging to understand the technical English jargon of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about October 2008, Mr. Kim began working as a purchaser at Seon Design Inc. ("Seon"). He enjoyed the more casual atmosphere of the workplace and felt he had less stress. His annual salary was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performed well at the job. His supervisor, Mr. Eric Sheng, testified that Mr. Kim was responsible for saving the company a large amount of money by switching one of its suppliers.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Activities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Kim and his family were very physically active before the Accident, taking advantage of any available window of time to be outside. Both Mr. Kim's wife (Ms. Cho) and his daughter (Ms. Sally Kim) testified about the different activities the family enjoyed together including running/jogging, skating, cycling, swimming, badminton, soccer, crab fishing and camping. The family almost never stayed home on the weekend; they were always out visiting parks and other sites or camping. Mr. Kim enjoyed golfing and did so almost every weekend and often during the week. The family had enjoyed these same activities in Korea before immigrating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Kim also volunteered at the Burnaby Neighbour House assisting recent Korean immigrants in their transition to Canada by translating documents and answering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Ms. Cho and Ms. Kim described Mr. Kim as patient and caring. They agreed that he did not display emotions easily and was not prone to outbursts or anger.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Mr. Kim's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is clear that Mr. Kim had some mental health complications before the Accident. What is not clear, however, is the exact nature and severity of those complications. But one incident is well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June 2007, Mr. Kim saw his family physician, Dr. Voon, seeking assistance with an issue at work. Dr. Voon's notes record that Mr. Kim described difficulties he was having interacting with women, something Mr. Kim reported he had experienced since adolescence. His boss and many of his colleagues at Creation, where he was then working, were women. Mr. Kim was very self-conscious around them. In Korea, he would not have direct eye contact with a woman except for romantic purposes or during a confrontation. At Creation, he often felt very awkward, worried that his female colleagues would think he was staring at their chests because he could not meet their gaze; he would blush and get sweaty. This caused him extreme stress and anxiety. He had difficulty overcoming the stress because he tended to obsess about his behaviour. Dr. Voon prescribed an anti-depressant and wanted him to see a psychiatrist. Dr. Voon made the following notation to describe the reason for the referral: "obsessed with thoughts and unable to get rid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Kim was assessed on September 7, 2007 by Dr. Sharan regarding these physical and psychological symptoms (the "2007 episode"). The following is Dr. Sharan's description: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Kim] found the initial time in Canada to be quite stressful because he was trying to find a job. Once he found a job, he was very worried about performing well. His team members were all women and, in meetings, he would have some social anxiety. He has always been somewhat perfectionistic and careful in his social interactions. He began to get obsessed with decorum. He found that some of the women would wear low-cut blouses and then he would be very concerned about not appearing inappropriate. He would try to look them only in the eye but occasionally, just by chance, his gaze might drop. At that point, he would get extremely embarrassed and become obsessed with the idea he had done something wrong and that they were aware of that. He would begin to blush. He would get sweaty and he would find it difficult to think coherently. At times, he would feel this way all through the meeting and at other times all day. If it ended, it might be retriggered by seeing that woman later in the day. He would also be triggered by interactions with his boss. He would feel inferior to that [woman] and then, again, blush and become upset and sweaty and unable to think.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he was younger, he blushed when he would interact with women ... When his reactions were quite severe and consistent, he became somewhat depressed. He was still able to go to work. That period of depression lasted about a month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"Assessment", Dr. Sharan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Kim presents with a longstanding social anxiety which is quite intermittent. He has functioned well socially, although at times he can get anxious. It is likely that this is rooted in his childhood. ... Immigrating is a huge stress and it was compounded by him trying to find a decent paying job. It is not surprising that he over-valued that job and felt he needed to perform initially. That would have augmented difficulties he had with social anxiety from the past. ... He is probably close to his original baseline with this anxiety. Nevertheless, it persists and the worry would be that it would get worse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Kim agreed in cross-examination that he found the adjustment to Canadian life to be difficult. When confronted with evidence from his examination for discovery, he also admitted that being fired from Creation caused him to suffer anxiety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Kim was driving along Como Lake Road in Coquitlam on September 22, 2009. It was about 6:00 p.m. and the driving conditions and weather were very good. He was driving his son, Eric, to basketball. Eric was seated in the back seat directly behind Mr.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Como Lake Road has four lanes, two in each direction. He was driving in the innermost, or left, lane travelling towards Gatensbury Road. As Mr. Kim entered the intersection on a green light, he suddenly saw a "big white thing" to his left. He remembers a big banging noise and "everything turning white". His car was pushed across the intersection and one of his car's front wheels ended up on the curb. He believes that he lost consciousness. The defendant, Mr. Andrew Khaw, was driving the vehicle owned by the defendant, Mr. Boon Khaw, which hit Mr. Kim's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Immediate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he became aware, he turned to look at his son in the back seat. Eric's face was white and Mr. Kim thought he was not breathing; he believed his son might die. He reached out to his son but could not touch him. He tried to undo his seatbelt and open his door, initially without success. He recalls, at that point, for some reason he focussed on finding his glasses. When he was finally able to exit the car from the passenger side of the vehicle, rather than go immediately to his son, he walked around the front of the vehicle searching for his glasses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pre-occupation with finding his glasses rather than going to his son causes Mr. Kim extreme distress and shame, to this day. He has no explanation for those actions. He feels he betrayed his duties as a father; in his mind his son was in danger and he did nothing to help him. At some point he realized another adult male was comforting his son and Mr. Kim felt he was a failure as a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and his son were taken to hospital and were released that evening. His son had no serious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Kim testified that after the Accident, he was immediately aware of pain in his neck and shoulder and was sore on his abdomen, where his seat belt tightened. One of his teeth was chipped.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day he felt confused and disoriented, as if he could not distinguish between reality and dreaming. He was not aware of physical pain. The day after that, however, he experienced a lot of pain throughout his body with the strongest pain in his neck, extending to his lower back. His right arm was tingling or numb. He could not find a position standing or lying down that was not painful. He had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went to a medical clinic because it was Saturday and his physician, Dr. Voon, did not work on weekends. He was prescribed painkillers and advised to go to physiotherapy, which he did. The physiotherapy treatments helped, but only temporarily, and the pain would return after a few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also said that sitting at a computer aggravated the pain and that he could not sit for more than 30 minutes at a time. He did undertake one-on-one fitness at Bamboo Fitness for just under a year; it did temporarily improve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Kim testified that he had "constant" neck pain and headaches for at least a year. He said that the pain in his chest and stomach lasted between six months to a year. He also said he had some pain in his right leg extending down to his knee, but it only lasted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that his physical injuries also prevented him from being as active in sports and outings with his family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Voon's clinical records, however, contain entries where Mr. Kim reported that he was feeling and sleeping better and that the headaches were no longer constant by November and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Kim's testimony was somewhat inconsistent about the duration and severity of his pain. What is clear is that Mr. Kim's physical injuries have been alleviated to the point that at trial they no longer require medical treatment and no longer inhibit his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Mr. Kim's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Kim returned to work three days after the Accident but only worked half days for the remainder of that week. He continued to experience pain the following week and took a lot of time off work to rest or to see a doctor. Soon he was unable to work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attempted a return to full-time employment on November 2, 2009, about six weeks after the Accident, but was laid off immediately. The company was downsizing and about 10 other people also lost their jobs. Mr. Kim's supervisor, Mr. Sheng, was surprised that the company fired Mr. Kim instead of another employee who, according to Mr. Sheng, was doing a similar job but not as well as Mr. Kim. Mr. Sheng asked his manager to keep Mr. Kim employed, but to no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Kim suspected that he was fired because of the time he was taking off to deal with his injuries. He was angry and felt betrayed by the company. Mr. Sheng did not share this belief and understood the decision was based on economic circumstances, although he acknowledged that management was aware of how much time Mr. Kim was taking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Mr. Kim's Mood and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Kim noticed changes in his mood and mental health after the Accident. He had difficulties with sleep; he was waking up in the middle of the night and feeling so overwhelmed with worries that he could not fall back to sleep. He sometimes awoke feeling paralyzed or shaking and sweating. He testified that he was plagued by recurrent nightmares about the motor vehicle accident and sometimes about his son 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Kim also said that his relationship with his family deteriorated after the Accident. His wife and daughter testified that Mr. Kim had difficulty controlling his emotions and that he would often yell or argue, behaviours that were not present prior to the Accident. He erupted with anger over trivial matters and was confrontational. It got to the point where his daughter said that she and her brother avoided being around him. Mr. Kim perceived that his family was afraid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Kim noticed Mr. Kim's driving habits changed after the Accident. He needed frequent breaks and did not drive as much. He was also impatient, running red lights and honking at other drivers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Kim was aware that he was treating his family differently. In particular, he knew he dealt with his wife in a harsh manner, which is consistent with her testimony. Mr. Kim acknowledged that he did not discuss his mood or mental health issues with his wife, which likely contributed to the difficulties between them. Ms. Cho testified that she contemplated divorce because she felt that the atmosphere in the house was too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Both Mr. Kim and his wife described a bizarre incident that happened in mid-2010. In the middle of the night, Mr. Kim was awakened by what he thought was his wife hitting him. He said it felt like a "bomb" on his face. He got extremely angry with her, yelling at her and accusing her of deliberately hurting him. She tried to explain that either she did not hit him, or if she did, it was obviously something she did in her sleep and not intentionally. He was not convinced, remained suspicious of her and even accused her of trying to kill him. They argued until sunrise. These suspicious thoughts have not completely left him to this day. Mr. Kim was very emotional, breaking down and crying, during his testimony about this incident. Similarly, when describing his outbursts of anger with his daughter, he displayed distress and emotionality.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Kim said that the early part of 2010 until the end of the year was the worst period of his life; he was very depressed and felt his world was crumbling. He sought advice from Dr. Voon, who referred him to see a psychologist.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Between November 3 and December 6, 2010, Mr. Kim had five appointments with psychologists. On the first visit, the psychologist's notes reveal that the main topic discussed was the incident where Mr. Kim believed his wife hit him in the face in the middle of the night. The psychologist's notes say that Mr. Kim's job loss likely added to his anxiety and that Mr. Kim was not "comfortable with open expressions of emotion and as a result he has stockpiled a lot of anxiety over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follow-up visit was with a different psychologist. She stated on November 15, 2010, that Mr. Kim was experiencing severe depressive symptoms and moderate to severe PTSD. She recommended continued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rest of Mr. Kim's visits were with Dr. Hearn who had some success using different therapies with Mr. Kim, such as Eye Movement Desensitization and Reprocessing (EMDR), a technique helpful to work through traumatic experiences, and Cognitive Behavioural Therapy (CBT).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Hearn's notes from Mr. Kim's first appointment on November 22, 2010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Kim] has PTSD, and depression ... After his MVA he was laid off from his job greatly to his surprise and pain ... He had tried an antidepressant, but had vomiting, suicidal thoughts and went off it and has not tried another. ... He also has a problem with looking at women's bodies which he had before the accident; he gets sweaty and anxious and guilty about it and cannot look them in the eye. ... Wanted to focus first on the job loss ... Extremely hurt, angry and confused about the layoff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Mr. Kim's next appointment on November 29, 2010, Dr. Hearn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Kim] had great surges of anger. He also gets panic feelings when they are talking with other couples and his job situation is mentioned; he feels intense shame. ... [Mr. Kim] had to stop [EMDR] because he gets so upset when he thinks about how he tried to explain his usefulness to the company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next appointment on December 6, 2010, Mr. Kim wanted to focus on the Accident, but the topic of the incident with his wife hitting him during the night was also discussed. Mr. Kim still had difficulty accepting that she did not intend to hurt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Mr. Kim's Time in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Mr. Kim felt he was at his worst, he began to consider going back to Korea. He believed it would be better for his family if he was not around them. He also admitted, however, that he wanted to sell a house they owned in Korea (he realized about $35,000 from that sale) in order to provide income for the family. The family travelled to Korea in December 2010. Everyone but Mr. Kim returned after three weeks; Mr. Kim did not return until the spring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Kim said that his head and neck pain continued in Korea and got worse during cold weather. He said he experienced several bouts of severe pain, although it varied between once or twice a month to five or six times a month. He did seek treatment for the pain at a variety of places including a traditional herbal clinic, a civil clinic (which he attended once or twice a week throughout his stay) and through physiotherapy. He also tried Chinese traditional medicine about six or seven times. His sister paid for his visits to private clinics. He admitted that his physical injuries did improve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regard to his mood, he said he felt unmotivated and depressed in Korea. He often got angry and irritable, overreacting to normal events. He got into a yelling match with a delivery man and a physical altercation with a much bigger man in which he claimed he lost consciousness during the fight. He said that he still suffered sleep difficulties and nightmares, but less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Despite these problems, Mr. Kim did not seek out psychiatric treatment in Korea. He testified that it is difficult in Korea to get a referral to a psychiatrist, but he also admitted that he did not want anyone in Korea to know that he was seeking a psychiatrist because of the stigma attached to mental illness. He had brought a three-month supply of his anti-depressant and, when that ran out, he called his wife in Canada insisting that she persuade Dr. Voon to extend the prescription so that she could send him the medication by mail. This was how Ms. Cho found out that Mr. Kim was being treated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Kim felt his mood improved in Korea. He attributed this to the separation from his family which reduced his stress; he no longer harboured the shame and guilt that arose after his interactions with family members. Mr. Kim said that he did, however, communicate with his family every day either by phone or on Skype.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Business Activities in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Kim lived with his sister while in Korea. They had little interaction because of her work schedule. He claimed he did little in Korea, spending most of his time on the phone or internet and attending medical treatments. Even though he had friends in Korea, he avoided contact with them because he was embarrassed about being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Despite feeling depressed and unmotivated, he decided to set up an internet business in Korea as practice for operating a daycare in Canada in the future. He attended a part-time course to help him with internet skills. He discovered that Canadian maple syrup was very popular in Korea and he got the idea to import it. He registered a business, found a source in Quebec for the maple syrup, found a warehouse and made all the arrangements with distributors and customs.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 first shipment of maple syrup he had to pay for the product up front, which was about $20,000. Mr. Kim testified that his sister lent him that money. He was able to sell that product at a profit in about four or five months. He then brought in another, larger shipment using the proceeds from the first shipment. Although part of that shipment sold well, the popularity of maple syrup apparently decreased dramatically and so did his sales. He testified that he ended up selling the rest of the shipment 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Kim said that he did not pursue any other business ventures in Korea. However, he did take an on-line brain training course which he now utilizes at the daycare which his family operates. He took a trip to China for two weeks, which he said was to accompany his brother to a car accessory trade show and to sightsee.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Mr. Kim's Condition Upon his Return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about 15 months, Mr. Kim returned to Canada. He stated that he was relieved that his family welcomed him back and hoped things would be better. Unfortunately, it did not take long for the same problems to arise. Mr. Kim was still unable to suppress his anger and irritability and tensions between him and his family resurfaced.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Kim returned to Dr. Hearn in April 2012, but only for two visits. About a year later, he began seeing another psychologist, Dr. Hancock, whom he saw about 10 times, most recently in February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Additional 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Hancock prepared three progress reports. In the first dated July 4, 2013, Dr. Hancock stated that Mr. Kim "continues to satisfy the criteria for Post-Traumatic Stress Disorder, Moderate, Chronic (PTSD) and, in addition, he satisfies the criteria for Major Depressive Disorder, Severe (MDD)". Dr. Hancock said that Mr. Kim "remains haunted" by shame about his behaviour immediately following the Accident (looking for his glasses rather than caring for his son) and that he "has difficulty controlling his anger and other emotions". Dr. Hancock also stated: "Symptoms of PTSD appear to be alleviating to some degree while his depressive symptoms appear to have strengthened somewhat since his return from Korea". The doctor reported that he intended to use a combination of CBT and EMDR to address the trauma of the Accident because EMDR was helpful with his anxiety in the past and should help alleviate his symptoms associated with both PTSD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progress report of August 21, 2013, after eight counselling sessions, Dr. Hancock stated: "Mr. Kim's symptoms of PTSD and Major Depressive Disorder (MDD) have been alleviated to some degree but he continues to exhibit signs of MDD in the severe range." He reported that Mr. Kim felt that he was generally less anxious, less irritable, and had fewer problems with sleep and relations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February 26, 2014, Dr. Hancock's assessment was that Mr. Kim "is making some progress but continues to grieve the loss of his career in importing and he continues to ruminate about his actions following the accident of September 22,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The Daycare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Cho is qualified as an early childhood educator. She and Mr. Kim had considered operating a daycare at some point. When he returned from Korea, Mr. Kim decided to take a course at Douglas College aimed at those starting a new business. At that time, Ms. Cho was working full time so it was left to Mr. Kim to take the initial steps to set up the day care, such as getting a licence and finding a suitable location. The daycare opened in April 2013. Mr. Kim continues to be involved in its operation by filling in for instructors as necessary, conducting "brain training" sessions with the children and cleaning and maintaining the facility. He also handles the paperwork and purchases supplies. He admitted this occupies about three to four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Orthopedic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Two orthopedic surgeons wrote expert reports and gave opinion evidence on the nature of Mr. Kim's physical injuries and his prognosis for recovery: Dr. Yu (report dated April 5, 2012) and Dr. Leith (report dated May 25, 2010, and addendum dated June 29, 2010). I find both to be credible and reliable witnesses and their opinions do not differ on key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Both doctors agreed that Mr. Kim suffered soft tissue injuries from the Accident, leaving him with some residual pain in his lower back and his neck, leading to headaches. Initially, he also had pain in his arm, chest and leg, but it completely resolved within six months. Neither doctor foresees the need for surgery. Because the pain seemed quite localized, Dr. Leith recommended that Mr. Kim be assessed by a rehabilitation physician to investigate whether trigger point injections or Botox injections would relieve the remaining pain. He also recommended continuation of an exercise program with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Leith said Mr. Kim's prognosis for recovery was "good". He was also asked whether, in his opinion, Mr. Kim was "totally disabled from engaging in employment" for which he is qualified and suited. In an addendum to his report, Dr. Leith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Based on my evaluation of Mr. Kim, I do not think he has any structural physical injuries that would preclude him from engaging in employment ... except for the fact that his subjective symptoms would limit some of his activities. As such, I do not think Mr. Kim is totally disabled but does have some partial disability based on his subjective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Yu assessed Mr. Kim about two years after Dr. Leith's assessment. His opinion was that "[o]n the whole, there has been gradual improvement" and there will be "continued improvement with time", although he does note that Mr. Kim, at that point, still had "residual episodic headaches and back pain". He noted that Mr. Kim was treating these episodes with a heating pad, acupuncture and physiotherapy.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Psychiatric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Two psychiatrists provided expert reports and opinion evidence about Mr. Kim's mental condition and likely prognosis: Dr. Lu (reports dated May 1, 2012, and January 30, 2014) and Dr. Wiseman (reports dated August 12, 2012, and May 12, 2014). I find that they too were credible and reliable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psychiatrists disagreed on Mr. Kim's psychiatric profile before the Accident and the Accident's contribution to Mr. Kim's current mental status. The two are related because a person is more vulnerable to developing mental illness if they have had a previous, serious psychiatric episode. It is also understood that the longer a person suffers mental illness symptoms without treatment, the more difficult it later becomes to successfully abate those symptoms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But Dr. Lu and Dr. Wiseman agreed on a number of things in relation to Mr. Kim. Based on their agreement and the consistency of those matters with other evidence in this case, I make the following findings:</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Mr. Kim displayed hallmark symptoms of PTSD: intrusive and vivid images related to the Accident (flashbacks) and avoidance symptomology (not wanting to think about, talk about, or deal with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PTSD and Major Depressive Disorder (MDD) share many symptoms and it is not unusual for PTSD sufferers to develop MDD. In Mr. Kim's case, he demonstrated the following symptoms after the Accident which are common to both conditions: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numbed responsiveness, generalized loss of interest and decreased energy;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concentration levels and capacity to stay mentally focussed;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and unprovoked irritability;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interaction with and emotional detachment from his family and shame and guilt about that detachment;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foreshortened sense of the future and pessimism about the ability to live a normal life.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had suicidal thoughts which are indicative of MDD.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still experiences profound shame, guilt and embarrassment about his behaviour immediately following the Accident. He believes that behaviour revealed him to be a failure as a father. Dr. Wiseman described him showing a "substantial, pervasive and almost-palpable sense of shame" with "related themes of guilt and self-reproach" permeating his interview with Mr. Kim.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requires a combination of psychological and pharmaceutical treatments; medication alone will not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Both doctors also commented on the influence of Mr. Kim's cultural background to his mental health. There is strong stigma associated with mental illness in Korea which may have dampened Mr. Kim's willingness to seek treatment. Another factor is the enormous emphasis Mr. Kim places on maintaining his traditional role as a father, husband and the family's provider. Dr. Sharan earlier expressed this as Mr. Kim "over-valuing" his job to maintain his role within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only reason I mention these cultural factors is because both doctors believe that they complicate the assessment and treatment of Mr. Kim's mental health. In my view, these cultural factors provide a contextual explanation or understanding of Mr. Kim's personal characteristics. They are relevant only because the evidence is consistent that these cultural factors manifested in Mr. Kim in a way, and to a degree, that impacted his mental health. Courts and, in my view, medical professionals must be vigilant not to descend into cultural stereotyping by assuming cultural factors are relevant without careful assessment of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Dr. Lu's opinion, Mr. Kim fully met the DMS-IV diagnostic criteria for PTSD and the Accident caused the PTSD. Dr. Lu reported that Mr. Kim's "persistent anxiety, fear and feelings of helplessness" and "[h]is inappropriate guilty and suicidal ideation" were clinical markers of moderately severe psychiatric illness, in this case, moderately severe PTSD. The severity of his PTSD was demonstrated by his "persistent psychological and physiological reactivity and anxiety in response to the accident and its psychological impacts" and the fact that "recollection of the accident continues to lead to psychological and physiological reactivities characterized by anxiety, fear and mental anguish".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reactivity and mental anguish was evident at trial. Mr. Kim became extremely and visibly upset (yelling at himself and crying) when recounting the aftermath of the Accident, when discussing the bizarre incident with his wife and when confessing to the irritability and anger he expressed to his children. He expressed guilt, shame and self-reproach for his behaviour. Leading up to his description of the Accident's aftermath, his breathing became more laboured, his body tensed and his fists were clenched. He displayed similar distress when speaking about interactions with his children and how he believes they are truly afraid of him. I am without doubt that his reactions were genuine. This is consistent with observations from others who have interviewed him, including Dr. Leith and Dr. Hearn.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Wiseman disagreed with aspects of Dr. Lu's analysis. In his view, Mr. Kim's primary presentation was ongoing depression and not PTSD. He stated that it is "likely that Mr. Kim manifested the symptoms of Major Depressive Disorder for a period of time in 2006-2007". According to Dr. Wiseman, that depressive episode was enough to create in Mr. Kim an "ongoing vulnerability to further mood difficulties". Dr. Wiseman reported that the relapse rate for depression without treatment is about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not clear to me the basis upon which Dr. Wiseman made a tentative diagnosis of MDD for 2007. Dr. Sharan's assessment of the 2007 episode identified a "social anxiety" disorder that led to depression but opined that stressors in his life heightened his anxiety, which then developed into depression. I find Dr. Wiseman's conclusion about the 2007 episode to carry little weight because it is at odds with Dr. Sharan's report, and more generally, the psychological evidence. In particular, Dr. Wiseman failed to incorporate the defining feature of the 2007 episode (social anxiety working with women) into his discussion of Mr. Kim's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report, Dr. Wiseman accepted "at face value" that Mr. Kim's symptoms following the Accident "would be consistent" with PTSD. In his opinion, however, the PTSD had resolved substantially and Mr. Kim's distress in re-telling of the Accident and its immediate aftermath was not indicative of PTSD "but rather the expression of a quantity of shame and self-reproach that is very difficult for Mr. Kim to tolerate". Dr. Wiseman continued: "I would see [the shame and self-reproach] as a combination of a depressive and a cultural issue as opposed to one driven by post-traumatic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Wiseman stated that the depression had improved to a degree, although Mr. Kim "has a number of active, residual symptoms and some associated functional impairment". He specifically concluded, however, that "Mr. Kim is not occupationally impaired" because of the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Wiseman identified Mr. Kim's job loss in November 2009 as a significant trigger of his depression. According to Dr. Wiseman, the decline of Mr. Kim's mood would be "in keeping with [his] issues of shame and distress over the loss of his role within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Dr. Wiseman has unduly focussed on Mr. Kim's shame and guilt without providing a connection to a psychiatric symptom (such an anxiety). Instead, he links those characteristics to "cultural issues". As noted above and by Dr. Lu, cultural factors do play a role in </w:t>
      </w:r>
      <w:r>
        <w:rPr>
          <w:rFonts w:ascii="arial" w:eastAsia="arial" w:hAnsi="arial" w:cs="arial"/>
          <w:color w:val="000000"/>
          <w:sz w:val="20"/>
          <w:u w:val="single"/>
          <w:lang w:val="en-US" w:eastAsia="en-US" w:bidi="ar-SA"/>
        </w:rPr>
        <w:t>assessing</w:t>
      </w:r>
      <w:r>
        <w:rPr>
          <w:rFonts w:ascii="arial" w:eastAsia="arial" w:hAnsi="arial" w:cs="arial"/>
          <w:color w:val="000000"/>
          <w:sz w:val="20"/>
          <w:lang w:val="en-US" w:eastAsia="en-US" w:bidi="ar-SA"/>
        </w:rPr>
        <w:t xml:space="preserve"> Mr. Kim's mental health status, but they are not a substitute for a psychiatric evaluation or diagnosis. Dr. Wiseman has not asked himself why Mr. Kim's guilt and shame have manifested in such a way as to interfere with his normal functioning. I am left with the impression that he merely attributes it to Mr. Kim's "cultural"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approach is insensitive to anyone with cultural characteristics, however broadly that term can be used. With all due respect to Dr. Wiseman, he has over-emphasized Mr. Kim's cultural background. Not everyone with a Korean background will be impacted by the apparent stigma to mental illness or the traditional conceptions about a man's role in his family. Mr. Kim was impacted in a way and, to the extent that a more refined assessment of his mental health had to be undertaken, Dr. Lu, Dr. Hancock and Dr. Sharan all noted Mr. Kim's background as part of their overall assessment, but they appropriately focussed on psychiatric symptoms. I find Dr. Wiseman did not do so. For those reasons, I place much less weight on Dr. Wiseman's opinion than Dr. Lu's.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Dr. Lu's opinion, Mr. Kim was fully disabled for at least one year after the Accident: "due to the severity of PTSD, Mr. Kim would have difficulty managing full-time occupation and balancing the normal demands of his family responsibilities". Dr. Lu opined that the severity of the PTSD placed Mr. Kim "at constant risk of functional and occupational impairment". He summarized this portion of his opinion in his May 1, 2012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Kim's current routine and activities limitation[s] are in keeping with the level of partial disability expected from moderately severe PTSD and chronic pain. Given the severity of his PTSD, he would have difficulty balancing a full-time professional occupation and his usual household activities. His PTSD symptoms have a negative impact on his ability to cope with both internal and external stressor. His loss of psychological energy, mental focus would diminish his capacity to cope. His inability to function outside the home setting is in keeping with the functional limitations of moderate PTSD. His PTSD has reduced his overall functional efficiency and efficacy.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Lu's assessment did not change in 2014, but his prognosis was more pessimistic. With no improvement in the intervening two years, it was Dr. Lu's view that Mr. Kim would be more difficult to successfully treat. Dr. Lu concluded that Mr. Kim remains partially disabled because of the severity of his PTSD and that he needs substantial support to return to functional setting. Dr. Lu predicted that the likelihood of full remission in two years is less than 30% since his PTSD and MMD symptoms have persisted and have substantially been left untreated.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Lu's opinion was that continued psychotherapy is not recommended unless Mr. Kim's sleep is first normalized because Mr. Kim's "obsessive rumination" would interfere with the success of that therapy. Dr. Lu instead recommended a combination of psychological and pharmacological (including sleep medication)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Wiseman agreed it would be challenging for Mr. Kim to motivate himself to find and maintain work and function in an emotionally resilient fashion, but that, with appropriate support and further treatment, it should be possible. He recommended medication and continued psychotherapy, with a Korean speaking doctor, because of "unresolved shame and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following paragraph from his August 12, 2012 report encapsulates Dr. Wiseman's ultimate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Kim's] depressive symptoms have clearly been of enough severity that he was probably precluded from working for this reason alone, although some improvements have occurred more recently. Currently, I believe it would be challenging for Mr. Kim to be able to motivate himself to find and maintain work, and function in an emotionally-resilient fashion on a day-to-day basis on account of his remaining mood symptoms. However, I do not see this as impossible -- even now-- particularly with appropriate support and further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prognosis of Dr. Lu does not differ significantly from Dr. Wiseman's; it is clear that both doctors concluded that Mr. Kim was and may continue to be disabled by his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Mr. Kim's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submit that I should not rely on any of Mr. Kim's evidence, or, if I do, I should exercise not only extreme caution but "outright skepticism". The defendants outline numerous inconsistencies in Mr. Kim's testimony and point to his habit of concealing information about his health from important people, including his wife. The defendants say that Mr. Kim's memory was inconsistent at trial; sometimes he claimed his recollection was vague and unclear, while at other times he had detailed memories for events that happened at about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According to the defendants, these inconsistencies also call into question any medical evidence that depends upon information supplied by Mr. Kim. For this proposition, the defendants rely on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Warren v. Morgan</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2013 BCSC 708</w:t>
        </w:r>
      </w:hyperlink>
      <w:r>
        <w:rPr>
          <w:rFonts w:ascii="arial" w:eastAsia="arial" w:hAnsi="arial" w:cs="arial"/>
          <w:color w:val="000000"/>
          <w:sz w:val="20"/>
          <w:lang w:val="en-US" w:eastAsia="en-US" w:bidi="ar-SA"/>
        </w:rPr>
        <w:t>. They urge the court to carefully scrutinize Mr. Kim's evidence about the impact the physical injuries and mental health changes have had on his life and on his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for Mr. Kim says that his highly emotional testimony regarding the Accident and its aftermath illustrates his sincerity on the stand and provides insight into the veracity and severity of his mood disorders. Moreover, the plaintiff submits that other witnesses confirm his testimony; Mr. Kim's daughter and wife corroborated much of his evidence and their credibility was not successfully challenged. In addition, Dr. Voon, the plaintiff's family physician, said Mr. Kim was straightforward in reporting his symptoms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Plaintiff's counsel does admit that Mr. Kim's evidence about why he sought and obtained employment insurance (EI) was "somewhat impugned", but takes the position that this does not render Mr. Kim's evidence to be unreliable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agree with the defendants that Mr. Kim's evidence about his capacity to work after the Accident was internally inconsistent and confusing. Two areas of his evidence are illustrative.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First, Mr. Kim maintains the position that he has been unable to work since his layoff from Seon in 2009. But in his direct examination, he admitted that he applied for a number of jobs between December 2009 and March 2010, resiling a bit from his original position. Applying for work was a prerequisite to qualify for EI benefits. Not long after that testimony, he again changed his evidence because he was reminded during direct examination that he was receiving medical benefits until March 2010 (seeking employment was not a pre-requisite for those). He attempted to reconcile his statements by saying that he could not work but did apply for jobs anticipating that he would be well enough to work by the time he was hired and started a new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During cross-examination, Mr. Kim was shown 19 e-report statements he filed with EI between March and November 2010. Each statement had a declaration that he was "ready, willing and capable of working each day, Monday through Friday, during each week of this report". At first Mr. Kim accepted that his declarations were true, but when confronted with how the declarations contradicted his testimony that he has been unable to work since 2009, Mr. Kim became argumentative and defensive. He tried for some time to say both the declarations and his testimony were true, until finally stating that his declarations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Second, Mr. Kim eventually admitted to falsely completing forms for a self-employment program from which he received just over $12,000 as a subsidy (the program was administered by the provincial government but delivered by Avia Employment Services). On those forms he did not identify that he had a "permanent disability or mental impairment" that interfered with his ability to work. He also claimed he had worked 50-70 hours per week, despite his position at trial that he remained unable to work during the same time period. Some of these forms had a similar declaration as the EI forms. Again, when confronted with obvious contradictions, he gave explanations and excuses that made little sense. He conceded that he knew if he indicated he was unable to work on the form, he would not qualify for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response, plaintiff's counsel says that Mr. Kim's testimony in court was, in the end, truthful and, therefore, the court can accept and rely on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do not entirely agree. Giving false information on forms in order to obtain financial assistance from the government negatively impacts Mr. Kim's credibility independent of any other concerns. Furthermore, this was not a situation where a witness is presented with documents suggesting either prior testimony or a document is inaccurate, and the witness acknowledges the contradiction and explains, perhaps admitting which statement is wrong. Instead, Mr. Kim denied the inconsistencies or offered explanations that were themselves inconsistent or that changed during his cross-examination. Mr. Kim was defensive and argumentative and frequently would not easily admit to an obvious difference between a form and his own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are many areas of testimony where Mr. Kim was confronted with a contradiction in his evidence during cross-examination. He either admitted, finally, that his testimony in direct examination was inaccurate (for example, the number of hours he works at the daycare) or he could not explain the difference (for example, whether he made a profit from the maple syrup business in Korea). He usually became irritated or frustrated when confronted with contradictions.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His evidence regarding his financial circumstances was vague and sometimes inconsistent. Mr. Kim claims that he could not afford psychotherapy in 2010 as recommended by Dr. Voon even though he was receiving 60% of his former income in EI benefits, his wife was working and he realized between $35,000 and $40,000 by selling some family property in Korea. It was during the same time period that the family paid over $5,000 (which would pay for a number of counselling sessions) to fly to Korea. It was similarly unclear what was done with the money he got from selling the house in Korea.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contrast, there is remarkable consistency between Mr. Kim's testimony and the different sources of evidence about a number of things including: Mr. Kim's behaviour immediately following the Accident; his distress, shame and guilt about that behaviour; the nature of his adolescent social anxiety and how it manifested in 2007; the bizarre incident with his wife; and the nature of his interactions with his children, his high levels of irritability and his difficulty controlling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conclusion, I find Mr. Kim is credible. His inconsistencies and admissions of not being truthful on benefit forms decreases the reliability I can place on his evidence about financial circumstances -- whether capacity to earn income, the profit realized from the sale of the property or the nature of his activities in Korea. I do not find that his evidence about his symptomology, as described in court or to various medical professionals, to be unreliable.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 Use of an Interpreter Relevant to Assessing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raise another concern with Mr. Kim's testimony. Mr. Kim testified through an interpreter; yet he has been a translator at various points in his life, both in paid and volunteer work, and he taught school in English at the U.S. Air Force base in Korea for seven years. A few times during the trial, Mr. Kim corrected the interpreter's English translation of an answer he gave in Korean. Mr. Kim's professional work in Canada was conducted in English and he successfully passed courses taught in English at SFU and Douglas College. The latter required completion of a sophisticated business plan. I also note that he had no difficulty reading documents put to him during the trial that were written in English. Some, but not all, of his medical appointments were conducted without an interpreter being present. The defendants say that in this context, Mr. Kim's choice to use an interpreter was puzzling.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Kim's comprehension of English was good; therefore, does his decision to use an interpreter impact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There is no doubt that hearing evidence through the filter of an interpreter can be challenging: </w:t>
      </w:r>
      <w:r>
        <w:rPr>
          <w:rFonts w:ascii="arial" w:eastAsia="arial" w:hAnsi="arial" w:cs="arial"/>
          <w:i/>
          <w:color w:val="000000"/>
          <w:sz w:val="20"/>
          <w:lang w:val="en-US" w:eastAsia="en-US" w:bidi="ar-SA"/>
        </w:rPr>
        <w:t>Wang v. Hu</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2003 BCSC 552</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R. v. A.F</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2010 ONSC 5824</w:t>
        </w:r>
      </w:hyperlink>
      <w:r>
        <w:rPr>
          <w:rFonts w:ascii="arial" w:eastAsia="arial" w:hAnsi="arial" w:cs="arial"/>
          <w:color w:val="000000"/>
          <w:sz w:val="20"/>
          <w:lang w:val="en-US" w:eastAsia="en-US" w:bidi="ar-SA"/>
        </w:rPr>
        <w:t xml:space="preserve"> at para. 87. The court must be alive to the fact that the impact or nuance of interpreted testimony may be "lost in translation", especially during cross-examination. For example, inconsistencies in explanations or expressions may be the inevitable result of there being no exact translation, or perhaps many translations, for an English word, phrase or concept in the foreign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It is unfortunate, but inescapable, that hearing evidence through an interpreter may make it more difficult to consider and weigh that evidence. Difficulty, however, cannot be a bar to fairness; fairness is the measure against which the court must gauge whether the </w:t>
      </w:r>
      <w:r>
        <w:rPr>
          <w:rFonts w:ascii="arial" w:eastAsia="arial" w:hAnsi="arial" w:cs="arial"/>
          <w:color w:val="000000"/>
          <w:sz w:val="20"/>
          <w:u w:val="single"/>
          <w:lang w:val="en-US" w:eastAsia="en-US" w:bidi="ar-SA"/>
        </w:rPr>
        <w:t>fact</w:t>
      </w:r>
      <w:r>
        <w:rPr>
          <w:rFonts w:ascii="arial" w:eastAsia="arial" w:hAnsi="arial" w:cs="arial"/>
          <w:color w:val="000000"/>
          <w:sz w:val="20"/>
          <w:lang w:val="en-US" w:eastAsia="en-US" w:bidi="ar-SA"/>
        </w:rPr>
        <w:t xml:space="preserve"> that evidence was given via an interpreter is relevant to or affects the credibility of that witness'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Kim felt more comfortable testifying in Korean. A major issue in this case is whether his mental status has been detrimentally affected by the Accident. This required him to discuss and reveal highly personal and emotional information, including his intimate relationship with his wife and his interactions with his children. He testified about matters that all doctors accepted he felt enormous shame and guilt about. I find it reasonable and understandable that he would choose to testify in his native language even if he does understand English well. This is especially true because he is not just a witness, but a party,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comfort of one's native language, even when English is understood, is surely a factor for many witnesses who testify via an interpreter. That comfort would be seriously eroded if, without reasonable justification, a court were to take into account a witness' preference for interpretation when weighing their evidence or assessing their credibility. It is my view that the use of an interpreter, on its own, is irrelevant to the issue of credibility. To find otherwise could unfairly prejudice participants in the trial process who used interpreters and could undermine public confidence in the trial process. In my view, there must be some evidence, or a reasonable inference that can be drawn from evidence, that the witness' use of the interpreter was not necessary for them to fairly participate in the trial, but rather was a deliberate intent to gain some advantage: </w:t>
      </w:r>
      <w:r>
        <w:rPr>
          <w:rFonts w:ascii="arial" w:eastAsia="arial" w:hAnsi="arial" w:cs="arial"/>
          <w:i/>
          <w:color w:val="000000"/>
          <w:sz w:val="20"/>
          <w:lang w:val="en-US" w:eastAsia="en-US" w:bidi="ar-SA"/>
        </w:rPr>
        <w:t>Mee Hoi Bros. Co. v. Borving Investments (Canada) Ltd.</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2014 BCSC 1710</w:t>
        </w:r>
      </w:hyperlink>
      <w:r>
        <w:rPr>
          <w:rFonts w:ascii="arial" w:eastAsia="arial" w:hAnsi="arial" w:cs="arial"/>
          <w:color w:val="000000"/>
          <w:sz w:val="20"/>
          <w:lang w:val="en-US" w:eastAsia="en-US" w:bidi="ar-SA"/>
        </w:rPr>
        <w:t xml:space="preserve"> at para. 13 and 21 [</w:t>
      </w:r>
      <w:r>
        <w:rPr>
          <w:rFonts w:ascii="arial" w:eastAsia="arial" w:hAnsi="arial" w:cs="arial"/>
          <w:i/>
          <w:color w:val="000000"/>
          <w:sz w:val="20"/>
          <w:lang w:val="en-US" w:eastAsia="en-US" w:bidi="ar-SA"/>
        </w:rPr>
        <w:t>Borving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this case, Mr. Kim demonstrated that he does understand spoken and written English, and that he speaks English (although, from the very little I heard, with a heavy accent and somewhat haltingly). I understood the defendants to rely on Mr. Kim's facility with English as another reason the court should not rely on his testimony. I find that to be irrelevant to the weight I attach to his evidence. In this case, the defendants' counsel was able to conduct a vigorous and effective cross-examination of the plaintiff despite the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do not discount the possibility that counsel may want to argue that the use of an interpreter, where one was not absolutely necessary, caused the trial to be longer which should be recognized in a costs award, but that issue is entirely different from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Lastly, I am in no way critical of the defendants' counsel for raising this issue in this case; he did so in good faith and for no improper purpose. However, it should be noted that, although counsel for the defendants raised concern about Mr. Kim's use of an interpreter and submitted that it should speak to his credibility, the defendants did not bring an application to oppose the use of an interpreter, in which case the court would have made an inquiry into Mr. Kim's sufficient linguistic understanding to give evidence in English in this particular action: </w:t>
      </w:r>
      <w:r>
        <w:rPr>
          <w:rFonts w:ascii="arial" w:eastAsia="arial" w:hAnsi="arial" w:cs="arial"/>
          <w:i/>
          <w:color w:val="000000"/>
          <w:sz w:val="20"/>
          <w:lang w:val="en-US" w:eastAsia="en-US" w:bidi="ar-SA"/>
        </w:rPr>
        <w:t>Borving</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R. v. Tran</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[1994] 2 S.C.R. 951</w:t>
        </w:r>
      </w:hyperlink>
      <w:r>
        <w:rPr>
          <w:rFonts w:ascii="arial" w:eastAsia="arial" w:hAnsi="arial" w:cs="arial"/>
          <w:color w:val="000000"/>
          <w:sz w:val="20"/>
          <w:lang w:val="en-US" w:eastAsia="en-US" w:bidi="ar-SA"/>
        </w:rPr>
        <w:t xml:space="preserve"> at para. 47-49 and 53. Such action should have been taken by the defendants if there were serious concerns that Mr. Kim used an interpreter only to gain an unfair litigation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find that Mr. Kim's use of an interpreter in this proceeding should not affect my assessment of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Having heard, reviewed and considered all of the evidence in this case, I find, on a balance of probabilities, the following regarding Mr. Kim's physical injuries: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Mr. Kim had no physical vulnerabilities or pre-existing conditions that contributed to his injuries.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suffered soft tissue injuries from the Accident, which did interfere with his ability to work and conduct daily activities for about three months.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physical injuries did impair Mr. Kim's ability to be active outdoors or with his family in the same manner as before the Accident.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three months, Mr. Kim's physical injuries were no longer a detriment to his ability to earn income, but he continued to suffer residual pain.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pain persisted and Mr. Kim required physiotherapy and/or other professional treatment until the end of 2010, albeit with decreasing frequency.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remaining pain Mr. Kim had from the Accident after the end of 2010 is of a minor nature, not interfering with his daily activities or capacity to work; that pain does not require professional treatment or 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the evidence, on a balance of probabilities, supports the following findings with regard to Mr. Kim's mental health:</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has suffered from a serious, but undiagnosed, mental health condition characterized mainly by anxiety and compulsive thoughts since adolescence. This condition was complicated by (or, perhaps demonstrated by) Mr. Kim's tendency to be pre-occupied with shame and guilt.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condition was untreated prior to 2007.</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condition erupted into a serious psychiatric episode in 2007 which was severe enough for him to seek out medical assistance, something he was not inclined to do easily. That reluctance is consistent with the apparent cultural stigma attached to mental illness and Mr. Kim's personal feelings of shame when he thinks he is underperforming as the head of his family.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Kim's adjustment to life in Canada did cause him stress, as did the work atmosphere at Creation. Those stressors contributed to the triggering and severity of the 2007 episode.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2007 episode did not immediately or suddenly resolve after Mr. Kim's consultation with Dr. Sharan. It did, however, eventually resolve so that at the time of the Accident, Mr. Kim was not experiencing any psychiatric symptoms.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pre-existing condition and the 2007 episode made Mr. Kim vulnerable to experiencing another psychiatric episode.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Mr. Kim to suffer PTSD which was moderately severe.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PTSD, his pre-existing mental health condition (as manifested in the 2007 episode) and the Accident combined to cause Mr. Kim to develop MDD.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fired from Seon had a significant impact on Mr. Kim's mental health, but I am not persuaded, on a balance of probabilities, that it would have triggered a psychiatric episode or MDD disabling him from working had he not been injured in the Accident.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Accident not occurred, Mr. Kim would not have developed PTSD. His pre-existing condition may have emerged and led to depression (especially at times of unusual stress), but not to a degree that would debilitate him.</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and resulting PTSD and then consequential MDD disabled Mr. Kim from being employed until the end of 2010. I also find that he was largely, but not completely, incapacitated from earning any other significant income from a business until the end of 2010.</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combination of Mr. Kim's pre-existing condition, the 2007 episode, the accident-induced PTSD and Mr. Kim's MDD contributes to Mr. Kim still suffering mental health complications as of the date of trial. His primary complication is now MDD, but elements of PTSD and his pre-existing condition do reoccur in varying strengths, compromising his mental health.</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Kim's mental health status has and still hinders his ability to be successfully employed very long, or at all, in a professional setting where collaboration with other people is necessary.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mental health status does not incapacitate him from earning income through a business venture or through continued work at the daycare.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will require consistent medication and psychological counselling in order to treat and manage his mental health complications. He will require counselling for at least two years on a consistent and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issues that arise are:</w:t>
      </w:r>
      <w:r>
        <w:rPr>
          <w:rFonts w:ascii="arial" w:eastAsia="arial" w:hAnsi="arial" w:cs="arial"/>
          <w:sz w:val="20"/>
          <w:lang w:val="en-US" w:eastAsia="en-US" w:bidi="ar-SA"/>
        </w:rPr>
        <w:cr/>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Kim entitled to non-pecuniary damages for his injuries?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impair Mr. Kim's capacity to earn income?</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Kim mitigate his losses?</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Kim entitled to damages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parties agree on the applicable legal principles. In </w:t>
      </w:r>
      <w:r>
        <w:rPr>
          <w:rFonts w:ascii="arial" w:eastAsia="arial" w:hAnsi="arial" w:cs="arial"/>
          <w:i/>
          <w:color w:val="000000"/>
          <w:sz w:val="20"/>
          <w:lang w:val="en-US" w:eastAsia="en-US" w:bidi="ar-SA"/>
        </w:rPr>
        <w:t>Anderson v. Kozniuk</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2014 BCSC 1206</w:t>
        </w:r>
      </w:hyperlink>
      <w:r>
        <w:rPr>
          <w:rFonts w:ascii="arial" w:eastAsia="arial" w:hAnsi="arial" w:cs="arial"/>
          <w:color w:val="000000"/>
          <w:sz w:val="20"/>
          <w:lang w:val="en-US" w:eastAsia="en-US" w:bidi="ar-SA"/>
        </w:rPr>
        <w:t xml:space="preserve"> at para. 61, I summarized the principles applicable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agree on the applicable legal principles which were recently and conveniently summarized by Voith J.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paras. 77-84. The points most relevant to this case can be summarised as:</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defendant was both the "cause in fact" and the proximate cause of any damage suffered.</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court must determine if, without the tortious act, the plaintiff's injury would have resulted. If the answer is "yes", the defendant is not liable for the injury or the losses. If the answer is "no", however, the defendant is liable to the plaintiff for the whole of the losses flowing from the injury.</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prove causation for both injury and loss, but the loss must be caused by the injury. In this context "'injury' refers to the initial physical or mental impairment of the plaintiff's person as a result of the [defendant's act], while 'loss' refers to the pecuniary or non-pecuniary consequences of that impairment":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In other words, 'injury' is concerned with establishing the existence of liability, and 'loss' with the extent of that liability: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363.</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is on the plaintiff to prove, on a balance of probabilities, both the injury and the loss.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the defendant must put the plaintiff back in the same (but not better) position he or she would have been in had the tortious act not occurred.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take the plaintiff as she finds him, even if his injuries are unexpectedly severe, or more dramatic than ordinarily suffered because of a pre-existing condition (the "thin skull" principle).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defendant is not liable for the debilitating effects of a pre-existing condition that the plaintiff would have experienced regardless of the accident (the "crumbling skull" principle). In other words, compensation is not for the loss from the pre-existing condition, only for the increased loss caused by the negligent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addition to those principles, the defendants also rely on </w:t>
      </w:r>
      <w:r>
        <w:rPr>
          <w:rFonts w:ascii="arial" w:eastAsia="arial" w:hAnsi="arial" w:cs="arial"/>
          <w:i/>
          <w:color w:val="000000"/>
          <w:sz w:val="20"/>
          <w:lang w:val="en-US" w:eastAsia="en-US" w:bidi="ar-SA"/>
        </w:rPr>
        <w:t>Thiessen v. Kover</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2008 BCSC 1445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where doctors had diagnosed the plaintiff with a histrionic personality. The defendants in that case successfully argued that the plaintiff's damage was completely out of proportion to the injuries that she actually suffered. The court commented on the importance of credibility to the assessment at para. 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the plaintiff's credibility is essential to this case because the accuracy, truthfulness and reliability of the plaintiff's self-reporting is so important as the medical evidence relied on by the plaintiff in the presentation of her case is either based entirely on the self-reporting of the plaintiff, either directly or indirectly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Ultimately the court in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xml:space="preserve"> stated at para. 141 that the burden of proof on the plaintiff for psychiatric issues is "whether or not the evidence supports the proposition that the plaintiff would likely have suffered from the psychiatric illness or conditions she now has if the accident had never occurred, and if so, then to what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the defendant frames the issue in written submissions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it is in the context of causation that the differential diagnosis as between PTSD and MDD becomes important. Simply put, Mr. Kim has no prior history of PTSD-related illness. His history of depression and anxiety-related issues, on the other hand, is somewhat more extensive, and raises questions as to the true extent to which the accident is (or is not) responsible for Mr. Kim's current symptoms or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do not understand the plaintiff to disagree with the statement of legal principles. The main difference between the parties comes down to credibility and whether the evidence sufficiently establishes that Mr. Kim's previous mental health conditions created a "crumbling skull" or a "thin skull"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 that point, it is important to note that the defendants accept that the Accident aggravated Mr. Kim's pre-existing social anxiety disorder (accompanied by depressive symptoms) and caused his PTSD. The defendants emphasize the other contributing factors to Mr. Kim's psychological condition: the nature and severity of his pre-existing condition, loss of job at Seon and existing vulnerability. However, no deduction for non-pecuniary damages is justified even if the Accident was not the sole cause of the injuries.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noted at paras.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other causal factors for which he is not responsible also helped produce the harm.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position is entrenched in our law ...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What this passage means in this case is that I do not parse out the degree to which the Accident </w:t>
      </w:r>
      <w:r>
        <w:rPr>
          <w:rFonts w:ascii="arial" w:eastAsia="arial" w:hAnsi="arial" w:cs="arial"/>
          <w:color w:val="000000"/>
          <w:sz w:val="20"/>
          <w:u w:val="single"/>
          <w:lang w:val="en-US" w:eastAsia="en-US" w:bidi="ar-SA"/>
        </w:rPr>
        <w:t>alone</w:t>
      </w:r>
      <w:r>
        <w:rPr>
          <w:rFonts w:ascii="arial" w:eastAsia="arial" w:hAnsi="arial" w:cs="arial"/>
          <w:color w:val="000000"/>
          <w:sz w:val="20"/>
          <w:lang w:val="en-US" w:eastAsia="en-US" w:bidi="ar-SA"/>
        </w:rPr>
        <w:t xml:space="preserve"> caused or contributed to Mr. Kim's psychiatric and psychological difficulties. Having found that the evidence does prove, on a balance of probabilities, that the Accident caused Mr. Kim's PTSD which was linked to his MDD, I am satisfied that the defendants are liable for the full amount of the non-pecuniary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Is Mr. Kim Entitled to Non-Pecuniary Damages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purpose of non-pecuniary damages is to "ameliorate the condition of the [plaintiff] considering his or her particular situation"; because "no two situations are identical", the court must consider and address the specific circumstances of the plaintiff's case: </w:t>
      </w:r>
      <w:r>
        <w:rPr>
          <w:rFonts w:ascii="arial" w:eastAsia="arial" w:hAnsi="arial" w:cs="arial"/>
          <w:i/>
          <w:color w:val="000000"/>
          <w:sz w:val="20"/>
          <w:lang w:val="en-US" w:eastAsia="en-US" w:bidi="ar-SA"/>
        </w:rPr>
        <w:t>Schubert v. Knorr,</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2008 BCSC 939</w:t>
        </w:r>
      </w:hyperlink>
      <w:r>
        <w:rPr>
          <w:rFonts w:ascii="arial" w:eastAsia="arial" w:hAnsi="arial" w:cs="arial"/>
          <w:color w:val="000000"/>
          <w:sz w:val="20"/>
          <w:lang w:val="en-US" w:eastAsia="en-US" w:bidi="ar-SA"/>
        </w:rPr>
        <w:t xml:space="preserve">, as cited in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at para. 127. That consideration takes into account a number of factors which I paraphrase here from the summary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528"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(which relies on and adds to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at para. 42): the plaintiff's age; the nature of the injuries, including the severity and duration of any pain; the degree of the impairment of physical and mental ability and/or disability; emotional suffering; loss or impairment of life or lifestyle; impairment of family, marital and social relationships; and the plaintiff's stoicism (in the sense that it should not be held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will first consider these factors to determine whether compensation should fall at the high, median or low end of the accepted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the following factors suggest damages at the higher end of the range: Mr. Kim is 54 years of age; he has suffered both physical and psychological injuries; his psychological injuries disabled him from being able to pursue employment for a year after the Accident and had a profoundly negative impact on his family life; he continues to suffer emotionally; and he is unable to participate in recreational activities with his family to the same extent as before the Accident, which diminishes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following factors suggest compensation at the median or low end of the range: Mr. Kim's physical injuries were not severe; his pain has dissipated over time and is no longer debilitating; there has been no permanent physical injury; and he is able to earn money through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note, however, the mutually aggravating nature of his physical pain to his psychological issues. Overall, Mr. Kim's condition does justify damages at the moderate to high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relies on cases that awarded non-pecuniary damages in the range of $90,000 to $130,000. The defendants' cases range from $45,000 to $60,000. I reviewed all of the parties' cases and find the following have facts which most closely resemble those in this case: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Leung v. Foo</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2009 BCSC 747</w:t>
        </w:r>
      </w:hyperlink>
      <w:r>
        <w:rPr>
          <w:rFonts w:ascii="arial" w:eastAsia="arial" w:hAnsi="arial" w:cs="arial"/>
          <w:color w:val="000000"/>
          <w:sz w:val="20"/>
          <w:lang w:val="en-US" w:eastAsia="en-US" w:bidi="ar-SA"/>
        </w:rPr>
        <w:t>: $65,000 for moderate soft tissue injuries (neck and back) and PTSD which led to clinical depression and anxiety disorder.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Quinlan v. Quaiscer</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2009 BCSC 1288</w:t>
        </w:r>
      </w:hyperlink>
      <w:r>
        <w:rPr>
          <w:rFonts w:ascii="arial" w:eastAsia="arial" w:hAnsi="arial" w:cs="arial"/>
          <w:color w:val="000000"/>
          <w:sz w:val="20"/>
          <w:lang w:val="en-US" w:eastAsia="en-US" w:bidi="ar-SA"/>
        </w:rPr>
        <w:t>: $90,000 for PTSD and soft tissue pain, as well as depression.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$100,000 for PTSD with good prognosis but continuing vulnerability to depression and stress.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$130,000 for soft tissue injuries to neck, shoulders, arms, lower back and legs, chronic sleep disruption, PTSD and severe depression.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aff'd </w:t>
      </w:r>
      <w:hyperlink r:id="rId532"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$130,000 for soft tissue to the knee, chronic headaches, PTSD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xml:space="preserve"> is particularly helpful because arguments were made in that case about credibility that are very similar to those made in this case. The trial judge approached the plaintiff's evidence with caution because of inaccuracies and inconsistencies in her evidence. The trial judge questioned her honesty regarding the reporting of some symptoms. The plaintiff similarly had a "pattern of obtaining Employment Insurance benefits during the summer while at the same time" earning income; she even sent a letter to EI stating she was experiencing financial hardship and under duress to get food (para. 29). She also "made up complaints" to get free massages (para. 29). Despite this, the trial judge found at paras. 82 and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the plaintiff's letter to the Employment Insurance office is troubling, but weighing its significance in light of all the evidence, I find it more indicative that she is prepared to embellish or exaggerate for financial gain. This is why, as I stated earlier, I must assess the sincerity and reliability of her evidence carefully. I am mindful that she enrolled in a training course at the Surrey Women's Counselling Centre in the summer of 2001 but the evidence does not disclose that this was a demanding course or that the plaintiff did more than simply attend. One can spend most of the day in bed and get out for a few hours to attend a program or a medical treatment.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the fact that she worked for a period of time in 2003 at her family's restaurant does not mean that she was recovered and capable of joining a workforce ... notwithstanding her pre-accident health complaints, she did suffer serious psychological and physiological consequences from this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was awarded $130,000, which was at the low end of the range provided to the trial judge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Taking all legal and factual circumstances into account, I conclude that Mr. Kim is entitled to non-pecuniary damages in the amount of $130,000.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Did the Accident Impair Mr. Kim's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at paras. 272 [</w:t>
      </w:r>
      <w:r>
        <w:rPr>
          <w:rFonts w:ascii="arial" w:eastAsia="arial" w:hAnsi="arial" w:cs="arial"/>
          <w:i/>
          <w:color w:val="000000"/>
          <w:sz w:val="20"/>
          <w:lang w:val="en-US" w:eastAsia="en-US" w:bidi="ar-SA"/>
        </w:rPr>
        <w:t>Rogalasky</w:t>
      </w:r>
      <w:r>
        <w:rPr>
          <w:rFonts w:ascii="arial" w:eastAsia="arial" w:hAnsi="arial" w:cs="arial"/>
          <w:color w:val="000000"/>
          <w:sz w:val="20"/>
          <w:lang w:val="en-US" w:eastAsia="en-US" w:bidi="ar-SA"/>
        </w:rPr>
        <w:t xml:space="preserve">], Madam Justice Ker summarizes that an award of loss of income and earning capacity is meant to restore the plaintiff to the "position he or she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usually treated as a separate head of damage, it is actually a component of loss of earning capacity because it represents the "loss of value of the work an injured plaintiff would have performed but was unable to perform because of the injury" (para. 273).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says that a reasonable award for pretrial loss of income or earning capacity is in the range of $100,000 to $120,000. This is based on an approximation of three years of salary at his most recent job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submit that no award is appropriate because Mr. Kim has failed to prove any loss of salary. In the alternative, the defendants say, at most, Mr. Kim should be awarded $20,000.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Pre-Trial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noted above, I approach Mr. Kim's testimony regarding his capacity to work and whether he did earn income after the Accident with caution. However, there is less controversial evidence that is relevant. The plaintiff and defendants referred to the following facts: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coming to Canada, Mr. Kim was hired in a well-paying position in his area of work within six months.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losing that job, he was able to find another comparable job within eight to nine months. He did well at that job.</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Mr. Kim continued to receive his salary from Seon until he was laid off in early November 2009.</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believed he was laid off from Seon because of the time he was absent from work to recover from his injuries.</w:t>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Sheng testified that he believed Mr. Kim was let go for economic circumstances since about 10 other people were also let go. However, he asked the company to fire a different employee doing similar work because he felt Mr. Kim was much more valuable as an employee.</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Voon issued medical notes declaring Mr. Kim unable to work, but only until March 19, 2010 (albeit with some minor restrictions after that time).</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Kim went to Korea in December 2010 and, while there, conducted an import business for a time and took some courses.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his return to Canada in 2012, Mr. Kim immersed himself into the development of the daycare business working between 50 - 70 hours a week.</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daycare opened in April 2013 and is apparently profitable. Mr. Kim contributes to the daycare.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To those factors I add that both Dr. Lu and Dr. Wiseman accepted that the severity of his mental health conditions disabled him from working in a professional setting for a time. Dr. Lu said he was completely disabled for at least one whole year. Dr. Wiseman said that his depressive symptoms had been "of enough severity that he was probably precluded from working for this reason alone" (although Dr. Wiseman believed in August 2012 that some improvements had occurred more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note that Mr. Kim's work history before the Accident was a bit inconsistent. He worked in Korea at high stress and demanding purchasing positions, but he quit that work somewhat suddenly to take on completely different work in a much less stressful environment. I do not doubt that he wanted to improve his English skills, but it is difficult to believe that was the only reason for his career change. That change accompanies a gap in his employment which has been left unexplained.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Inferring from all these facts, I find that Mr. Kim's pre-existing mental health condition was having a negative impact on his ability to cope with and work in high stress situations for prolonged periods of time prior to the Accident. This inference is supported by the 2007 episode. He was told that he was not "a good fit" with the company and agreed in cross-examination that he was fired suddenly. Clearly the 2007 episode had some connection with him not being a "good fit" with the company. It is difficult to accept that his female boss and co-workers would not have been aware of the social anxiety he had interacting with women that triggered his psychiatric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also find, however, that Mr. Kim's difficulties maintaining long-term work in a professional setting do not diminish his capacity to earn or generate income from business ventures. Despite his mental health complications, Mr. Kim has demonstrated determination and an impressive work ethic by completing the courses at SFU and Douglas college, taking the internet and brain training course in Korea, researching and establishing an import business in Korea, completing a sophisticated business plan for the daycare and then successfully establishing and helping to operate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emphasize that Mr. Kim lost his job at Seon in early November and that would have happened even if the Accident had not occurred. Mr. Kim says it was reasonable for him to believe his firing had something to do with the amount of time he was taking off work and, therefore, there is a sufficient causative link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evidence about why Mr. Kim was fired is not conclusive. I do find, however, that had the Accident not happened, and Mr. Kim lost his job at Seon, it is more likely than not that Mr. Kim would have found other work or earned income from a business. His abortive attempts at returning to work after the Accident were, in my view, indicative of his lack of insight into the severity of his injuries and a testament to his determination to provide for his family. He is, therefore, entitled to compensation for one year after the Accident (less the wages he received until the start of November). I accept that his income at Seon is a good measure for the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After a year, I think it reasonable to conclude that Mr. Kim's capacity to earn income from a professional job was severely limited because of his psychological injuries. However, I find that his earning capacity was not diminished. The evidence shows that so long as he is able to work on his own, he is capable of earning income even with demanding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mindful that Mr. Kim took great pride in his work as a purchaser and ability to provide for his family. Although I think he has fully accepted it now, I find that the evidence does show that he had a period of adjustment to not having a professional job. It is unclear to me that he could successfully pursue business opportunities without taking the course at Douglas College. I, therefore, find it reasonable to award a modest amount to account for a period of time for Mr. Kim to accept that his limitations required him to change his career trajectory. I conclude that modest amount should represent three months of his yearly salary at Seon.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summary, I award Mr. Kim $50,000 for pre-trial loss of earnings: $40,000 (less the amount of wages he received from Seon from the date of the Accident up to the date of his firing) for the year of lost income and $10,000 for the transition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guiding case on assessing damages for future income loss is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where it was noted that one must look at the plaintiff's prospects and potential for earning income prior to the Accident.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of Appeal summarized the law regarding loss of future earning capacity at paras. 30 and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 or a capital asset approach, ... The former approach will be more useful when the loss is more easily measurable ...The latter approach will be more useful when the loss is not as easily measurable,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parties do not disagree regarding the legal test to employ, but differ wildly on what the appropriate award should be. The plaintiff says that Mr. Kim's pre-Accident earning capacity is measured by his income from Seon at $40,000 per year and it is reasonable to suggest he would work another 10 years (to 65). Applying a reasonable estimate of his diminishment at 50%, the plaintiff says $200,000 is appropriate. The plaintiff relies on Dr. Lu's assessment, particularly where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Kim] would not have the emotional and cognitive control to work in a professional business setting. With his current level of irritability, he would have difficulties running a daycare facility. His demonstrated anger, irritability and loss of emotional control would severely affect his plan to be an owner-operator of a daycare.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say no award is appropriate. He says that Mr. Kim has led no evidence to show that he would have done anything differently in setting up the daycare but for his injuries, or that his injuries slowed or stunted the success of the business. He also says that Mr. Kim had no aspirations to continue with his work as a purchaser or to try to advance in the electronics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agree with the defendants. Notwithstanding Dr. Lu's prediction, Mr. Kim has been successful with the daycare business, working with his wife as they had envisioned. Regardless of the hours Mr. Kim may contribute, his role in taking the business course, getting permits and licenses and finding and preparing a location for the daycare were crucial tasks for that business. He was not impaired by his condition in doing that. Even in Korea, he demonstrated initiative and entrepreneurial spirit in setting up an import business with no prior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approach to this issue assumes that Mr. Kim could have, or would have, continued work as a purchaser. However the evidence does not support that conclusion. Mr. Kim himself admitted that he and his wife had thought about running a daycare well prior to embarking on it and I have already found that, because of his pre-existing mental health condition, Mr. Kim was not well suited to work long term in a high stress job or professional setting. This is substantiated by his work history in Korea and the 2007 episode. Therefore, basing his entitlement or an award on his work as a purchaser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make no award for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Did the Plaintiff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defendants say that Mr. Kim has failed to establish a treatment program as recommended by his doctors. Both Dr. Lu and Dr. Wiseman predicted some improvement if Mr. Kim undertakes a consistent treatment regimen combining medication and counselling. The defendants go further in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Lu was clear in his evidence that had Mr. Kim taken proper steps to treat his depression in a timely fashion in 2012, he would likely be in better shape today than he is, perhaps even substantially better. His prognosis would similarly have been better. He was further clear that had such a regimen been undertaken in 2010, he might have shown similar improvement even by 2012. At the very least, beginning effective treatment in 2010 as per Dr. Voon's recommendations would in all likelihood have left the plaintiff better than he is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Rogalasky</w:t>
      </w:r>
      <w:r>
        <w:rPr>
          <w:rFonts w:ascii="arial" w:eastAsia="arial" w:hAnsi="arial" w:cs="arial"/>
          <w:color w:val="000000"/>
          <w:sz w:val="20"/>
          <w:lang w:val="en-US" w:eastAsia="en-US" w:bidi="ar-SA"/>
        </w:rPr>
        <w:t xml:space="preserve"> at paras. 260 and 261 (which in turn relies on </w:t>
      </w:r>
      <w:r>
        <w:rPr>
          <w:rFonts w:ascii="arial" w:eastAsia="arial" w:hAnsi="arial" w:cs="arial"/>
          <w:i/>
          <w:color w:val="000000"/>
          <w:sz w:val="20"/>
          <w:lang w:val="en-US" w:eastAsia="en-US" w:bidi="ar-SA"/>
        </w:rPr>
        <w:t>Jobs v. Van Blankers</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as setting out the test for mitigation. I prefer to rely on the more recent Court of Appeal case to which the plaintiff refers: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describe the mitigation test as a subjective/ 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 The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case, on which the trial judge relies, uses slightly different language than this Court's judgment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"there is some likelihood that he or she </w:t>
      </w:r>
      <w:r>
        <w:rPr>
          <w:rFonts w:ascii="arial" w:eastAsia="arial" w:hAnsi="arial" w:cs="arial"/>
          <w:color w:val="000000"/>
          <w:sz w:val="20"/>
          <w:u w:val="single"/>
          <w:lang w:val="en-US" w:eastAsia="en-US" w:bidi="ar-SA"/>
        </w:rPr>
        <w:t>would have received substantial benefit from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conclude that [the trial judge] erred in her application of the correct test, as articulated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The physicians testified only that it was a reasonable treatment to try, and it might afford some relief. In my view such an opinion does not meet the threshold for reducing an award as described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Court of Appeal described the threshold test in para 57 of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in this case say that Mr. Kim has never consistently or correctly taken anti-depressants even though Dr. Voon's notes indicate that Mr. Kim reported feeling better when he was consistently taking the medication. They also say that Mr. Kim unreasonably did not pursue any form of therapy despite the recommendations of Dr. Hearn, Dr. Voon and Dr. Lu. The defendants also say that Mr. Kim did not follow the psychiatrist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Lu stated in his first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Kim requires continuing psychological treatment and medication management to mitigate his long term risk of developing major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cultural and interpersonal barriers associated with PTSD and now co-morbid depressive features, Mr. Kim should have vocational support in any effort to return to work.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t>
      </w:r>
      <w:r>
        <w:rPr>
          <w:rFonts w:ascii="arial" w:eastAsia="arial" w:hAnsi="arial" w:cs="arial"/>
          <w:color w:val="000000"/>
          <w:sz w:val="20"/>
          <w:u w:val="single"/>
          <w:lang w:val="en-US" w:eastAsia="en-US" w:bidi="ar-SA"/>
        </w:rPr>
        <w:t>if Mr. Kim improved with the treatment described</w:t>
      </w:r>
      <w:r>
        <w:rPr>
          <w:rFonts w:ascii="arial" w:eastAsia="arial" w:hAnsi="arial" w:cs="arial"/>
          <w:color w:val="000000"/>
          <w:sz w:val="20"/>
          <w:lang w:val="en-US" w:eastAsia="en-US" w:bidi="ar-SA"/>
        </w:rPr>
        <w:t>, he is expected to require periodic therapy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his first report, Dr. Wiseman says while "</w:t>
      </w:r>
      <w:r>
        <w:rPr>
          <w:rFonts w:ascii="arial" w:eastAsia="arial" w:hAnsi="arial" w:cs="arial"/>
          <w:color w:val="000000"/>
          <w:sz w:val="20"/>
          <w:u w:val="single"/>
          <w:lang w:val="en-US" w:eastAsia="en-US" w:bidi="ar-SA"/>
        </w:rPr>
        <w:t>it would be challenging</w:t>
      </w:r>
      <w:r>
        <w:rPr>
          <w:rFonts w:ascii="arial" w:eastAsia="arial" w:hAnsi="arial" w:cs="arial"/>
          <w:color w:val="000000"/>
          <w:sz w:val="20"/>
          <w:lang w:val="en-US" w:eastAsia="en-US" w:bidi="ar-SA"/>
        </w:rPr>
        <w:t xml:space="preserve"> for Mr. Kim to be able to motivate himself to find and maintain work, and function in an emotionally-resilient fashion on a day-to-day basis ... </w:t>
      </w:r>
      <w:r>
        <w:rPr>
          <w:rFonts w:ascii="arial" w:eastAsia="arial" w:hAnsi="arial" w:cs="arial"/>
          <w:color w:val="000000"/>
          <w:sz w:val="20"/>
          <w:u w:val="single"/>
          <w:lang w:val="en-US" w:eastAsia="en-US" w:bidi="ar-SA"/>
        </w:rPr>
        <w:t>I do not see this as impossible</w:t>
      </w:r>
      <w:r>
        <w:rPr>
          <w:rFonts w:ascii="arial" w:eastAsia="arial" w:hAnsi="arial" w:cs="arial"/>
          <w:color w:val="000000"/>
          <w:sz w:val="20"/>
          <w:lang w:val="en-US" w:eastAsia="en-US" w:bidi="ar-SA"/>
        </w:rPr>
        <w:t xml:space="preserve"> ... with appropriate support and further treatment" (emphasis added). He then suggests screening for Obstructive Sleep Apnea, referral to a psychiatrist for medication, further psychotherapy with CBT, preferably with a Korean-speaking professional, and resolution of his physical pain. He also states: "I do not see any reason why, particularly with the treatment specified above </w:t>
      </w:r>
      <w:r>
        <w:rPr>
          <w:rFonts w:ascii="arial" w:eastAsia="arial" w:hAnsi="arial" w:cs="arial"/>
          <w:color w:val="000000"/>
          <w:sz w:val="20"/>
          <w:u w:val="single"/>
          <w:lang w:val="en-US" w:eastAsia="en-US" w:bidi="ar-SA"/>
        </w:rPr>
        <w:t>and with the resolution of his legal case</w:t>
      </w:r>
      <w:r>
        <w:rPr>
          <w:rFonts w:ascii="arial" w:eastAsia="arial" w:hAnsi="arial" w:cs="arial"/>
          <w:color w:val="000000"/>
          <w:sz w:val="20"/>
          <w:lang w:val="en-US" w:eastAsia="en-US" w:bidi="ar-SA"/>
        </w:rPr>
        <w:t xml:space="preserve"> ... Mr. Kim will not be able to fashion further clinical improvement and return to gainful employment in the relatively near future"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refer only to the first reports of both psychiatrists because there is no dispute that by the time the second reports were completed, Mr. Kim's treatment became more challenging because, in the intervening time, Mr. Kim had not received adequate, consistent or sufficient treatment. I understand the defendants to say that at no time did Mr. Kim reasonably follow medical advice, which exacerbated his condition. If that is correct then nothing in the psychiatrists' second reports would add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I find that Mr. Kim has not failed to mitigate his losses and no reduction in his damages award is appropriate. At best, Dr. Wiseman (the defendants' expert) can only say it would not have been impossible for Mr. Kim to improve based on his recommended treatment, but that also required "resolution of his legal case". Both psychiatrists emphasized the importance that Mr. Kim receives coordinated treatment with both therapeutic treatment and medication; for Dr. Lu, this included successful treatment of his sleep disorder, something Dr. Wiseman also noted in his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Between his family physician, the psychiatrists and the psychologists, there is some variance as to what Mr. Kim's diagnoses would have been at any point in time and differing recommendations for treatment. Frankly, the medical advice has been confusing and not always effective. It is not surprising that Mr. Kim's response to treatment has been somewhat inconsistent. I do not find Mr. Kim's actions to be unreasonable in all the circumstances or that he eschewed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say that Mr. Kim failed to prioritize his treatment, referring, among other things, to his decision to go to Korea rather than spend money on further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Going to Korea actually improved Mr. Kim's condition a bit because it separated him from significant stressors. More importantly, there was testimony that suggested that going to Korea could be a demonstrated symptom of his PTSD (avoidance). Mr. Kim mentioned to some of the professionals that he was going to Korea in the upcoming timeframe and I did not understand any of them to clearly tell Mr. Kim that was a mistake that </w:t>
      </w:r>
      <w:r>
        <w:rPr>
          <w:rFonts w:ascii="arial" w:eastAsia="arial" w:hAnsi="arial" w:cs="arial"/>
          <w:color w:val="000000"/>
          <w:sz w:val="20"/>
          <w:u w:val="single"/>
          <w:lang w:val="en-US" w:eastAsia="en-US" w:bidi="ar-SA"/>
        </w:rPr>
        <w:t>would</w:t>
      </w:r>
      <w:r>
        <w:rPr>
          <w:rFonts w:ascii="arial" w:eastAsia="arial" w:hAnsi="arial" w:cs="arial"/>
          <w:color w:val="000000"/>
          <w:sz w:val="20"/>
          <w:lang w:val="en-US" w:eastAsia="en-US" w:bidi="ar-SA"/>
        </w:rPr>
        <w:t xml:space="preserve"> worsen his condition. There were also the complications, referred to by many medical professionals, of language and cultural factors that make it more difficult to assess Mr. Kim's condition. Considering all of these factors, I am not satisfied that the evidence proves that either Mr. Kim was unreasonable or that following any of the various medical treatments would have reduced his damages at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the Plaintiff Entitled to 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claims cost for future care. Both parties agree (the defendants, in the alternative) that the evidence does establish that Mr. Kim is entitled to an award for the cost of future care. I agree the award is justified for his mental health injuries, according to the correct legal criteria. No award is warranted for his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says an award equal to about double what Mr. Kim has spent on treatment modalities up to the date of trial is reasonable: between $15,000 and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defendants say that the award should reflect only one year of treatment. Dr. Lu recommended a course of treatment for two years (in his first report) and Mr. Kim has already received one year of therapy with Dr. Hancock (at the defendants' expense). One session with Dr. Hearn and/or Dr. Hancock is $175 and the defendants assume bi-weekly sessions for one year for a cost of $4,375, rounded up to $6,000 to account for a modest amount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his second report, Dr. Lu said that Mr. Kim needs continued psychotherapy but that because of language barriers, he "probably requires more intense and in-depth sessions". He further reported: "It is important for him to at least have some family therapy with a Korean-speaking therapist". Dr. Lu said that Mr. Kim's prognosis is guarded and, in his opinion, Mr. Kim's PTSD and depression symptoms will fluctuate for "the foreseeable future even with improved treatment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his second report, Dr. Wiseman agrees that Mr. Kim would be best served by a Korean-speaking psychologist and that he requires "rational and aggressive psychopharmacology" delivered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Overall, I find that the evidence establishes that Mr. Kim is entitled to an award for future care that will provide him with psychiatric care to establish a treatment plan and to modulate his medication. Based on my assessment of the medical evidence, he is also entitled to consistent counselling with a psychologist for two years from the date of judgment. Those sessions would need to be more frequent initially (weekly for three months; 12 sessions @ $175 = $2,100) to account for the possibility that a Korean counsellor may not be found and/or that the sessions will need to include or be complemented by family or marital counselling. With time, however, I find bi-weekly sessions are reasonable (42 sessions @ $175 = $7,350).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Neither party provided evidence about the cost of psychiatric care. I assume that is because it would be completely covered by the BC Medical Plan so I will not make a monetary award for it. It would be astounding to me if that was not the case given the undisputed psychiatric evidence presented in court that he is in need of some psychiatric care. I realize, of course, my being astounded has no relationship to whether those costs will be covered or not; I expressly reserve the right of the plaintiff to appear before me to seek a monetary award for the cost of future psychiatric care (sufficient to establish an appropriate level of medication and treatment) only if that is not completely covered by the BC Medical Plan and the parties cannot reach an agreement on an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Providing some amount for the cost of medication, I award $10,000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To summarize, the plaintiff is awarded damages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Pre-trial Income Loss:</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$190,000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If the parties cannot agree on costs, they may provide me with written submissions of no more than 5 pages no later than 14 days after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28,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A. Troy McLelan has been added as co-counsel for the Plaintiff.</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Niessen v. Emcon Services Inc., [2018] B.C.J. No. 3021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M.J. Brundrett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26-28, March 1-2, 5-6 and 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M157500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3021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2018 BCSC 1410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Neil Niessen, Plaintiff, and Emcon Services Inc. and Scott South,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7"/>
      <w:bookmarkEnd w:id="115"/>
      <w:r>
        <w:rPr>
          <w:rFonts w:ascii="arial" w:eastAsia="arial" w:hAnsi="arial" w:cs="arial"/>
          <w:b/>
          <w:color w:val="000000"/>
          <w:sz w:val="20"/>
          <w:lang w:val="en-US" w:eastAsia="en-US" w:bidi="ar-SA"/>
        </w:rPr>
        <w:t>Damages — Physical and psychological injuries — Physical injuries — Head injuries — Headaches — Fibromyalgia or chronic pain — Psychological injuries — Cognitive impairment — Depression — Post-traumatic stress disorder (PSTD) — Considerations impacting on award — Degree of impairment — Age of claimant — Determination of damages for injuries arising from motor vehicle accident — Plaintiff was awarded $170,000 in non-pecuniary damages — Plaintiff suffered headaches, tinnitus, depression, social withdrawal, sleep disruption, cognitive problems, anxiety and symptoms consistent with post-traumatic stress disorder — He was 52 — Most of plaintiff's symptoms were chronic — It was unlikely that he would fully recover from any injuries — Symptoms had significant impact on his social, recreational and employment-related functioning, emotional well-being and enjoyment of life.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Non-pecuniary loss — Determination of damages for injuries arising from motor vehicle accident — Plaintiff was awarded $170,000 in non-pecuniary damages — Plaintiff suffered headaches, tinnitus, depression, social withdrawal, sleep disruption, cognitive problems, anxiety and symptoms consistent with post-traumatic stress disorder — He was 52 — Most of plaintiff's symptoms were chronic — It was unlikely that he would fully recover from any injuries — Symptoms had significant impact on his social, recreational and employment-related functioning, emotional well-being and enjoyment of life.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6"/>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defendant's truck collided with a trailer being towed by the plaintiff on a highway. The plaintiff suffered headaches, tinnitus, depression, social withdrawal, sleep disruption, cognitive problems, anxiety and symptoms consistent with post-traumatic stress disorder. He was 52 and had a plumbing and heating business.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4"/>
            <w:bookmarkEnd w:id="117"/>
            <w:r>
              <w:rPr>
                <w:rFonts w:ascii="arial" w:eastAsia="arial" w:hAnsi="arial" w:cs="arial"/>
                <w:color w:val="000000"/>
                <w:sz w:val="20"/>
                <w:lang w:val="en-US" w:eastAsia="en-US" w:bidi="ar-SA"/>
              </w:rPr>
              <w:t>HELD: The plaintiff was awarded $170,000 in non-pecuniary damages, $189,850 for past loss of income, $846,000 for loss of future earning capacity, $6000 for cost of future care and $11,000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Most if not all of the plaintiff's symptoms were chronic. It was unlikely that he would fully recover from any of the injuries. The symptoms had a significant impact on his social, recreational and employment-related functioning, emotional well-being and enjoyment of life. The symptoms affected his personality, work ethic and general attitude toward life. He lost motivation to conduct his business, lost his entrepreneurial spirit, failed a course and was unable to take advantage of a business opportunity. He retained some residual earning capacity. The award for loss of future earning capacity was based on an income of $75,000 until age 65. The likelihood that things would get better for him was equally offset by the odds that they would get worse.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11"/>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45" w:history="1">
        <w:r>
          <w:rPr>
            <w:rFonts w:ascii="arial" w:eastAsia="arial" w:hAnsi="arial" w:cs="arial"/>
            <w:i/>
            <w:color w:val="0077CC"/>
            <w:sz w:val="20"/>
            <w:u w:val="single"/>
            <w:shd w:val="clear" w:color="auto" w:fill="FFFFFF"/>
            <w:lang w:val="en-US" w:eastAsia="en-US" w:bidi="ar-SA"/>
          </w:rPr>
          <w:t>R.S.B.C. 1996, c. 231, s. 95</w:t>
        </w:r>
      </w:hyperlink>
      <w:r>
        <w:rPr>
          <w:rFonts w:ascii="arial" w:eastAsia="arial" w:hAnsi="arial" w:cs="arial"/>
          <w:color w:val="000000"/>
          <w:sz w:val="20"/>
          <w:lang w:val="en-US" w:eastAsia="en-US" w:bidi="ar-SA"/>
        </w:rPr>
        <w:t>, s. 97, s. 98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7"/>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Cameron, P.J. Bosco.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 McLaughlin, L. Samuel.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7"/>
      <w:bookmarkEnd w:id="120"/>
      <w:r>
        <w:pict>
          <v:line id="_x0000_s1115" style="position:absolute;z-index:2518302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November 16, 2018;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Biographical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Health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October 20, 2013 Car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Aftermath of the Collision and Initial Course of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Post-Accident Income-Earning Abilities, Presentation, and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Gas Fitter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Negotiation to Buy Across Town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Parhar, General Practitioner and Occupational Medicine Specialist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Thinda, Psychologist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Prout, Neurologist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Chawla, Physiatrist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Miller, Psychiatrist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Anton, Physiatrist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Dost,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ARGUMENTS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Adverse Inference from Failure to Call Physicians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Crumbling Skull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INCOME-EARNING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 Earning Capacity - 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 Loss of Past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 Loss of Future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M.J. BRUNDRETT J."/>
            <w:bookmarkEnd w:id="121"/>
            <w:r>
              <w:rPr>
                <w:rFonts w:ascii="arial" w:eastAsia="arial" w:hAnsi="arial" w:cs="arial"/>
                <w:b/>
                <w:color w:val="000000"/>
                <w:sz w:val="30"/>
                <w:lang w:val="en-US" w:eastAsia="en-US" w:bidi="ar-SA"/>
              </w:rPr>
              <w:t>M.J. BRUNDRETT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suffered in a motor vehicle collision that occurred on October 20, 2013 on Highway 97 just south of Quesnel,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had been on a hunting trip and was returning home on the undivided highway. The defendant Scott South's GMC pick-up truck crossed over the highway's center line and collided with a trailer being towed by the plaintiff and traveling in the opposite direction. Mr. South's vehicle was owned at the time by Salmon Arm Crushing Ltd., which has since been amalgamated into the defendant Emcon Services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admitted. The only issues for determination involve the appropriate quantum of damages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find the following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Biographical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now 52 years of age. He was 47 at the time of the collision. He was born and raised in Vancouver. He was the oldest of six children and is a Mennonite. The plaintiff had a long-term relationship of five years but is now single. He has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found his calling at a later age than many. He performed poorly in high school largely due to a lack of interest and dropped out partway through grade 11. His father, an immigrant who came to Canada with almost no assets, worked hard as a jewellery repairman and built up substantial real estate holdings which included a number of homes in Vancouver. The plaintiff worked with his father after high school doing renovations, repairs on his father's houses, and collecting rent until he was 25 years of age. At that time, the plaintiff's father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father had passed onto the plaintiff some skills developed from renovating houses, an entrepreneurial spirit, and an aptitude for hands-on learning.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father's passing seems to have been a transformative moment for the plaintiff. He referred to it as a wake-up call. Thereafter, he took on management of a family farm in Washington State, eventually installing and maintaining six acres of raspberries. After trying that vocation for a couple of years, and reaching an impasse with his mother over financing of the farm, at the age of 27 the plaintiff made contact with one of his father's old friends who gave him work as a driver for Hillcrest Plumbing and Heating ("Hillcrest").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impressed his bosses during his eight-month stint as a driver. He aspired to move up in the company but knew he needed experience. Hence, the plaintiff worked his way into running the parts counter at the business. This allowed him to study parts, become known in the industry, and gain additional experience. Much of his knowledge was gained through self-study on his own time in evenings and on weekends. The plaintiff developed a reputation as a knowledgeable fellow in the local plumbing industry and became a valued salesman for Hillcrest.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sales position, the plaintiff noticed how well the plumbers seemed to be doing financially and soon decided he wanted to take the next step and become a plumber too. He became a plumbing apprentice, completed the necessary studies at BCIT and practical experience at Hillcrest for two years as well as with other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reports and I accept that he excelled in his four-year plumbing apprenticeship. He testified and I accept that he graduated "at the top of the class" and earned his Tradesman Qualification designation as well as his Gas Fitting B designation for heating. Customers responded well to him. He received positive comments about his work and no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spent the first two years of his apprenticeship at Hillcrest but decided to work with other companies for his last two years to get more experience. After Hillcrest, the plaintiff spent several years working at two or three other plumbing companies in the Lower Mainland before opening his own business, Niessen Plumbing and Heating.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the plaintiff had concentrated on plumbing in the early part of his career, he soon learned that he could make more money and work in more favourable working environments by servicing heating units. The plaintiff had a natural curiosity as to how things work which made him ideal for these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augmented his skills as a heating technician by "hitting the books", to use his expression, acquiring product manuals, volunteering to assist on heating service calls, and learning lessons from old-timers in the business. He reported that it took him five to seven years before he was comfortable doing his own heating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started Niessen Plumbing and Heating in 1996. Over time, he began to focus more on heating, with an 80-20 split between heating and plumbing. The plaintiff worked hard, and his business grew steadily. He developed expertise in basement boilers because the work required added skills. He received an endorsement from a well-respected boiler-maker which assisted his reputation because most plumbers lacked the skill to service such boilers. He found initially that he actually made more money working as an employee, but his business allowed him to write off certain expenses which were partially personal expenses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Niessen Plumbing and Heating grew, and five years into operating his own business, the plaintiff was making gross revenues of $100,000 to $150,000. His business experienced a downturn in the aftermath of the economic downturn in 2008. However, after that time, in the years immediately preceding the accident in 2013, the plaintiff grossed revenues substantially exceeding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2003/2004, the plaintiff acquired a rental house in Vancouver through savings he had accumulated in his plumbing and heating business. The home was in derelict condition when he acquired it for $315,000. When his heating business was slow in the summer months, the plaintiff renovated it himself over the course of 10 years. Eventually, he added another rental suite, and still later a coach house, for a total of three rental suites in the home. He refinanced the home over the years to fund the renovations. At the time of trial, the plaintiff testified the mortgage was $550,000, the assessed value of the property was $1.25 million, and the property was selling for $1.5 million in accordance with a recent market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turned 45 years of age in 2010. By that time, his plumbing business was taking in gross revenue of $100,000 to $150,000 per year; and his rental property brought in another $5000 per month additional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Niessen Plumbing and Heating's peak year for income was 2013, the year of the accident, in which his gross income was approximately $163,000. That year the plaintiff landed a large account with Van Dyke properties, a holding company with 11 apartment buildings. The plaintiff lost the account in July or August prior to his accident for unexplained reasons, though he testified he thought he could have gotten the account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his accident, the plaintiff found it difficult to keep up with the demands of the rentals. In May of 2016, he hired a property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described himself as more social prior to the accident. During this time, he engaged in occasional outdoor activities including camping, fishing, hunting and traveling. Hunting was an annual trip, while camping and fishing with friends were more frequent endeavours.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Health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that prior to the collision, the plaintiff had no significant or enduring health problems of a significant physical or psychological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described himself as having an "imperfect pair of lungs" but testified that he was healthy overall. He did not have a family general practitioner and had not seen a doctor in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did report that he sometimes drank to excess prior to the accident. However, it is apparent based upon the evidence of people who knew him or worked with him that this did not interfere with the plaintiff's behaviour, mood, and work-related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had occasional back pain after work prior to the accident. He described it as "nothing major", and I have no evidence that it interfered with his work or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reported to Dr. Miller, a psychiatrist, and to the Court that he sometimes had lower moods in the winter season, particularly in periods of lower daylight in December and January, and that this condition worsened after the accident. However, he had not previously been treated for this condition, or any kind of depression, and had not previously seen a doctor for the condition or received a prescription for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a suggestion of dyslexia prior to the accident, but Dr. Miller discounted its significance and Mr. Abrahamson saw no indication of it impacting the plaintiff's functioning during the course they took together. Clearly it did not interfere with the plaintiff's ability to pass his BCIT courses for his plumbing apprenticeship.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Similarly, other traumatic experiences the plaintiff had before his 2013 car accident (a car accident at age 16, another in his early 20s, seeing a dead body on two occasions, and a physical fight) do not appear to have resulted in any lasting difficulties which impacted the plaintiff's functioning. The accident at age 16 reportedly involved the plaintiff being thrown from a vehicle and ensuing neck and back injuries. However, there is no evidence that he was diagnosed with any head or brain injuries, and no indication that any such injuries were ongoing at the time of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for the tinnitus or ear-ringing that plagued the plaintiff after the accident, the plaintiff reported experiencing it one time prior to the accident when taking a course in which he discharged a shotgun numerous times. He reported that his ears rang for two or three days, but the condition dissipated after that and did not return. Dr. Prout, a neurologist, reported that the previous noise-induced hearing loss made the plaintiff more susceptible to developing tinnitus. I am satisfied that this condition was merely transitory, immediately associated with the firearms course, and that it indicated at most that the plaintiff had a vulnerability to developing the condition again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the accident, the plaintiff would get the occasional headache from time to time, but he was not prone to them. He had no cognitive problems and in fact seemed to function at a high level in his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Overall, I accept that prior to the accident, the plaintiff was reasonably healthy and without significant health issues. The pre-accident conditions he did have were not so significant that they adversely impacted his earning capacity or his enjoyment of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October 20, 2013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accident occurred on Sunday, October 20, 2013, at approximately 4:00 p.m. as he travelled on Highway 97 south of Quesnel. He had gone hunting over the weekend with two friends, shot a moose, and was in the process of returning. The plaintiff was driving his Ford pick-up truck and towing a twenty foot "toy hauler" enclosed trailer as he proceeded at approximately 100 km/hr southbound on the undivided highway. His two friends were in a vehicle ahead of him. The defendants do not dispute that the plaintiff was properly belted in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oncoming lane, a truck owned by Salmon Arm Crushing (now Emcon Services Inc.) and operated by the defendant Scott South, crossed over into the plaintiff's lane coming straight at the plaintiff. The plaintiff saw the defendants' vehicle coming directly for him at high speed. He moved his truck over but not enough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defendants' truck missed the plaintiff's vehicle, the defendants' truck impacted the plaintiff's trailer. The plaintiff described the impact as "the hardest blow you've ever come across" with a "shock that was unreal". Indeed, I accept that the collision (occurring at an effective closing velocity on the order of 200 km/hr) was an extremely forceful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photos taken of the plaintiff's vehicle immediately after the accident show that the defendants' truck impacted the driver's side of the plaintiff's trailer including the rear tire and axel which was damaged in the collision. The trailer remained attached to the plaintiff's truck after the collision. Hence, the evidence indicates that much of the force of the impact would have been transferred to the plaintiff's truck and indirectly to the plaintiff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does not recall if his head hit anything during the impact but speculates it may have. He recalls having looked in the mirror, and thought the front part of his head was close to the window, but he is unclear on the precise nature of any trauma to his head resulting from the collision. Regardless, I accept that the force of the collision with the plaintiff's trailer would have resulted in substantial force being applied to the plaintiff's body, including his head and neck, even if the application of the force was indirect and without intrusion of the defendants' vehicle into the plaintiff's truck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trailer was destroyed in the collision. The contents of the trailer were spread over the road. The plaintiff exited, helped a woman and her child who had apparently been following the plaintiff in their own vehicle. Their car had gone into a ditch at the side of the road. The plaintiff looked a distance further down the road and saw what he discovered to be the defendants' vehicle. He soon located the defendant, Mr. South, wandering aimlessly in a nearby field. Mr. South made a comment about working too many hours and falling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Police, fire, and ambulance attended the scene. While Mr. South was taken to the hospital, the plaintiff was not. He reported being stunned but not bleeding or feeling pain while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noted, liability is not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Aftermath of the Collision and Initial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Paramedics checked over the plaintiff at the scene. He reported being stunned but otherwise feeling alright and without immediate physical pain. The plaintiff was able to attend to his belongings in the trailer, arrange with the help of the RCMP for a local meat shop to deal with his moose, and rent a truck to drive back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stayed overnight at a motel with his two friends. However, he did not sleep at all. He eventually gave up trying to sleep, and at 8:00 a.m. the next morning called ICBC and reported the accident when the call line opened. The evening following the collision, the plaintiff was still stunned and began to experience ringing in his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Within days, he went to a walk-in clinic in Vancouver still feeling "stunned". He reported headaches, lower back pain, and ringing in the ears. He was prescribed a sleep aid and a muscle relaxant. He did not immediately return to his gas fitter course at BCIT, electing instead to attend online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29, 2013, the plaintiff saw his general practitioner, Dr. Gurdeep Parhar. The plaintiff complained of constant pain on the left side of his neck and occasional lower back pain. He reported using Tylenol and a muscle relaxant to alleviate pain. He also complained of frequent headaches, blurred vision, a depressed mood, sadness, decreased or excessive sleep and difficulty falling asleep, anxiety about driving, difficulty concentrating and short-term memory problems, and ringing in his ears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took a week off work and school after the collision. He reported having difficulty sitting and studying, as well as difficulty with problem-solving abilities. He also indicated that his self-image and self-esteem had been negatively affected, and that he had become less social, preferring instead to just stay at home rather than participate in activities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Upon examination, Dr. Parhar observed that the plaintiff had tenderness to palpation on the right, left, and midline regions of his cervical spine. This was consistent with damage to the underlying tissue. The plaintiff had reduced range of motion in his neck. The range of motion in his lumbar spine was normal in forward and side motion but decreased in extension with associated pain and tightness.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Parhar recommended treatment with ice, heat, rest, exercises, massage therapy, and physiotherapy. He prescribed Tramacet and advised the plaintiff to stay off work for six weeks. Dr. Parhar testified that Tramacet is a "fairly strong" opiate analgesic and he would not have prescribed it unless he thought the pain was moderate to severe. He noted that despite maintaining a busy clinical practice dealing with workplace injuries he has only prescribed it once in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November 17, 2013, the plaintiff saw Dr. Parhar for a second visit. The plaintiff explained he was feeling worse, and in fact "terrible". His most severe symptoms included headaches, ringing in the ears, intermittent blurred vision, and mood swings. He reported experiencing "angry spells". He was also experiencing fatigue, decreased energy, depressed mood, sadness, decreased appetite, and difficulty falling asleep, remaining asleep, or sleeping too much. He continued to suffer anxiety over driving, nervousness around vehicles, and recurring visions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also had difficulty with concentration, both short and long-term memory, and reported that his performance in his gas fitter course had been significantly and adversely affected due to these problems. The plaintiff said his ears had been constantly ringing for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work, the plaintiff started to make mistakes and lose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Parhar testified that these symptoms represented significant and profound dysfunction in the plaintiff's life. At this visit, he recalled clearly observing the plaintiff to be in obvious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Upon examination at the second visit, Dr. Parhar observed tenderness to palpation in the right, left and midline regions of the cervical spine, thoracic spine, and lumbar spine. He noted that the plaintiff continued to suffer from some decreased range of motion in his spine. He prescribed similar treatment, including Tramacet, and again advised the plaintiff to remain off work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December 15, 2013, the plaintiff again saw Dr. Parhar at a third visit. The plaintiff's condition had levelled off since his November 17th visit but had not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reported his neck pain feeling better. He said he suffered from constant frontal headaches, blurred vision, fatigue, and decreased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was also experiencing depressed mood, sadness, mood swings, decreased appetite, decreased concentration, decreased energy, and decreased sleep with sleep problems continuing. He felt frustrated. He reported problems with concentration and intermediate, short, and long-term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reported to Dr. Parhar that he was continuing to work despite his symptoms and that his symptoms had been aggravated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indicated his injuries had affected his personal life; for example, walking his dogs or doing household chores and yard work. He also reported having gained 20 pounds since the motor vehicle accident. He continued to indicate his self-image and self-esteem were negatively affected. He had become reclusive.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Parhar again noted tenderness to palpation on certain areas of the cervical spine. Range of motion of the cervical spine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Parhar prescribed ice, heat, rest and exercise. Again, he advised the plaintiff to stay off work for six weeks.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Income-Earning Abilities, Presentation, and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gave evidence as to the changes in his mood, personality, and behaviour as a result of the accident. Although I generally accept his evidence, I would set this evidence aside for the moment, as I regard it as potentially self-serving and prefer to first examine the observations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Several witnesses provided observations of the plaintiff prior to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Mr. James McGlynn</w:t>
      </w:r>
      <w:r>
        <w:rPr>
          <w:rFonts w:ascii="arial" w:eastAsia="arial" w:hAnsi="arial" w:cs="arial"/>
          <w:color w:val="000000"/>
          <w:sz w:val="20"/>
          <w:lang w:val="en-US" w:eastAsia="en-US" w:bidi="ar-SA"/>
        </w:rPr>
        <w:t>, a man with 50 years of experience in the plumbing and heating business before his retirement in October of 2017, testified. He started his own business, Across Town Plumbing, approximately 25 years ago. Mr. McGlynn testified in a knowledgeable, straight-forward manner with no hesitation. I have no reason to doubt his evidence and I accept his testimony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McGlynn testified that he met the plaintiff 10 years ago and that his pre-accident performance was "great". He hired him regularly to do work including wiring up boilers, and described the plaintiff's work as "top", "first class", and "close to perfect" compared to other contractors. The plaintiff was knowledgeable and "an excellent heating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described the plaintiff before his accident as upbeat and outgoing, and without any physical ailments. In particular, the plaintiff was very knowledgeable in the heating aspect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After the accident, he found the plaintiff to be forgetful and less confident. He said these changes gradually got worse and worse. The plaintiff also put on weight. His mood changed, and he became depressed. The plaintiff talked about ringing in his ears, something he did not do before the accident. After the accident, the plaintiff would sometimes make mistakes when he worked for Mr. McGlynn. Mr. McGlynn found this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Mr. Robert Wilson</w:t>
      </w:r>
      <w:r>
        <w:rPr>
          <w:rFonts w:ascii="arial" w:eastAsia="arial" w:hAnsi="arial" w:cs="arial"/>
          <w:color w:val="000000"/>
          <w:sz w:val="20"/>
          <w:lang w:val="en-US" w:eastAsia="en-US" w:bidi="ar-SA"/>
        </w:rPr>
        <w:t xml:space="preserve"> similarly testified that he was also an experienced plumbing and heating specialist who also recently retired after working in the industry for 50 years. He had his own plumbing, heating, and fireplace business from 1985 through 1992, when he sold it to his partner, but continued to work in the industry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Wilson came to know the plaintiff in approximately 1993 or 1994. He described the plaintiff as "the one to go to" if you had a problem. In the 2000s, he did different jobs with the plaintiff, which were mostly boiler installations a couple of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Eventually, the two became good friends and worked together on and off until approximately one year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Wilson described the plaintiff's pre-accident personality as very nice, outgoing, and positive. He said that before his accident, the plaintiff was a workaholic and very knowledgeable. The plaintiff would go "above and beyond" for his customers. "I'd hire him in a minute,"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Wilson "never had a problem" with the plaintiff's mental functioning prior to the accident. He saw the plaintiff run a "whole storefront" on at least one occasion, which I gather was a reference to his time at Hillcrest. He said the plaintiff had to be knowledgeable to do that. Before the accident, he was also aware of the plaintiff's desire and plans to acquire and run his own plumbing or heating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the accident in October of 2013, Mr. Wilson said the plaintiff lost confidence, and his memory became "really bad". He said the plaintiff became a "totally, totally different person". He complained of ear-ringing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Wilson gave some examples of different jobs the plaintiff performed after his car accident in which the plaintiff made mistakes. This surprised Mr. Wilson because such things would not have occurred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also described the plaintiff's post-accident personality as very depressed and lacking self-confidence, unlike his pre-accident behaviour. He said after the accident, the plaintiff might be able to work, but could never run a business as could the plaintiff before 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Wilson said that someone with the plaintiff's pre-accident qualifications and abilities in plumbing would be sought after for hiring purposes, and could earn approximately $40 per hour. A gas fitter with an "A" ticket could earn even more, perhaps substantially more. Mr. Wilson said that the plaintiff was "one of the best plumbers" he knew. As far as heating, he was "one of the best". However, after the accident, the plaintiff went from bad to worse, would frequently get depressed, and often remained at home for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John Abrahamsen</w:t>
      </w:r>
      <w:r>
        <w:rPr>
          <w:rFonts w:ascii="arial" w:eastAsia="arial" w:hAnsi="arial" w:cs="arial"/>
          <w:color w:val="000000"/>
          <w:sz w:val="20"/>
          <w:lang w:val="en-US" w:eastAsia="en-US" w:bidi="ar-SA"/>
        </w:rPr>
        <w:t xml:space="preserve"> is a plumber and heating technician with 32 years' experience in the industry. He met the plaintiff in 1995 at a wholesaler and ended up working with the plaintiff at Hillcrest. In fact, it was the plaintiff who helped Mr. Abrahamsen secure employment there. The plaintiff soon moved on to work for another company, but they continued to see and talk to each other outside of work. Mr. Abrahamsen later took the Class A gas fitter course at BCIT with the plaintiff in 2013-2014.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Abrahamsen described the physical aspects of the job as being demanding. Heating and plumbing servicing requires one to often work in awkward situations, materials are often heavy or old, and one has to pay attention because working with electricity and gas can be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Abrahamsen described the pre-accident plaintiff as an "excellent worker" and a "hard worker". He had a good grasp of the trade, knew a lot of stuff for a guy his age, and was knowledgeable in all aspects of the heating and plumbing trades. He said the plaintiff was a "go-to guy" for him, and for others. When Mr. Abrahamsen came across heating or plumbing problems he couldn't figure out, typically the plaintiff would have the answer. He described the quality of the plaintiff's work as "top drawer" and "second to none". He did not observe any problems with the plaintiff's health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Abrahamsen described the plaintiff's pre-accident personality as approachable, helpful, attentive and caring. He went on fishing and camping trips with the plaintiff prior to the accident, but not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his accident, Mr. Abrahamsen testified that the plaintiff complained of headaches and ringing in his ears. He seemed to be overwhelmed by the symptoms. He found the plaintiff forgetful, prone to getting flustered, and often depressed. He also started to gain weight, appear older, and look more haggard.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Mr. Abrahamsen visited the plaintiff's home after the accident, he noticed that his boats or trailers in the yard were out in the elements and not properly canopied. He observed the plaintiff after the accident put no effort into the upkeep of his belongings. He found this to be out of the norm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Abrahamsen said the plaintiff used to be a guy with an orbit of people around him associated with the trade. After his accident, the plaintiff was not like that any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Dr. Donald Meen</w:t>
      </w:r>
      <w:r>
        <w:rPr>
          <w:rFonts w:ascii="arial" w:eastAsia="arial" w:hAnsi="arial" w:cs="arial"/>
          <w:color w:val="000000"/>
          <w:sz w:val="20"/>
          <w:lang w:val="en-US" w:eastAsia="en-US" w:bidi="ar-SA"/>
        </w:rPr>
        <w:t xml:space="preserve"> is a retired clinical psychologist who knew the plaintiff personally. Approximately 22 years ago, Dr. Meen purchased a house with a water heating system which stopped functioning properly in 2003. He retained the plaintiff to install a new system, and also had the plaintiff maintain the system annually or biannually over the years. He came to know the plaintiff as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Meen found the plaintiff before the accident to be very energetic and knowledgeable. Dr. Meen described the plaintiff as loquacious, sometimes to the extreme. The plaintiff loved talking about heating systems and what he was doing. Overall, he said he was an "up-beat, enthusiastic fellow". Despite installing a complex heating system, the plaintiff appeared to know what he was doing and his work was of a high quality. In his discussions with the plaintiff, Dr. Meen found him keen to grow his business and interested in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Meen observed "quite a change" in the plaintiff after the accident. The plaintiff was no longer as energetic or effervescent. Instead, he found the plaintiff to be depressed and distressed. The plaintiff reported being in a great deal of pain and suffering from tinnitus. The plaintiff also complained of memory problems. On one occasion after the accident, the plaintiff completely forgot an appointment. He had never done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prior to the accident, the plaintiff was seen by Dr. Meen as a gregarious, talkative, and up-beat guy very interested in the technical aspects of the work, these qualities evaporated after the accident. He lost excitement, presented as downcast and withdrawn. He found these changes "quite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To this list of observers, I add the evidence of the plaintiff's accountant, </w:t>
      </w:r>
      <w:r>
        <w:rPr>
          <w:rFonts w:ascii="arial" w:eastAsia="arial" w:hAnsi="arial" w:cs="arial"/>
          <w:color w:val="000000"/>
          <w:sz w:val="20"/>
          <w:u w:val="single"/>
          <w:lang w:val="en-US" w:eastAsia="en-US" w:bidi="ar-SA"/>
        </w:rPr>
        <w:t>Reudiger Seyen</w:t>
      </w:r>
      <w:r>
        <w:rPr>
          <w:rFonts w:ascii="arial" w:eastAsia="arial" w:hAnsi="arial" w:cs="arial"/>
          <w:color w:val="000000"/>
          <w:sz w:val="20"/>
          <w:lang w:val="en-US" w:eastAsia="en-US" w:bidi="ar-SA"/>
        </w:rPr>
        <w:t>. Mr. Seyen was asked one question about the differences he saw in the plaintiff before and after the accident, and replied that he was "not as active" afterward. He did not elaborate; nor was he asked to. I would give Mr. Seyen's evidence on this point only marginal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plaintiff</w:t>
      </w:r>
      <w:r>
        <w:rPr>
          <w:rFonts w:ascii="arial" w:eastAsia="arial" w:hAnsi="arial" w:cs="arial"/>
          <w:color w:val="000000"/>
          <w:sz w:val="20"/>
          <w:lang w:val="en-US" w:eastAsia="en-US" w:bidi="ar-SA"/>
        </w:rPr>
        <w:t xml:space="preserve"> gave evidence about his injuries resulting from the October 20, 2013 accident, as well as the changes in his personality and behaviour. This evidence was largely consistent with that of the other witnesses. The plaintiff did not appear to be exaggerating his symptoms. In fact, the plaintiff was honest to a fault and readily admitted facts such as his increased alcohol consumption and experimentation with non-prescription drugs that could potentially hurt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much of the plaintiff's symptomology is covered in the review of other lay and expert witnesses, I will not repeat it here. Generally, in the first few months after the accident the plaintiff reported difficulties with headaches, tinnitus, mood, weight gain, his social life, his self-image, mood,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early part of 2014, he continued to struggle with his BCIT gas fitter course because of headaches and cognition difficulties. His tinnitus and depression continued. He reported trying two anti-depressant medications, and possibly a third, though he had the same bad reaction to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he continued to work, he was no longer able to be proactive because of his symptoms and his ability to work suffered. His depression and "bad feelings" increased, and he became more socially withdrawn. He reported seeing Dr. Nunez with respect to his tinnitus, but Dr. Nunez was not able to give the plaintiff any suggestions for meaningful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By 2015, the plaintiff indicated he found Dr. Parhar too busy to provide effective treatment. He started seeing another general practitioner, Dr. Steinson. The plaintiff testified that he asked Dr. Steinson for some type of opiate painkiller but was told that it was a "hassle to prescribe", and was offered medical marihuana which 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By 2016, the plaintiff reported that his company revenues were down. He did not continue to take the proactive steps in his business that he took before the collision (though he did not continue to advertise and sometimes entertain clients). He found his work more challenging due to problems with his short-term memory and forgetfulness, and explained that he had to double check everything. He testified that before the collision people found him to be a useful resource, but after the collision he did not have the same sharpness and thought process as he previously had. He found the frequency of others in the industry reaching out to him markedly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testified that his headaches and tinnitus remained steady though there were windows in July and August when his headaches would improve. The plaintiff indicated that if his stress goes up, his headaches can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By 2017, the plaintiff testified that he was still working but that his company was making a modest income. At this time, the plaintiff had no real social life and had lost most of his friends. By the winter of 2017, his headaches had increased, his tinnitus was steady, and he had back pain from gaining weight since the collision. The plaintiff testified that his low mood and depression remained, but he was dealing with it as best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Much of the plaintiff's evidence as to his injuries and symptoms, and their impact upon him, went unchallenged; and as noted, his evidence was in any event largely consistent with the reports from other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Gas Fitter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Gas and heating repair in British Columbia is a regulated trade where gas fitters require appropriate certification to do certain heating work. The plaintiff, already a 20 year plumber and gas fitter by the time of the accident, had attained a Class "B" gas fitter license as part of his initial tradesman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Prior to the accident, the plaintiff planned to acquire his Class "A" gas fitter designation. This higher certificate of qualification would have meant that he could service any commercial or residential gas system, including boiler systems in large buildings. Class A technicians are highly valued in the heating industry because of their advanced skills, and the fact that they can work on the heating systems in commercial buildings, which is more lucrative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McGlynn, with whom the plaintiff worked sometimes, often had to contract Class A work out to other contractors. The plaintiff thought the designation would lead to more revenue for him and make him even more valued in the industry. The other plumbing and heating technicians who testified confirmed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course of study leading to a Class A licence involved a difficult six month course at BCIT, a two-part classroom exam at the end of the course, and finally a government exam. Parts of the course could be completed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For the plaintiff's hunting trip around the time of the accident, the plaintiff was missing a week of his course. However, he received permission from his instructor and knew he could make up his coursework.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took the class with Mr. Abrahamsen. It began in September 2013 before the plaintiff's accident on October 20, 2013, and extended through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Abrahamsen often sat beside the plaintiff in the course. He testified and I accept that the plaintiff was doing well with the course before the accident. Mr. Abrahamsen stated, "he was managing the material for sure". Asked about whether the plaintiff needed extra attention in the course before the accident, Mr. Abrahamsen stated "absolutely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However, after his car accident, the plaintiff struggled in the course. The plaintiff had to continually ask the teacher for help. He often couldn't remember details and would get flustered. Mr. Abrahamsen found this surprising because before the accident the plaintiff did not need extra help and was definitely managing the material. As to the time away for the hunting trip, Mr. Abrahamsen said this was manageable. However, after the accident the plaintiff did not return right away. When he did, he struggled and reported incessant ringing in his head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earned a 68% exam on the classroom exam. He needed a 70% mark to pass. The plaintiff retook the exam but again failed to pass. Hence, the plaintiff did not go on to complete the course, or the government exam which followed, and did not earn his Class A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Abrahamsen did pass the course. He testified that his wages went from $28 to $37 per hour as an employee. He feels he is more respected with his Class A designation and gets substantially better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that the plaintiff performed well in his course up to the time of his accident. Although he had dropped out of high school, he had matured in life, had developed experience in the industry and an aptitude for learning the more demanding aspects of the higher heating technician qualification. In addition, Mr. Abrahamsen testified that prior to the accident, the plaintiff was doing well in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the accident, and while still in the course, the plaintiff reported to Dr. Parhar he was having difficulty because of his symptoms. As a result of the accident, the plaintiff experienced symptoms including blurred vision, headaches, ear ringing, decreased ability to concentrate, fatigue, decreased energy, and memory problems. I accept that these side-effects were suffered as a result of the plaintiff's motor vehicle accident and that they substantially and negatively impacted his ability to do the coursework, study, and pass his exams.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failed the advanced gas fitter course by the slimmest of margins, a mere 2%. But for his accident, he had the drive, ability, time, and determination to successfully complete the course. I find as a fact, that had the accident not occurred, the plaintiff would have passed the course and gone on to earn his Class A gas fitter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Acquiring his Class A gas fitter license would have allowed the plaintiff to do any commercial heating work and would have made him even more sought-after.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This would have led him to better and more lucrative work and opportunities in the heating industry, including, likely, more sizeable commercial contracts and a higher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Negotiation to Buy Across Town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Before the accident, Mr. McGlynn and the plaintiff had discussed the sale of Mr. McGlynn's business, Across Town Plumbing, to the plaintiff. Mr. McGlynn thought so highly of the plaintiff that he would have preferred to sell the business to the plaintiff over his own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business had seven to eight employees. Mr. McGlynn was approaching retirement and the demanding physical nature of the business was taking a toll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McGlynn had multiple discussions with the plaintiff prior to the accident about the plaintiff buying the business. He said the plaintiff became more and more interested. He wanted to sell the business because he wanted it to continue to thrive, and he knew the plaintiff as honest, fair, and genuine, and someone who had his own repeat customers. His intention to sell the business, and the plaintiff's intention to buy it, was fixed but there was no end-date on the plan because Mr. McGlynn was not sure when he would be retiring. He had no hesitations about the plaintiff's ability to take over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purchase price was to be roughly between $200,000 and 300,000. A sale in this range was preferable for Mr. McGlynn than the option of having his son take over because the sale to the plaintiff would have facilitated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testified similarly about his discussions to buy Across Town Plumbing. He said that after the accident and up until 2016, he and Mr. McGlynn had been in a "holding pattern". After the plaintiff was injured, Mr. McGlynn delayed things and told him he remained hopeful that he would get better and then they could proceed with the transaction. However, Mr. McGlynn was coming up on age 68, and it was time to finalize a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finally had to tell Mr. McGlynn that he couldn't proceed with the deal. It was a huge disappointment for both of them, and the two had a bit of a falling out after this. The plaintiff testified and I accept that but for the collision, he would have gone ahead with the purchase "in a heartbeat".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testified he had sufficient savings to afford a purchase in this range. I note that it has been established that the plaintiff had accumulated substantial equity in his rental property. While the defendants strongly challenged whether the plaintiff could have afforded to purchase the business, I accept that the plaintiff was in a financial position to buy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also discussed with others his intention to buy Mr. McGlynn's business. Prior to the accident, Mr. Abrahamsen knew the plaintiff was looking at purchasing Across Town Plumbing. Mr. Wilson, a fellow plumbing and heating technician, indicated that prior to his accident the plaintiff talked about career plans to acquire and run a plumbing and heating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These statements of present intention, which were made in innocuous circumstances not under circumstances of suspicion, fall under a traditional exception to the hearsay rule and serve to demonstrate the plaintiff's statements about his plan to purchase the business: </w:t>
      </w:r>
      <w:r>
        <w:rPr>
          <w:rFonts w:ascii="arial" w:eastAsia="arial" w:hAnsi="arial" w:cs="arial"/>
          <w:i/>
          <w:color w:val="000000"/>
          <w:sz w:val="20"/>
          <w:lang w:val="en-US" w:eastAsia="en-US" w:bidi="ar-SA"/>
        </w:rPr>
        <w:t>R. v. Lowe</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2009 BCCA 338</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R. v. Starr</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2000 SCC 40</w:t>
        </w:r>
      </w:hyperlink>
      <w:r>
        <w:rPr>
          <w:rFonts w:ascii="arial" w:eastAsia="arial" w:hAnsi="arial" w:cs="arial"/>
          <w:color w:val="000000"/>
          <w:sz w:val="20"/>
          <w:lang w:val="en-US" w:eastAsia="en-US" w:bidi="ar-SA"/>
        </w:rPr>
        <w:t xml:space="preserve"> at paras. 168-174.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McGlynn testified that after the accident, he lost confidence in the plaintiff's ability to run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Six months to a year after the accident, it became clear to Mr. McGlynn that the plaintiff was undergoing noticeable changes in his work-related behaviour and personality. These changes significantly eroded the plaintiff's ability to do his plumbing and heating work. The plaintiff became less confident and became forgetful. He started making mistakes. He also started switching his phone off, which was highly detrimental to his ability to attract customers. In addition, after the accident the plaintiff became depressed. He started talking about a sound in his ear, something he had not mentioned before the accident. Overall, his ability to complete work became markedly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McGlynn described gross wages for an employee in the heating and plumbing business as perhaps $50-$60/per hour and $100,000 per year. If someone ran their own business, they would usually make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his own business, Mr. McGlynn's business generated over $1 million dollars a year in gross revenue. He "took home" $100,000 or more a year doing commercial and some residential work. He could have easily taken home $150,000 to $200,000 per year, but he and his wife decided to leave some of the money in the business. He described his business as very financially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estimate of a higher income for an owner of a plumbing and heating business is consistent with the evidence of Mr. Wilson, who estimated that he could gross as much as $50,000 per month and net up to $30,000 per month in salary. Mr. Wilson also indicated that a Class A gas fitter ticket would positively impact the amount of money one could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McGlynn showed a clear preference to selling the business to the plaintiff for a lump sum because he was confident in the plaintiff's skills, and this would have allowed him a nest egg with which to enter retirement. However, by October of 2017, it was clear that to Mr. McGlynn that the plaintiff simply could not follow through with the plan. Mr. McGlynn's son ended up taking over the business without paying any consideration to Mr. McGlynn.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the whole of the evidence, I find a real and substantial possibility that the plaintiff would have purchased Mr. McGlynn's business had the accident not occurred. In fact, I view it as likely occurrence but for the plaintiff's accident. Mr. McGlynn's testimony demonstrated that he was clearly counting on the plaintiff purchasing his business to fund his retirement and would not have done so unless he thought the plaintiff was serious and capable of taking on the challenge. While he was sympathetic to the plaintiff's having been injured to a certain extent, he struggled with significant regret that the plan never came to fruition.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purchase of the business would have allowed the plaintiff to earn a higher take-home income. Together with his Class A gas fitter qualification, which I also have found the plaintiff would have attained, and the plaintiff's pre-accident hard-working proclivity, I am satisfied that the plaintiff's income would have increased markedly but for 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Court received evidence from two experts who treated the plaintiff: Dr. Parhar and Dr. Thinda. In addition, several experts assessed the plaintiff for the purposes of trial and gave evidence as to their diagnosis and prognosis of the plaintiff's injuries, and potential treatment options. Dr. Steinson, another GP who treated the plaintiff in 2015-2016, did not testify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Parhar, General Practitioner and Occupational Medicine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continued to see Dr. Parhar in 2014, 2015, and in 2017. I would add at this point that Dr. Parhar is a physician with 25 years of practice and has very substantial experience in occupational medicine. He was a careful, thoughtful witness, and I readily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a January 19, 2014 follow-up appointment (three months after the accident), Dr. Parhar found that the plaintiff's condition had worsened. His lower back pain had flared up, and his most sever symptoms were headaches and ear ringing. The plaintiff reported having "bad thoughts", meaning that he had thoughts of hurting himself or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Parhar supported the plaintiff continuing to work full time, though only as much as he could. Dr. Parhar became worried about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a February 16, 2014 visit, the plaintiff had a similar but slightly worsened presentation with continuing headaches and ear-ringing. In terms of work, Dr. Parhar noted that the plaintiff became more reactive and passive - going to calls when called by a customer but not actively seeking out work or trying to widen his customer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At a March 2014 appointment, Dr. Parhar described the plaintiff as being in severe distress. He referred the plaintiff to a psychologist, Dr. Thinda.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Parhar continued to see the plaintiff periodically throughout 2014 and on two occasions in 2015, not at all in 2016, and once most recently in October of 2017. The plaintiff's memory, thinking, and hearing problems continued. Dr. Parhar reported that the plaintiff remained in distress, and his plumbing and heating business suffered as well as his ability to manage his rental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February 2015, Dr. Parhar referred the plaintiff to Dr. Nunez (an ear, nose and throat specialist at a Vancouver tinnitus clinic) as the plaintiff's ear ringing remained "quite profound". Dr. Parhar said that there is not much that can be done by way of treatment for the condition; hence, for him to make the referral meant that the plaintiff's symptoms were quite bad. He made the referral to see if there was something else by way of a treatment option that he was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do not have a report from Dr. Nunez; however, Dr. Parhar reported being advised of Dr. Nunez's 2016 diagnoses of noise-induced hearing loss and post-traumatic tinnitus. Dr. Nunez did not prescribe any course of treatment. He was reportedly of the view that the plaintiff's tinnitus condition was not amenable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At the plaintiff's June 2, 2015 visit, Dr. Parhar found that the plaintiff had gained 50 pounds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Parhar had also referred the plaintiff to Dr. Horton, a neurologist, for possible treatment of the plaintiff's headaches. Dr. Horton did not testify before me; however, Dr. Parhar testified that Dr. Horton prescribed amitriptyline for headache prevention and that Dr. Horton gave the plaintiff information about non-pharmacological management strategies for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After the June 2, 2015 visit, the plaintiff did not follow-up with Dr. Parhar until October 2017. At that point, Dr. Parhar found that the plaintiff was presenting similarly to his previous condition. He was complaining of back pain but no longer complaining of neck pain. Upon examination, Dr. Parhar found the plaintiff's range of motion of the lumbar spine to be normal in all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this 2017 appointment, Dr. Parhar also found that the plaintiff's headaches were continuing with constant frontal headaches. He indicated having blurred vision and decreased energy, depressed mood, sadness, mood swings, increased appetite, decreased concentration, and both decreased sleep and sleeping too much. He was nervous to drive a car and still had nightmares and recurring visions of motor vehicle collisions. The plaintiff also complained of ringing in his ears and problems with concentration as well as immediate and short-term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reported that he had taken medications as prescribed and had attended chiropractic treatments. He was still self-employed as a plumber but had lost motivation for work. The plaintiff had also lost friends and become anti-social. His self-image and sexual function had been negatively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Parhar made the following diagnoses that in his view best described the conditions resulting from the motor vehicle collision on October 20, 2013:</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of the cervical spine;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of the lumbar spine;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tension headaches and vascular (migraine) headaches;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tinnitus (ringing in the ear sensation);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Depressed mood;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(PTSD) symptoms;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terms of prognosis, Dr. Parhar concluded that</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musculoligamentous injuries of the cervical spine had improved and should be less problematic in the future;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musculoligamentous injuries of the lumbar spine and the muscle tension headaches are more likely than not permanent;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depressed mood, anxiety, and PTSD symptoms had become chronic and would likely continue for the foreseeable future. He indicated antidepressant/anti-anxiety medication or counseling were possible treatments that could lead to improvement;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had consultations and extensive investigation of his post-traumatic tinnitus and that the condition was more likely than not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Parhar was of the opinion that the plaintiff's injuries left him vulnerable and susceptible to future trauma in the same anatomical areas as well as future psychological trauma. His personal life, family life, and social life had been detrimentally affected directly as a result of the injuries sustained in the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cross-examination, in relation to the suggestion that various medications that could be tried on the plaintiff, Dr. Parhar indicated that one had to remember that each of them had fairly significant side effects, and that the plaintiff already had problems with diarrhea as a side effect. He indicated he would be cautious in prescribing additional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Parhar disagreed with the suggestion that it was premature to conclude that no progress could be made with respect to the plaintiff's psychological ailments. For psychological issues, if they were not improved after 18 months, a person may not get better. In the plaintiff's case, it was four years later and he had now "plateaued". Dr. Parhar was open to the idea that additional medication and counseling could help, but only in the sense of keeping the plaintiff at his current level. He did not think the plaintiff would be suddenly cured. He also thought that one of the issues with anti-depressants was that patients often do not want to be on them or stay on them due to side-effects.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response to the suggestion that the plaintiff should be referred to a psychiatrist, Dr. Parhar testified that the majority of depression, anxiety, and PTSD is treated by general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Aside from the issue of lower-back pain, which some of the other experts indicated had resolved by the time of trial, I accept Dr. Parhar's diagnoses. Given his experience with work-related injuries, I would ascribe significant weight to Dr. Parhar's opinions as to the plaintiff's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After the plaintiff saw Dr. Parhar, he saw Dr. Steinson (another GP) for a second opinion sometime in 2015. He continued thereafter to periodically see Dr. Steinson and saw Dr. Parhar for the final visit on October 28,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Thinda,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Sundeep Thinda is a clinical psychologist with experience in rehabilitation work who practices cognitive behavioural therapy. He treated the plaintiff beginning on March 22, 2014. After that, the plaintiff received cognitive behavioural therapy from Dr. Thinda in several sessions in April through July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Thinda discussed the plaintiff's headaches and cognitive symptoms with him, as well as his depressed mood and neck muscle pain, blurry vision, tinnitus, difficulty focusing and memory issues. The issues they dealt with were primarily cognition, low interest, and lack of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During his sessions the plaintiff volunteered that his alcohol consumption had increased to a few times per week and that he was occasionally binge drinking. Dr. Thinda advised the plaintiff that alcohol use was poor stress management, and in later sessions noted that the plaintiff appeared to have taken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Thinda noted that the treatment options for cognitive symptoms were few, though mood and anxiety issues were much more prone to treatment. He reminded the plaintiff that treatment sessions were about symptom management, not eradication.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Thinda testified that he did not receive a history from the plaintiff that indicated any pre-existing depression or relevant familial issues that contributed to his psychological condition. There were no prior hospitalizations due to depressive mood, no suicidal problems in the past, and no previous mental health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Thinda testified that it crossed his mind that the plaintiff's headaches were anxiety-related, but there was no clinical concern over anxiety. He was more concerned with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Thinda expressed surprise that the person he met and counselled could ever have been an upbeat, outgoing or bubbly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October of 2017, the plaintiff saw Dr. Thinda again. They discussed the plaintiff's work and his continuing inability to manage his company. At that point, Dr. Thinda indicated the plaintiff's progress was "status quo" and not much had changed. He did not think the plaintiff's depression in winter months was seasonal affective disorder. Dr. Thinda testified that three and half years after the accident, the plaintiff's mood disorder was likely chronic. Dr. Thinda explained the limits of therapy and the fact that there was no magic fix for his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Prout,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Alister Prout, an experienced neurologist called by the plaintiff, conducted an examination of the plaintiff on September 12, 2017 and a document review. Dr. Prout was well-qualified, thorough and cautious in his opinions. He deferred to other specialists where appropriate.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Prout wrote that prior to the accident, it did not appear that the plaintiff suffered from any mental health difficulties other than perhaps low mood during the winter months. He noted that the plaintiff's pre-accident history indicated a generally low attendance at medical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During examination, he noted the plaintiff exhibited slightly flattened affect and signs of withdrawal consistent with being depressed. He rated the plaintiff at a score of 27/30 on the Montreal Cognitive Assessment ("MoCA") scale, a screening test for cognitive dysfunction, losing two points for short-term recall and one for verbal fluency. He noted some mild tenderness in the plaintiff's temporomandibular joints (TMJ), which hinge the jaw to the skull, something common in whiplash injuries and that can contribute to headaches and tinnitus. But generally, the plaintiff was physically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Prout further noted that the plaintiff developed early symptoms of neck pain, headaches, ringing in the ears, sleep disturbance, fatigue, blurred vision, cognitive symptoms, and symptoms of an emotional nature. He opined that the plaintiff's symptoms developed post-accident as a result of injuries sustained in the accident and the emotional sequelae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Prout additionally opined that in association with musculoligamentous injuries to the neck and, to a minimal degree the lower back regions, the plaintiff developed post-traumatic headaches and post-traumatic tinnitus. The continuing headaches were a tension type and were attributable to the effects of the accident. They were likely confounded by ongoing psychological and emotional difficulties, sleep difficulties, and varied stressors including difficulty sustaining his work activities. In his testimony, Dr. Prout said that while the musculoligamentous injuries appear to have resolved, the plaintiff continued to experience post-traumatic tension-type headaches which were now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tinnitus was likely superimposed on pre-existent mild sensorineural type hearing loss related to prior noise exposure. He stated the plaintiff's symptoms had limited his drive, motivation, general health, and work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Prout thought it unlikely that the plaintiff suffered a traumatic brain injury (TBI) in the accident, and that it was unlikely that the plaintiff had struck his head during the collision. The plaintiff however did develop significant sleep and psychological problems post-accident including persistent symptoms of depression and possibly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Prout testified that the plaintiff's tinnitus was likely associated with his head injuries but was of "peripheral origin" and not due to a brain injury. Further, the plaintiff's tinnitus was now entrenched, and he would be "very surprised" if treating the headaches removed the tinnitus. He testified that the plaintiff's previous noise-induced hearing loss made him more susceptible to developing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Prout indicated the plaintiff had persistent symptoms of depression and possibly post-traumatic stress disorder, though he deferred to experts in psychology and psychiatry on these symptoms. He characterized the plaintiff as being limited to a moderate to severe degree with respect to his ability to perform his normal employment tasks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Prout opined that there was room for significant improvement in the plaintiff's headache management if his ongoing emotional, psychological, and sleep difficulties were adequately treated. He suggested medications to prevent tension-type headaches and improve mood and sleep, a retrial of tricyclic antidepressants, or a retrial of specific antidepressant medications should be considered and managed by a treating psychiatrist. He noted the plaintiff's phobia over needles meant injection therapies would likely not be beneficial. Overall, Dr. Prout opined that the plaintiff's prognosis was "guarded" with respect to a full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Chawla,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Kshitij Chawla, a physiatrist with a sub-speciality in chronic pain, also testified for the plaintiff. He conducted a document review and assessed the plaintiff on November 14,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Chawla noted from the records that the plaintiff had taken various medications including amitriptyline (an anti-depressant), Tramacet (pain medication), cyclobenzaprine (a muscle relaxant), citalopram (another anti-depressant), indomethacin (an anti-inflammatory medication), Tylenol, and methocarbamol OTC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Chawla's physical examination of the plaintiff revealed mostly normal results. He scored the plaintiff at a 27 out of 27 on the PHQ 9 depression screening test, which was in the severe category and suggestive of ongoing depression. The plaintiff's score on the MoCA test indicated he had some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Chawla made the following diagnoses: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post-concussion syndrome;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post-traumatic headache;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tinnitus;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cognitive difficulties;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coming to the diagnosis of post-concussion syndrome, Dr. Chawla took note of persisting symptoms such as headaches, tinnitus, cognitive difficulties, mood and sleep disturbance. Dr. Chawla used an Ontario guideline to make the diagnosis, which may explain why other doctors who used other criteria did not. Dr. Chawla thought the plaintiff's symptoms were most likely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Due to the chronic nature of the symptoms persisting for four years, Dr. Chawla opined that it was unlikely that they would resolve and concluded the plaintiff will have ongoing symptoms. With symptomatic management and rehabilitation, he may be able to control the symptoms better and return to a quality of life closer to what 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Chawla was careful to say that he could not retrospectively diagnose the plaintiff as having suffered an acute concussion at the time of the accident or the period that followed. He was saying the plaintiff had lingering symptoms which well-qualified him for a diagnosis of post-concussive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Chawla also opined that the plaintiff's persistent, traumatic headaches were most likely caused by the accident. He noted that headaches were the most common symptom following concussion. He thought it unlikely the headaches would resolve. With symptomatic medical management and lifestyle modification, the plaintiff may be able to better control his headache symptoms and return to a better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Similarly, Dr. Chawla thought the plaintiff's tinnitus was likely the result of his injuries sustained during the accident. He deferred further questions on causation and prognosis to an ENT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Finally, Dr. Chawla opined that the plaintiff's persistent cognitive difficulties and mood disorder were also caused by the accident. He thought the cognitive difficulties were unlikely to improve though the plaintiff may be able to make progress respecting specific tasks. For mood disorder, the prognosis could improve to fair with adequate medication and therapy; however, Dr. Chawla deferred to the opinion of a psychiatrist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Overall, the plaintiff's main concerns were persistent headaches and tinnitus, but Dr. Chawla did not think they had a cause-and-effect relationship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terms of treatment, Dr. Chawla recommended referral of the plaintiff to a specialist, which could include a chronic pain specialist, physiatrist, or neurologist with experience in treating post-concussion headaches. He listed a number of additional medications which could be tried. He also suggested non-pharmacological treatments such as stress reduction, relaxation techniques, biofeedback and cognitive behavioural therapy that could be explored. He also recommended the plaintiff be seen and assessed by a psychiatrist and a psychologist, and opined that he could benefit from ongoing anti-depressant pharmacologic treatment or further cognitive behavioural therapy. He further recommended a neuropsychological assessment to clarify appropriate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Like the other expert physicians who testified before me, Dr. Chawla was careful, thorough, and cautious in his opinions. With the exception of his diagnosis of post-concussion syndrome, which is a point of contention among the experts, I accept Dr. Chawla's evidence. While I choose not to rely on the label in the form of the diagnosis of post-concussion syndrome, I accept Dr. Chawla's evidence that the plaintiff's problematic symptoms including his headaches, tinnitus, cognitive difficulties, and mood disorders were chronic, unlikely to completely resolve, and resulted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Miller,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additionally called Dr. Robert Miller, a forensic psychiatrist with considerable experience in post-traumatic stress disorder. He interviewed the plaintiff on November 22, 2017 in preparation for his report. As with the other physicians, I generally accept the conclusions of Dr.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Miller noted that the plaintiff had been the subject of several pre-accident traumatic experiences including two car accidents, witnessing the charred body of a tenant, seeing the body of a man who passed away in a car accident, and engaging in a physical fight with another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told Dr. Miller that he suffered low mood in the winter season, and that these feelings were worse after the accident than before. Dr. Miller did not view these feelings as rising to the level of seasonal affective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Miller diagnosed the plaintiff with a major depressive disorder and generalized anxiety disorder. He thought the evidence also suggested a reasonable case for somatic symptom disorder with predominant pain. He indicated it was possible that the plaintiff sustained a mild concussion in his motor vehicle accident, but was unable to say that it was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Miller opined that the plaintiff's pre-existing problems with depression appear to have been aggravated by the persistence of pain after the accident. He deferred to physical medicine specialists as to the etiology of the plaintiff's pain symptoms, but stated that if those experts believed the plaintiff's pain was caused by the accident, then the accident had indirectly caused exacerbation of the plaintiff's mood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Miller thought the plaintiff's lingering pain and emotional problems could be due to brain damage, but were more likely due to depression, anxiety, and pain which can impair concentration and lead to problems even without a brain injury. In his view, the accident directly contributed toward the plaintiff's experience of anxiety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Miller viewed the plaintiff's prognosis as guarded. He opined that his mood symptoms are probably affected from his pain symptoms. He thought the plaintiff's prognosis "might" be improved if he were to participate in treatment with antidepressant medications and a course of between 12 and 20 sessions of cognitive behavioural therapy. In cross-examination, Dr Miller indicated he was unable to discern from the medical records how persistent the plaintiff's physicians were in insisting he continue to take additional anti-depressants after the plaintiff indicated he was initially unable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Miller noted that the plaintiff's mood symptoms likely impaired his endurance and motivation to perform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to work, Dr. Miller concluded that while the plaintiff is capable of work and does go to work, it is likely that his mood and anxiety symptoms impaired his motivation, endurance and focus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Miller also thought the plaintiff will continue to have fluctuating problems with depression, probably worse in the winter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to treatment, Dr. Miller suggested that the plaintiff's mood and pain symptoms "may" be assisted by treatment with anti-depressant medications. His review of collateral information led him to conclude that the plaintiff had not yet been prescribed a course of anti-depressant medication of sufficient dosage and duration that was likely to be effective. He testified, however, that anti-depressant medication is not a panacea. For people with chronic pain, he cannot say anti-depressant medication or psychotherapy will probably make a difference, but they are worth trying.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Anton,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last expert called by the plaintiff was another physiatrist, Dr. Hugh Anton. Dr. Anton assessed the plaintiff on September 26, 2017. He took a medical history, conducted a physical exam, and reviewed the medical records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history taken by Dr. Anton was similar to that taken by the other physicians. Of note, the plaintiff was quite tearful when he presented himself to Dr. Anton. The plaintiff described having now reached the point where he had "given up". The plaintiff reported that his biggest problems were headaches and ear-ringing.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Anton concluded that the plaintiff suffered soft tissue injuries to his neck, shoulder girdle, and back as a result of 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Anton noted that mild TBI, or concussion, was a possible explanation of the plaintiff's cognitive symptoms. However, a mild TBI diagnosis is most reliably made based on information from trained clinical observers at the scene and that information was not available in the plaintiff's case. Such an injury could be caused by forceful acceleration or deceleration and did not necessarily require the plaintiff hitting his head against the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Anton noted the plaintiff's self-report of a very brief period of loss of consciousness or amnesia after the accident. He stated that if that self-report is accurate then the plaintiff "probably" sustained a TBI at the very mild end of the spectrum.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Anton testified that if the plaintiff did not have headaches before the accident, and suffered clear headaches after the accident, a diagnosis of post-traumatic headaches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Anton scored the plaintiff as a 27/27 on the PHQ 9 test, which is in keeping with severe depressive disorder. Dr. Anton diagnosed the plaintiff with depression based on self-reported symptoms and his scoring on the screening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Anton also indicated the plaintiff endorsed symptoms of anxiety and post-traumatic stress, though he would likely not meet the criteria for a PTSD diagnosis which requires certain clear indications. He did, however, have symptoms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Anton opined that the plaintiff's anxiety and depression are probably contributing significantly to his cognitive symptoms and exacerbating his headaches and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Overall, Dr. Anton testified he was comfortable making a diagnosis of major depressive disorder, and that the depression was probably secondary to the accident. The accident was at least likely a major contributing factor. He thought the plaintiff's depressed mood would cause reduced interest and motivation to participate in activities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for prognosis, Dr. Anton thought the prognosis for improvement depended to the greatest degree on whether the plaintiff's psychological condition, especially his major depressive disorder, improves.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for treatment, like the other experts, Dr. Anton recommended a combination of medication prescribed by a psychiatrist and further cognitive behavioural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Dost,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Rehan Dost is a neurologist who testified for the defendants. He was the only defence witness. His report is relatively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Dost conducted a clinical exam of the plaintiff on August 14, 2017. In addition to taking the plaintiff's history, he reviewed file information about the plaintiff including a consultation report of Dr. Nunez, a consultation report of Dr. Horton, and clinical records and notes from October 29, 2013 and June 2, 2015 from a walk-in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Dost concluded that there was no evidence the plaintiff sustained a mild TBI in the motor vehicle accident based on the lack of one of four observed symptoms: loss of consciousness, amnesia, disorientation or a confusional state. He indicated the plaintiff did not meet the requisite clinical criteria of the CDC World Health Organization. He further testified that a diagnosis of TBI was to some extent dependent upon the observations of third parties around the time of the injury, and he had no evidence of such information on the day of the accident. He stated that the CDC guidelines prevented him from making such a diagnosis retrospectively.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Dost opined that the nature of the plaintiff's headaches would satisfy clinical criteria from the IHS (International Headache Society) for chronic headaches. Dr. Dost attributed the plaintiff's chronic headaches to whiplash, perpetuated by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Dost further opined that the plaintiff's headaches have not been optimally treated because (1) the plaintiff has psychological issues with depressed mood and a lack of motivation that mandate further evaluation by a psychiatrist, and (2) further medications could be tried. With regard to the latter point, Dr. Dost recommended tricyclic medications to improve the plaintiff's mood, motivation, and sleep regulation. Specifically, he suggested Nortriptyline; and if that did not work, Topamax, which is a different class of medication. If this was still ineffective, he suggested Botox treatment in three month intervals. Dr. Dost indicated he could not prognosticate the potential response for the plaintiff to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Dost also wrote that determining impairment or disability from a subjective report of headaches is extremely difficult and depends ultimately on the credibility of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As to the ringing in the plaintiff's ears, Dr. Dost deferred to comment by an ENT specialist. He thought the plaintiff's ear-ringing was not neurological as the vast majority of the time such a condition is an inner ear problem. He agreed that tinnitus was a chronic side effect that can accompany whiplash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cross-examination, Dr. Dost agreed that the plaintiff's headaches, tinnitus, and cognitive problems post-dated the collision. He also conceded that the plaintiff had a relatively consistent post-accident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would put some weight on Dr. Dost's opinions, especially where they align with Dr. Prout, the plaintiff's neurologist. However, it appears to me that Dr. Dost spent very little time with the plaintiff and may not have had access to a full clinical history; for instance, Dr. Dost appeared unaware that the plaintiff had difficulty sleeping the night of the accident. For the most part, however, Dr. Dost's opinions fell in line with the consensus from the other experts, and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am satisfied on the basis of all of the evidence that the plaintiff's headaches, tinnitus, cognitive difficulties, sleep disruption, anxiety, and depression were caused by the motor vehicle accident on October 20, 2013. As a result of the accident, the plaintiff also sustained various musculoligamentous injuries to the neck and lower back which, though they persisted for an extended period of time, have now largely resolved. However, the tinnitus, headaches, depression, anxiety, sleep disruption, and cognitive problems are ongoing and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plaintiff's symptoms diminished his ability to operate at the same high level in the plumbing and heating business, caused him to fail his advanced gas fitter course, and led to drastic changes in his personality and behaviour. I accept that his injuries have generally reduced the plaintiff's enjoyment of life including his social, recreational, and employment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multiplicity of the plaintiff's chronic injuries creates difficulties for treatment going forward. For instance, Dr. Prout indicated that he would be very surprised if treating the headaches removed the tinnitus. There is some possibility for treatment of the plaintiff's depression symptoms through medication or further cognitive behavioural therapy, but I accept the consensus of medical opinion that the plaintiff's symptoms are now well-established, and while further treatment is possible it cannot be said that such treatment will probably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descriptions of third parties and the plaintiff's physicians accord with the plaintiff's own account of the pre- and post-accident changes in his personality and behaviour. The nature of the changes in the plaintiff's personality and behaviour are such that they have adversely impacted his work-related abilities, as well as his earning capacity in future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ARGUMENTS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 35, leave to appeal ref'd, </w:t>
      </w:r>
      <w:hyperlink r:id="rId549"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test for mitigation of damages was described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in which Low J.A. writing for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Garson J.A. for the Court further discussed the nature of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 would describe the mitigation test as a subjective/objective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 The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[2008] B.C.J. No. 2561</w:t>
        </w:r>
      </w:hyperlink>
      <w:r>
        <w:rPr>
          <w:rFonts w:ascii="arial" w:eastAsia="arial" w:hAnsi="arial" w:cs="arial"/>
          <w:color w:val="000000"/>
          <w:sz w:val="20"/>
          <w:lang w:val="en-US" w:eastAsia="en-US" w:bidi="ar-SA"/>
        </w:rPr>
        <w:t xml:space="preserve"> case, on which the trial judge relies, uses slightly different language than this Court's judgment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"there is some likelihood that he or she </w:t>
      </w:r>
      <w:r>
        <w:rPr>
          <w:rFonts w:ascii="arial" w:eastAsia="arial" w:hAnsi="arial" w:cs="arial"/>
          <w:color w:val="000000"/>
          <w:sz w:val="20"/>
          <w:u w:val="single"/>
          <w:lang w:val="en-US" w:eastAsia="en-US" w:bidi="ar-SA"/>
        </w:rPr>
        <w:t>would have received substantial benefit from it</w:t>
      </w:r>
      <w:r>
        <w:rPr>
          <w:rFonts w:ascii="arial" w:eastAsia="arial" w:hAnsi="arial" w:cs="arial"/>
          <w:color w:val="000000"/>
          <w:sz w:val="20"/>
          <w:lang w:val="en-US" w:eastAsia="en-US" w:bidi="ar-SA"/>
        </w:rPr>
        <w:t xml:space="preserve">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terms of a failure to take further recommended medication, the defendants argue that they should not be held responsible for the plaintiff's "stubborn" refusal to take antidepressant medication after being advised to do so. The medical records indicate that the plaintiff outright refused Dr. Steinson's recommendation in June of 2015 that he take any more antidepressants. They also point to the plaintiff's use of non-prescription drugs and alcohol to self-medicate.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this point, I note that the plaintiff generally followed the treatment recommendations of his physicians. He did try two or perhaps three anti-depressant medications but refused to take further medication when he found that they upset his stomach. This appears to be a reasonable response in the absence of better medical assurances that additional medications would not affect the plaintiff similarly.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Additionally, I find as a fact that there is little to no solid indication that other anti-depressant medications would have successfully led to a recovery. I accept the characterization by Dr. Parhar that the plaintiff's symptoms have now plateaued, and that they are unlikely ever to be completely cured with further counseling or medication. Similarly, Dr. Miller testified that anti-depressant medication is not a panacea. It could be beneficial, and is worth trying, but he could not say it would make a difference. The defence neurologist, Dr. Dost, could not say any better and refused to prognosticate the potential of further medication. I note as well that the plaintiff's depression is just one of a number of chronic psychological conditions arising from the accident, and that improvement of his depression may do nothing for his tinnitus, cognitive difficulties, and chronic headaches which also impair his ability to work and enjoy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Some of the suggestions for further treatment through anti-depressant medication came from physicians preparing forensic assessments whose recommendations do not have been brought to the plaintiff's attention. As to those recommendations from the plaintiff's treating physicians, there is some question as to how hard the plaintiff's physicians had in the past pressed him to take further anti-depressant medication and whether the plaintiff would be open to other treatments in the future if treatment options were properly explained to him. In the past, he accepted most medications prescribed to him, readily accepted referrals to specialists, agreed to see a clinical psychologist, and sought out treatment on his own such as his purchase of an expensive hearing aid. This is not a plaintiff who generally forgoes potential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Miller suggested that the plaintiff had not been prescribed a course of anti-depressant medication of sufficient dosage and duration that was likely to be effective for depression. Dr. Prout opined that the ongoing use of medications to prevent tension type headaches and improve mood and sleep would be indicated, and a retrial of tricyclic antidepressants or a retrial of specific antidepressant medications should be considered and managed by a treating psychiatrist. Both opinions were that more treatments could be tried, within an overall guarded prognosis for fully recovery. Dr. Dost, who also suggested trying additional medication but indicated he could not prognosticate a potential response, was no more positive in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question is whether the plaintiff was unreasonable in refusing further anti-depressant medication. The standard is not one of perfection from the injured person. Having regard to all the circumstances, I find that it was reasonable for the plaintiff to refuse further anti-depressants. I further find that the defendants have not met the onus of proof required for the plaintiff to be found to have contributed to his own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Having regard to all the evidence, I cannot find on a balance of probabilities that if the plaintiff had taken more anti-depressants, depression or other symptoms would have necessarily improved to any degree. I would come to the same conclusion with respect to other potential treatments such as Botox therapy and cognitive behavioural therapy: similarly, see </w:t>
      </w:r>
      <w:r>
        <w:rPr>
          <w:rFonts w:ascii="arial" w:eastAsia="arial" w:hAnsi="arial" w:cs="arial"/>
          <w:i/>
          <w:color w:val="000000"/>
          <w:sz w:val="20"/>
          <w:lang w:val="en-US" w:eastAsia="en-US" w:bidi="ar-SA"/>
        </w:rPr>
        <w:t>Slater v. Gorden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2017 BCSC 2265</w:t>
        </w:r>
      </w:hyperlink>
      <w:r>
        <w:rPr>
          <w:rFonts w:ascii="arial" w:eastAsia="arial" w:hAnsi="arial" w:cs="arial"/>
          <w:color w:val="000000"/>
          <w:sz w:val="20"/>
          <w:lang w:val="en-US" w:eastAsia="en-US" w:bidi="ar-SA"/>
        </w:rPr>
        <w:t xml:space="preserve"> at paras. 219-222.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testified that he illegally purchased two dozen OxyContin and/or Percocet tablets to attempt to cope with his symptoms, though he used only about 16 in the just over four years prior to trial. He used them when he was at the height of his depression to take his "sad eye" away and to avoid thoughts of suicide. He has not been diagnosed with a substance abuse disorder. His treatment providers have advised him against the practice and it appears that he has largely heeded their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plaintiff's use of non-prescription drugs was a concern but did not alter his course of treatment. I would come to the same conclusion with respect to the plaintiff's occasionally excessive alcohol consumption. I am satisfied that his increased alcohol intake and occasional use of the non-prescription drugs was reflective of his desire to alleviate his symptoms and demonstrates the extraordinary lengths the plaintiff was willing to go to attempt to alleviate his symptoms. In all the circumstances, I am not satisfied that occasional use of these narcotics or alcohol amounted to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will further address the possibility of future effective treatment as a negative contingency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 from Failure to Call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some cases, the trier of fact may draw an inference adverse to a litigant if, without sufficient explanation, that litigant fails to call a witness who might be expected to give supporting evidence: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paras. 31-35;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at para. 149;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argued that I should draw an adverse inference from the plaintiff's failure to call Dr. Desmond Nunez, an otolaryngologist, as a witness. The plaintiff was referred by Dr. Parhar to a tinnitus clinic run by Dr. Nunez at Vancouver General Hospital in February of 2015. Dr. Parhar reported that Dr. Nunez concluded that the plaintiff had suffered noise-induced hearing loss and post-traumatic tinnitus, that the condition was not genetic, and that there was no treatment for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While the defendants were critical of the plaintiff's failure to call Dr. Nunez, I would not draw an adverse inference in this regard. While the reported opinion of Dr. Nunez cannot be relied upon for its truth, Dr. Nunez's opinion overlapped with and was shared by the other experts at trial. As well, his report was fully disclosed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defendants point out that the plaintiff advised only just prior to trial that he would not be calling Dr. Nunez, but I am unconvinced by this argument in part because there is no property in a witness. It was open to the defence to take steps to secure Dr. Nunez's attendance, in the eventuality the plaintiff ultimately exercised its discretion not to call him, if it thought his evidence would be of importance to the defence case. Moreover, Dr. Nunez was not involved in ongoing treatment of the plaintiff. Dr. Nunez made no concrete treatment recommendations which could be the subject of legitimate debate over the plaintiff's compliance. In all the circumstances, I cannot infer that Dr. Nunez's opinion would have been detrimental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Similarly, to the extent the plaintiff could be criticized for not calling Dr. Steinson, one of the plaintiff's general practitioners, I cannot find fault with the plaintiff in this regard. An adverse inference for failing to call Dr. Steinson was not strongly urged upon me, and in any event it is apparent from all the evidence that the plaintiff's condition did not substantially change during the intervening period in 2015 and 2016 when he was under Dr. Steinson's care. This is confirmed by Dr. Parhar's October 2017 observation of the plaintiff. I cannot find that by not calling Dr. Steinson the plaintiff was avoiding evidence which was potentially negative to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 reported Dr. Steinson's treatment recommendations as being similar to Dr. Parhar's. I accept the plaintiff's explanations that he wanted a second opinion, and that Dr. Parhar's practice was becoming busy and it was harder to get appointments with him. Dr. Steinson's records were provided to the defendants. In all the circumstances, I would decline to draw any adverse inference from the failure to call Dr. Steinson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my view, the failure to call these medical witnesses has been adequately explained. Moreover, the ability to call these witnesses was available to both parties. Having regard to all the circumstances, I would exercise my discretion not to draw an adverse inference from the failure to call Dr. Nunez and Dr. Steinson.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Crumbling Skull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defendants submit that the plaintiff's occasional seasonal depression prior to the accident should be characterized as one which warrants the application of the crumbling skull doctrine. That doctrine was defined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34-35 as follows: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Thin Skull and "Crumbling Skull" Doctrines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w:t>
      </w:r>
      <w:r>
        <w:rPr>
          <w:rFonts w:ascii="arial" w:eastAsia="arial" w:hAnsi="arial" w:cs="arial"/>
          <w:b/>
          <w:color w:val="000000"/>
          <w:sz w:val="20"/>
          <w:lang w:val="en-US" w:eastAsia="en-US" w:bidi="ar-SA"/>
        </w:rPr>
        <w:t>The defendant is liable for the injuries caused, even if they are extreme, but need not compensate the plaintiff for any debilitating effects of the pre-existing condition which the plaintiff would have experienced anyway</w:t>
      </w:r>
      <w:r>
        <w:rPr>
          <w:rFonts w:ascii="arial" w:eastAsia="arial" w:hAnsi="arial" w:cs="arial"/>
          <w:color w:val="000000"/>
          <w:sz w:val="20"/>
          <w:lang w:val="en-US" w:eastAsia="en-US" w:bidi="ar-SA"/>
        </w:rPr>
        <w:t xml:space="preserve">.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Damages for Personal Injuries and Death (9th ed. 1993), at pp. 39-40. Likewise, </w:t>
      </w:r>
      <w:r>
        <w:rPr>
          <w:rFonts w:ascii="arial" w:eastAsia="arial" w:hAnsi="arial" w:cs="arial"/>
          <w:b/>
          <w:color w:val="000000"/>
          <w:sz w:val="20"/>
          <w:lang w:val="en-US" w:eastAsia="en-US" w:bidi="ar-SA"/>
        </w:rPr>
        <w:t xml:space="preserve">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then this can be taken into account in reducing the overall award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Graham v. Rourke,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 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in original; bold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McKelvie v. Ng</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Heska v. Little</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2000 BCCA 255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Gordon v. Ahn</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2017 BCCA 221</w:t>
        </w:r>
      </w:hyperlink>
      <w:r>
        <w:rPr>
          <w:rFonts w:ascii="arial" w:eastAsia="arial" w:hAnsi="arial" w:cs="arial"/>
          <w:color w:val="000000"/>
          <w:sz w:val="20"/>
          <w:lang w:val="en-US" w:eastAsia="en-US" w:bidi="ar-SA"/>
        </w:rPr>
        <w:t xml:space="preserve"> where this doctrine was considered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crumbling skull doctrine dictates in part that if there is a measurable risk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Here, the defendants argue that the plaintiff would likely have been suffering significant depressive symptoms irrespective of whether the accident occurred. They also point to the loss of a major client in the summer of 2013, Van Dyke Properties, which accounted for 50% of the plaintiff's revenues that year. It submits this blow to the plaintiff's business likely aggravated the plaintiff's pre-existing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would not apply the crumbling skull doctrine here. I find that the facts simply do not rise to the level of warranting the doctrine's application. The highest indication of a pre-existing depression comes from the plaintiff's report to Dr. Miller, the psychiatrist, that prior to the accident the plaintiff experienced fluctuating symptoms of depression, especially in winter months, over what appears to have been a prolonged period. These symptoms appear to be an exception to the plaintiff's overall enthusiastic and engaging personality before the accident that was attested to by the civilian witnesses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testified that before the accident he sometimes suffered from depressed moods in December and January. He never saw a doctor for the condition and never took medication for it. He tried to eat well and be as healthy as he could be. As the plaintiff described it, winters were always busy, but he had to "get going" even if he was "sad". The plaintiff had not been diagnosed with a depressive disorder prior to the accident, none of his friends or associates in the plumbing industry picked up on it, and to the extent he had symptoms it appears he was able to cope with and overcome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plaintiff's isolated pre-accident occasional depressed mood in winter months did not appear to be worsening. Rather, as described to Dr. Miller, it was a fluctuating condition. Moreover, it was not of a degree that required attention from a physician or medication. I would therefore characterize the plaintiff's pre-accident depressive symptoms as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None of the experts testified that absent the accident, deterioration of the plaintiff's pre-existing bouts of depression was probable, let alone inevitable: see similarly </w:t>
      </w:r>
      <w:r>
        <w:rPr>
          <w:rFonts w:ascii="arial" w:eastAsia="arial" w:hAnsi="arial" w:cs="arial"/>
          <w:i/>
          <w:color w:val="000000"/>
          <w:sz w:val="20"/>
          <w:lang w:val="en-US" w:eastAsia="en-US" w:bidi="ar-SA"/>
        </w:rPr>
        <w:t>Gordon v. Ahn</w:t>
      </w:r>
      <w:r>
        <w:rPr>
          <w:rFonts w:ascii="arial" w:eastAsia="arial" w:hAnsi="arial" w:cs="arial"/>
          <w:color w:val="000000"/>
          <w:sz w:val="20"/>
          <w:lang w:val="en-US" w:eastAsia="en-US" w:bidi="ar-SA"/>
        </w:rPr>
        <w:t xml:space="preserve"> at paras. 32-34. I find that but for the accident, the plaintiff would still have been in a situation where he might occasionally experience bouts of depression in the winter, but could work through those feelings. Indeed, there is no evidence that such a pre-existing condition ever significantly affected the plaintiff's ability to work or obtain work. I cannot find that there were other events happening close in time to the accident that would provide an alternate, and more accurate, explanation of the true cause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would thus categorize the present situation as a "thin skull" situation, where the plaintiff's post-accident depression is perhaps more severe owing to his pre-existing condition; rather than a "crumbling skull" situation where the plaintiff would have been suffering significant depressive symptoms irrespective of whether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 conclude from all the circumstances that the plaintiff's occasional pre-existing depressive moods in the winter do not establish a measurable risk of detrimental effect upon the plaintiff in the future, regardless of the defendant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The plaintiff seeks an award in the range of $180,000 for non-pecuniary damages. The plaintiff relies upon </w:t>
      </w: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Chaudhry v. John Doe</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2017 BCSC 1895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The defendants suggest that an award of $100,000 is appropriate. The defendants rely upon </w:t>
      </w:r>
      <w:r>
        <w:rPr>
          <w:rFonts w:ascii="arial" w:eastAsia="arial" w:hAnsi="arial" w:cs="arial"/>
          <w:i/>
          <w:color w:val="000000"/>
          <w:sz w:val="20"/>
          <w:lang w:val="en-US" w:eastAsia="en-US" w:bidi="ar-SA"/>
        </w:rPr>
        <w:t>Carroll v. Hunter</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2014 BCSC 2193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Bricker v. Danyk</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2015 BCSC 2404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varied on other grounds </w:t>
      </w:r>
      <w:hyperlink r:id="rId565"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Maldonado v. Mooney</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2016 BCSC 558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528"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240 B.C.A.C. 319</w:t>
        </w:r>
      </w:hyperlink>
      <w:r>
        <w:rPr>
          <w:rFonts w:ascii="arial" w:eastAsia="arial" w:hAnsi="arial" w:cs="arial"/>
          <w:color w:val="000000"/>
          <w:sz w:val="20"/>
          <w:lang w:val="en-US" w:eastAsia="en-US" w:bidi="ar-SA"/>
        </w:rPr>
        <w:t xml:space="preserve"> (note), the Court described some of the factors to be considered when assessing general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 xml:space="preserve">Lindal v. Lindal, </w:t>
      </w:r>
      <w:hyperlink r:id="rId56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Personal Injury Damages in Canada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xml:space="preserve"> that influence an award of non-pecuniary damages includes: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While regard may be had to other cases, ultimately, the Court must make an award of damages for pain and suffering and loss of enjoyment of life that is tailored to the specific circumstances of this plaintiff: </w:t>
      </w:r>
      <w:r>
        <w:rPr>
          <w:rFonts w:ascii="arial" w:eastAsia="arial" w:hAnsi="arial" w:cs="arial"/>
          <w:i/>
          <w:color w:val="000000"/>
          <w:sz w:val="20"/>
          <w:lang w:val="en-US" w:eastAsia="en-US" w:bidi="ar-SA"/>
        </w:rPr>
        <w:t>Carroll v. Hunter</w:t>
      </w:r>
      <w:r>
        <w:rPr>
          <w:rFonts w:ascii="arial" w:eastAsia="arial" w:hAnsi="arial" w:cs="arial"/>
          <w:color w:val="000000"/>
          <w:sz w:val="20"/>
          <w:lang w:val="en-US" w:eastAsia="en-US" w:bidi="ar-SA"/>
        </w:rPr>
        <w:t xml:space="preserve"> at paras. 150-53.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accept the plaintiff's evidence that he suffered headaches, tinnitus, depression, social withdrawal, sleep disruption, cognitive problems including an inability to concentrate and impaired memory, anxiety, and symptoms consistent with PTSD as a result of his motor vehicle accident. Most if not all of these symptoms are chronic. The plaintiff's neck and back pain persisted for longer than usual, but I accept that those injuries are now resolved. There is no evidence that his headaches, depression, cognition problems, and tinnitus were pre-existing conditions. I find that, apart from the neck and back pain, it is unlikely that the plaintiff will fully recover from any of the above mentioned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find that the plaintiff's symptoms had a significant impact on his social, recreational, and employment-related functioning, his emotional well-being, and his enjoyment of life. His symptoms also affected his personality, work ethic, and general attitude toward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There has been a fair amount of discussion among the experts and between counsel as to whether the plaintiff qualifies for a diagnosis of mild traumatic brain injury or concussion. There is disagreement about whether he qualifies for such a diagnosis, though he certainly has lingering symptoms of a kind that are sometimes associated with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 agree with plaintiff's counsel that while certain diagnoses or labels may assist in the analysis, the focus remains on the plaintiff's symptoms, their endurance, and their overall effect upon the plaintiff's life. As noted in </w:t>
      </w:r>
      <w:r>
        <w:rPr>
          <w:rFonts w:ascii="arial" w:eastAsia="arial" w:hAnsi="arial" w:cs="arial"/>
          <w:i/>
          <w:color w:val="000000"/>
          <w:sz w:val="20"/>
          <w:lang w:val="en-US" w:eastAsia="en-US" w:bidi="ar-SA"/>
        </w:rPr>
        <w:t>Bricker</w:t>
      </w:r>
      <w:r>
        <w:rPr>
          <w:rFonts w:ascii="arial" w:eastAsia="arial" w:hAnsi="arial" w:cs="arial"/>
          <w:color w:val="000000"/>
          <w:sz w:val="20"/>
          <w:lang w:val="en-US" w:eastAsia="en-US" w:bidi="ar-SA"/>
        </w:rPr>
        <w:t xml:space="preserve"> at para.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I would add, however, that in assessing Ms. Bricker's claim for damages, the issue for the court is not so much the label or diagnosis attached to a particular condition, but rather the extent to which the condition has affected a plaintiff in his or her social, recreational and employment pursuits (see </w:t>
      </w:r>
      <w:r>
        <w:rPr>
          <w:rFonts w:ascii="arial" w:eastAsia="arial" w:hAnsi="arial" w:cs="arial"/>
          <w:i/>
          <w:color w:val="000000"/>
          <w:sz w:val="20"/>
          <w:lang w:val="en-US" w:eastAsia="en-US" w:bidi="ar-SA"/>
        </w:rPr>
        <w:t>Bagnato v. Viscount</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1995 CanLII 418</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[1995] B.C.J. No. 2752</w:t>
        </w:r>
      </w:hyperlink>
      <w:r>
        <w:rPr>
          <w:rFonts w:ascii="arial" w:eastAsia="arial" w:hAnsi="arial" w:cs="arial"/>
          <w:color w:val="000000"/>
          <w:sz w:val="20"/>
          <w:lang w:val="en-US" w:eastAsia="en-US" w:bidi="ar-SA"/>
        </w:rPr>
        <w:t xml:space="preserve"> at paras. 28-29, ...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Having regard to the precedents cited before me, the nature and severity of the plaintiff's symptoms in this case, his age, and the guarded possibilities for improvement, I would assess general damages at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INCOME-EARNING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Goepel J.A. writing in dissent (with the majority agreeing with his analysis) summarized the proper analysis of diminished earning capacity at paras. 44-50: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With respect, I cannot agree. The appellants' submission conflates the way courts deal with alleged past events and the way courts deal with hypothetical events, past or future. This fundamental distinction was explained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Hypothetical events (such as how the plaintiff's life would have proceeded without the tortious injury) or future events need not be proven on a balance of probabilities. Instead, they are simply given weight according to their relative likelihood: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 [1970] A.C. 166 (H.L.); </w:t>
      </w:r>
      <w:r>
        <w:rPr>
          <w:rFonts w:ascii="arial" w:eastAsia="arial" w:hAnsi="arial" w:cs="arial"/>
          <w:i/>
          <w:color w:val="000000"/>
          <w:sz w:val="20"/>
          <w:lang w:val="en-US" w:eastAsia="en-US" w:bidi="ar-SA"/>
        </w:rPr>
        <w:t>Malec v. J. C. Hutton Proprietary Ltd</w:t>
      </w:r>
      <w:r>
        <w:rPr>
          <w:rFonts w:ascii="arial" w:eastAsia="arial" w:hAnsi="arial" w:cs="arial"/>
          <w:color w:val="000000"/>
          <w:sz w:val="20"/>
          <w:lang w:val="en-US" w:eastAsia="en-US" w:bidi="ar-SA"/>
        </w:rPr>
        <w:t xml:space="preserve">. (1990), 169 C.L.R. 638 (Aust. H.C.);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By contrast, past events must be proven, and once proven they are treated as certainties.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court must declare whether the defendant was negligent, and that conclusion cannot be couched in terms of probabilities. Likewise, the negligent conduct either was or was not a cause of the injury. The court must decide, on the available evidence, whether the thing alleged has been proven; if it has, it is accepted as a certainty: </w:t>
      </w:r>
      <w:r>
        <w:rPr>
          <w:rFonts w:ascii="arial" w:eastAsia="arial" w:hAnsi="arial" w:cs="arial"/>
          <w:i/>
          <w:color w:val="000000"/>
          <w:sz w:val="20"/>
          <w:lang w:val="en-US" w:eastAsia="en-US" w:bidi="ar-SA"/>
        </w:rPr>
        <w:t>Mallett v. McMonagle,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 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67--81.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This point was expressed by Lord Diplock in </w:t>
      </w:r>
      <w:r>
        <w:rPr>
          <w:rFonts w:ascii="arial" w:eastAsia="arial" w:hAnsi="arial" w:cs="arial"/>
          <w:i/>
          <w:color w:val="000000"/>
          <w:sz w:val="20"/>
          <w:lang w:val="en-US" w:eastAsia="en-US" w:bidi="ar-SA"/>
        </w:rPr>
        <w:t>Mallett v. McMonagle, supra</w:t>
      </w:r>
      <w:r>
        <w:rPr>
          <w:rFonts w:ascii="arial" w:eastAsia="arial" w:hAnsi="arial" w:cs="arial"/>
          <w:color w:val="000000"/>
          <w:sz w:val="20"/>
          <w:lang w:val="en-US" w:eastAsia="en-US" w:bidi="ar-SA"/>
        </w:rPr>
        <w:t>, at p. 176: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role of the court in making an assessment of damages which depends upon its view as to what will be and what would have been is to be contrasted with its ordinary function in civil actions of determining what was. In determining what did happen in the past a court decides on the balance of probabilities. Anything that is more probable than not it treats as certain. But in assessing damages which depend upon its view as to what will happen in the future or would have happened in the future if something had not happened in the past, the court must make an estimate as to what are the chances that a particular thing will or would have happened and reflect those chances, whether they are more or less than even, in the amount of damages which it awards.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w:t>
      </w:r>
      <w:r>
        <w:rPr>
          <w:rFonts w:ascii="arial" w:eastAsia="arial" w:hAnsi="arial" w:cs="arial"/>
          <w:color w:val="000000"/>
          <w:sz w:val="20"/>
          <w:u w:val="single"/>
          <w:lang w:val="en-US" w:eastAsia="en-US" w:bidi="ar-SA"/>
        </w:rPr>
        <w:t xml:space="preserve">The governing authority in this Court is Smith v. Knudsen, </w:t>
      </w:r>
      <w:hyperlink r:id="rId57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u w:val="single"/>
          <w:lang w:val="en-US" w:eastAsia="en-US" w:bidi="ar-SA"/>
        </w:rPr>
        <w:t>. In Smith, this Court, after an extensive review of the authorities, rejected the proposition that a claim for past loss of opportunity had to be established on a balance of probabilities</w:t>
      </w:r>
      <w:r>
        <w:rPr>
          <w:rFonts w:ascii="arial" w:eastAsia="arial" w:hAnsi="arial" w:cs="arial"/>
          <w:color w:val="000000"/>
          <w:sz w:val="20"/>
          <w:lang w:val="en-US" w:eastAsia="en-US" w:bidi="ar-SA"/>
        </w:rPr>
        <w:t xml:space="preserve">. Rowles J.A. wrote for the court. She explained that the plaintiff in the first instance was required to establish both liability and causation on a balance of probabilities. This required the plaintiff to establish that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whole or in part, caused the accident, and that the injuries the appellant sustained in the accident caused or contributed to the loss for which damages were sought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Rowles J.A. then went on to discuss the assessment of damages. She noted that </w:t>
      </w:r>
      <w:r>
        <w:rPr>
          <w:rFonts w:ascii="arial" w:eastAsia="arial" w:hAnsi="arial" w:cs="arial"/>
          <w:color w:val="000000"/>
          <w:sz w:val="20"/>
          <w:u w:val="single"/>
          <w:lang w:val="en-US" w:eastAsia="en-US" w:bidi="ar-SA"/>
        </w:rPr>
        <w:t>the same test applies regardless of whether you are assessing past or future loss of earning capacity</w:t>
      </w:r>
      <w:r>
        <w:rPr>
          <w:rFonts w:ascii="arial" w:eastAsia="arial" w:hAnsi="arial" w:cs="arial"/>
          <w:color w:val="000000"/>
          <w:sz w:val="20"/>
          <w:lang w:val="en-US" w:eastAsia="en-US" w:bidi="ar-SA"/>
        </w:rPr>
        <w:t>.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 note that neither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[2015] B.C.J. No. 1036</w:t>
        </w:r>
      </w:hyperlink>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[2015] B.C.J. No. 1676</w:t>
        </w:r>
      </w:hyperlink>
      <w:r>
        <w:rPr>
          <w:rFonts w:ascii="arial" w:eastAsia="arial" w:hAnsi="arial" w:cs="arial"/>
          <w:color w:val="000000"/>
          <w:sz w:val="20"/>
          <w:lang w:val="en-US" w:eastAsia="en-US" w:bidi="ar-SA"/>
        </w:rPr>
        <w:t xml:space="preserve"> referenced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To the extent that those decisions could be read to hold that a past hypothetical event must be proven on the balance of probabilities, they must be regarded as </w:t>
      </w:r>
      <w:r>
        <w:rPr>
          <w:rFonts w:ascii="arial" w:eastAsia="arial" w:hAnsi="arial" w:cs="arial"/>
          <w:i/>
          <w:color w:val="000000"/>
          <w:sz w:val="20"/>
          <w:lang w:val="en-US" w:eastAsia="en-US" w:bidi="ar-SA"/>
        </w:rPr>
        <w:t>per incuriam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w:t>
      </w:r>
      <w:r>
        <w:rPr>
          <w:rFonts w:ascii="arial" w:eastAsia="arial" w:hAnsi="arial" w:cs="arial"/>
          <w:color w:val="000000"/>
          <w:sz w:val="20"/>
          <w:u w:val="single"/>
          <w:lang w:val="en-US" w:eastAsia="en-US" w:bidi="ar-SA"/>
        </w:rPr>
        <w:t>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 would reject the appellants' submission that the trial judge set out the wrong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Kent J. described the two approaches to assessing loss of earning capacity as follows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at paras. 158-160: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As well, in </w:t>
      </w:r>
      <w:r>
        <w:rPr>
          <w:rFonts w:ascii="arial" w:eastAsia="arial" w:hAnsi="arial" w:cs="arial"/>
          <w:i/>
          <w:color w:val="000000"/>
          <w:sz w:val="20"/>
          <w:lang w:val="en-US" w:eastAsia="en-US" w:bidi="ar-SA"/>
        </w:rPr>
        <w:t>Knapp v. O'Neill</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2017 YKCA 10</w:t>
        </w:r>
      </w:hyperlink>
      <w:r>
        <w:rPr>
          <w:rFonts w:ascii="arial" w:eastAsia="arial" w:hAnsi="arial" w:cs="arial"/>
          <w:color w:val="000000"/>
          <w:sz w:val="20"/>
          <w:lang w:val="en-US" w:eastAsia="en-US" w:bidi="ar-SA"/>
        </w:rPr>
        <w:t>, the Yukon Court of Appeal discussed the capital asset approach and the earnings approach to assessing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Both the capital asset and earnings approaches are valid methods of assessing the loss of earning capacity... However, in my view, </w:t>
      </w:r>
      <w:r>
        <w:rPr>
          <w:rFonts w:ascii="arial" w:eastAsia="arial" w:hAnsi="arial" w:cs="arial"/>
          <w:color w:val="000000"/>
          <w:sz w:val="20"/>
          <w:u w:val="single"/>
          <w:lang w:val="en-US" w:eastAsia="en-US" w:bidi="ar-SA"/>
        </w:rPr>
        <w:t>even where a judge determines the capital asset approach is indicated on the record, the court should ground itself as much as possible in factual and mathematical anchors</w:t>
      </w:r>
      <w:r>
        <w:rPr>
          <w:rFonts w:ascii="arial" w:eastAsia="arial" w:hAnsi="arial" w:cs="arial"/>
          <w:color w:val="000000"/>
          <w:sz w:val="20"/>
          <w:lang w:val="en-US" w:eastAsia="en-US" w:bidi="ar-SA"/>
        </w:rPr>
        <w:t>. Adopting the capital asset approach does not justify an undisciplined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It can be helpful under either approach for the judge to consider the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 xml:space="preserve"> of the award in light of the range of possibilities indicated by economic analysis. Mathematical aids and economic analysis facilitate a "bracketing" exercise that indicates the high and low extremities of possible awards in a given case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color w:val="000000"/>
          <w:sz w:val="20"/>
          <w:u w:val="single"/>
          <w:lang w:val="en-US" w:eastAsia="en-US" w:bidi="ar-SA"/>
        </w:rPr>
        <w:t>Courts, where they can, should endeavor to use factual and mathematical anchors as a foundation to quantify loss of future earning capacity, including economist reports and a plaintiff's pre-accident employment history, training, and capabilities... In addition, a plaintiff's personality, work ethic, and attitude should all be considered where possible; it may constitute an error to ignore such factors..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my view, it is generally preferable to first assess past income loss, then move on to assess loss of future earning capacity. Although assessing either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involves hypotheticals, proceeding in this manner involves moving from something generally better known and understood (i.e., historical income loss) to something generally less well known and understood (i.e.,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citations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Finally, I adopt the summary of the legal principles in assessing loss of earning capacity set out by Voith J.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para.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relevant legal principles are well-established: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580"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Income Earning Capacity -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plaintiff claims $245,000 for past loss of earning capacity, to be adjusted depending upon positive and negative contingencies. The plaintiff's claim is based on an estimate of total past loss of capacity of $75,000 per annum up to the date of trial. It seems to me that there is an error in the math for the plaintiff's total claim, since $75,000 multiplied by 4.33 years from the date of the accident to trial would add up to a claim of $324,759.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plaintiff's $75,000 per year loss of income figure comprises two components, the first being $50,000 per annum for past loss of capacity flowing from Niessen Plumbing and Heating. This in turn is based on the significant drop of approximately $75,000 to $100,000 in sales (gross revenue) after the collision, and then reduced to reflect the fact that not all gross revenue flows directly or indirectly to the business owner as a result of business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second component of the plaintiff's past loss of earning capacity is the impact of the collision on the plaintiff's ability to successfully complete the BCIT course he was taking at the time of the collision and to subsequently obtain a gas fitter "A" ticket. The plaintiff puts the value of this loss at $20,000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defendants submit that a fair and reasonable damages award is $300,000 for both past and future loss of earning capacity. The defendants invite me to exclude the 2013 year, and to use the average annual income loss of $15,124 as a measure of the plaintiff's post-accident loss of income if I use an earnings approach. The defence says that if one assumes the plaintiff would have retired at age 68, or 20 years after the accident, this yields to total of $300,000 without any adjustment for positive or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defendants further suggest that the principle reason the revenues of Niessen Heating declined after the accident was that at some point in 2013 prior to the accident, the plaintiff lost his largest account, which was responsible for approximately $70,000 in gross revenue. It makes other criticisms of the plaintiff's estimates of the probabilities, such as whether the plaintiff would or could have purchased Across Town Plumbing, whether he could have operated it successfully, the plaintiff's reliance on gross income figures, and the plaintiff's failure to adequately account for business expenses such as paying back a loan to buy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Despite these submissions on available mathematical markers, the defendants submit the proper approach in this case is the capital asset approach. Using that approach, it suggests the accident did not prevent the plaintiff from working. It concedes that the headaches, tinnitus, and depression reduced the plaintiff's effectiveness as a plumbing and heating contractor. It arrives at the $300,000 figure by multiplying the decline in the plaintiff's reported taxable income by the number of years between the year of the accident and a date on which he could be reasonably expected to retire.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Applying the principles above to the present case, I have no hesitation in finding a real and substantial possibility that the injuries the plaintiff sustained in the collision negatively impacted his capacity to earn income in his business. While it is not necessary to come to the same conclusion on a balance of probabilities, I would be prepared to do so. In fact, the evidence strongly establishes that the deleterious effects of the accident adversely impaired the plaintiff's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am satisfied that as a result of the plaintiff's accident-related impairments, he lost motivation to conduct his business, became chronically depressed, lost his entrepreneurial spirit including some of his ability to be proactive in generating business, failed his gas fitter course, and was unable to take advantage of the opportunity to take over Mr. McGlynn's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With respect to mathematical anchors to assist in the analysis, I would look first to the plaintiff's past business income and profits. The post-accident drop in revenue of the plaintiff's business is one indication of the degree of lost earning capacity. The gross and net business income for the plaintiff's business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2718"/>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Year</w:t>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Gross Business</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Net business</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Gross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Profit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2008 117,368</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27,677</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68,724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2009 103,577</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15,763</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61,501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2010 93,741</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13,240</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59,895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2011 111,215</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29,387</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82,942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2012 142,875</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49,264</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99,551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2013 163,062</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-9,158</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54,181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2014 73,594</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1,744</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35,699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2015 78,408</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8,941</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48,220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2016 59,929</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5,246</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34,538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These figures show an overall increase in gross and net business income as well as gross profit in the years (especially 2010-2012) immediately preceding the collision. It is reasonable to assume that the plaintiff's business was growing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2013 was somewhat of an outlier given that the plaintiff gained and lost a key client that year, which loss preceded and cannot in the main be attributed to the accident. It is also an outlier because the plaintiff had higher expenses and purchases (including $26,501 in subcontracts) that year and because he reduced his work hours after the accident on October 20th. His 2013 income is thus truncated and would have been higher but for the accident reducing his work in the final 10 weeks of the year. The plaintiff claims that but for the accident there was a reasonable possibility he could have again secured the major client he lost in 2013. I am not satisfied with the plaintiff's claim that this was necessarily so based only on the fact that they shared the same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Nevertheless, given the plaintiff's previous business acuity in securing new clients and his demonstrated ability to grow his business, I am satisfied that but for the accident there was a real and substantial possibility the plaintiff could have secured other clients to replace the revenues lost by this major customer and that the plaintiff's income would have approximated his revenue in 2012 which was close to $143,000.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yearly income table above shows a significant drop of approximately $70-75,000 in gross revenue after the collision and a $40-45,000 drop of net business income off its high in 2012, less so in previous years. Gross profit also dropped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addition, as I have noted, I conclude that but for the accident the plaintiff would have successfully completed his BCIT course he was taking at the time of the collision and obtained his gas fitter "A" ticket. This qualification would have allowed the plaintiff to obtain more lucrative work in the heating industry with increased compensation in the gross earnings range of $20,000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leave the question of the plaintiff's potential purchase of Across Town Plumbing to the consideration of future loss of earning capacity since that event would likely have occurred sometime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Sections 95, 97 and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combine to require the past loss to be assessed on a "net income"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Having regard to these figures, the expert evidence, and the other evidence as to the plaintiff's diminished earning capacity, and using relatively conservative mathematical anchors and both gross and net income figures as a guide, I find that a reasonable estimate for the plaintiff's net loss of earning capacity is $45,000 per annum. I would use a figure of $40,000 in the first year after the accident to provide some account for the fact that the plaintiff would not have obtained his gas fitter A ticket until March 2014 even if the accident had not occurred. Extrapolating over 4.33 years from the date of the accident to the date of trial, that estimate ($40,000 plus 3.33 x $45,000) yields a total of $189,850.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would not make any allowance in relation to the plaintiff's capacity to earn income from his rental property. In my view, it has not been shown that the collision negatively affected the plaintiff's capacity to earn rental income though I do accept that the accident necessitated the plaintiff having to hire a property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Having regard to all the circumstances in the present case, I would assess the plaintiff's past loss of earning capacity at $189,850. I find this award to be fair and reasonable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coming to an estimate of what is fair and reasonable to assess the loss of future earning capacity, I would first attempt to use available mathematical anchors under an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find that the accident occurred at a critical time in the plaintiff's working life. His skills had developed over the years. His business income at Niessen Plumbing and Heating was generally on the rise. He was in the process of obtaining his gas ticket and, after his accident, failed his qualifying exam by the slimmest of margins.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 was also engaged in discussions about taking over Mr. McGlynn's business, Across Town Plumbing, a successful heating business in the Lower Mainland with several employees. It was abundantly apparent from Mr. McGlynn's evidence that he was counting on the plaintiff taking over his business and was extremely disappointed when the accident prevented him from doing so. The two had been engaged in discussions about the plaintiff buying the business and the matter was coming to a head with Mr. McGlynn's impending desire to retire. He described the plaintiff as honest and fair, and having his own repeat customers. It is clear he regarded the plaintiff as the best person to take over the business. While the defendants point out the paucity of documentary evidence supporting the plaintiff's alleged impending purchase of Across Town Plumbing, I accept the largely consistent evidence of Mr. McGlynn and the plaintiff that the parties were getting close to an agreement. I find that there was a real and substantial possibility and indeed a likelihood that, but for the accident, the plaintiff would have taken over Across Town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As to the profitability of Across Town Plumbing, Mr. McGlynn testified that he could have made in the range of $150,000-$200,000 per year and that the business was very financially viable. Because he left revenue in the company, he took home just over $100,000 per year. I accept Mr. Wilson's evidence was that the owner of such a multi-employee plumbing and heating business could make substantially more. Thus, the $100,000 figure is very much a minimum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defendants point to the significant purchase price (approximately $250,000) that Mr. McGlynn was demanding, and argues it is unlikely the plaintiff could have afforded it. However, I note that the plaintiff owned a rental property in Vancouver at the time in which he had amassed significant equity on the order of at least $700,000 if one uses the assessed value of the property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plaintiff lived at home with his mother, paid no rent, had no dependents, and thus likely had relatively modest living expenses. The plaintiff also claimed he had savings on the order of $200,000 worth of precious metals; however, no evidence was provided of such investment. While I accept that the plaintiff had some savings in this form, I cannot find that he could have financed the full purchase price from the sale of such precious metals.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It is true that the plaintiff had no experience running a small business with several employees, but he had an excellent track record in the industry, an entrepreneurial mindset, and would have been taking over an already established business. The profitability of Across Town Plumbing would have been demonstrable to a bank if the plaintiff had sought financing. I find that the plaintiff was in a position to purchase Mr. McGlynn's business either through refinancing his rental property or through financing the purchase, would likely have purchased the business but for the accident, and would likely have succeeded in operating it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plaintiff also had a history of gross earnings of $93,700-$163,000 per year in the years immediately leading up to the accident. As the defendants point out, his net income was much lower and ranged from $13,240 in 2010 to $49,264 in 2012, with the outlier year of 2013 having negative net income of $9,158. If he took over Across Town Plumbing, his net income would have been significantly higher than it had been in previous years due to his work-related expenses remaining within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plaintiff therefore had excellent earning prospects leading up to the accident. He would likely have completed his gas fitter ticket, would likely have taken over Across Town Plumbing by the time of trial, would have taken on new customers, and would have run his business successfully as he had prior to the accident. In addition, at the time of the accident the plaintiff was entering what were likely to be the most productive years of his life where his heating and plumbing skills and knowledge, customer base, and reputation were at their highest. I find that there is a real and substantial possibility and indeed a likelihood that but for the accident, the plaintiff's income would have grown (and possibly substantially) from his pre-accident income in the years 2008-2012.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defendants point out that as a sole proprietor, the plaintiff's net income was relatively modest prior to the accident. While that is true, I cannot rely on net income figures alone to anchor the estimate of the plaintiff's loss of future earning capacity. I would reject such a restrictive approach here because some of the plaintiff's business and personal expenses overlapped, the plaintiff's take-over of Across Town Plumbing would likely have significantly increased his take-home income, his Class A gas ticket would likely have augmented his income, and his business income would likely have continued to grow even if he did not take over Across Town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defendants also point to the loss of a major customer in 2013. As I have already noted, I am satisfied that the plaintiff but for the accident would likely have acquired other customers to approximate replacement of the income stream from the loss of Van Dyke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plaintiff has reasonably asked me to assume that the plaintiff's working life would continue until he was 65. This is a reasonable and conservative assumption which would leave approximately 12.66 working years from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I must also remember that while his ability to work has been significantly diminished, the plaintiff has continued to work in the plumbing and heating industry (mostly serving existing customers) and has maintained a modest, though substantially reduced, income. This is not a situation where the plaintiff has suffered a total loss of income earning potential. Hence, his residual earning capacity must be subtracted from the net present value of his future earnings: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Having regard to these contingencies and others, I am satisfied that the plaintiff's future earning capacity has been substantially reduced as a result of the accident. In arriving at an estimate, I have accounted for the fact that the plaintiff retains some residual earning capacity (as demonstrated by his post-accident income and some advertising and entertaining expenses in his post-accident more limited attempts to secure clients). In the result, I would estimate his minimum future gross loss of earning capacity at a figure of $75,000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Adjustments should be made to reflect standard contingencies that might have arisen over the plaintiff's working life: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30. As noted, the plaintiff has asked me to assume that the he would have retired at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Turnbull, an economist, testified as to various discounts and contingencies for the purpose of calculating the net present value of the plaintiff's future loss of earning capacity including a real discount rate of 1.5% per annum and the plaintiff's probability of survival assuming normal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At $75,000 per annum until retirement at age 65, if a multiplier of 11,278 is employed as recommended in Mr. Turnbull's table, the result is a present value of $846,000. I consider this figure to be an adequate and appropriate award for the plaintiff's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Even if I were to undertake a capital asset approach, as urged by the defendants, I would come to a similar result on the totality of the evidence. I consider that the plaintiff's ability to earn income, solicit customers, take advantage of job opportunities and run a business, and his value as a person capable of earning income in a competitive labour market, have all been significantly attenuated by his tinnitus, ongoing headaches, cognitive problems, depression and other ongoing effects of the accident. These conditions are chronic and likely to continue well into the future. They are no less harmful to the plaintiff's earning capacity because they are psychological in nature rather than physical.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Using the factors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I would conclude that the plaintiff has suffered a significant loss of his capital asset and would make an award on par with that arrived at under the earnings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Having regard to future contingencies, it is conceivable that one or more of the plaintiff's symptoms will get better or that his productivity will improve in the future. As noted, there was some speculation that the plaintiff's depression could be treated with anti-depressants, Botox, or additional cognitive behavioural therapy. However, the evidence establishes only that the possibility of treatment of certain symptoms such as depression or headaches remains just that --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chronic nature of the plaintiff's symptoms is a barrier to successful treatment. Given the multiplicity of the plaintiff's injuries, it appears that successful treatment of one symptom will not get the plaintiff back on his feet and so as to restore his earning capacity to previous levels. Moreover, it is unlikely that his earning capacity could be greatly improved by the use of work-related medical aids or other accommodations. As well, the plaintiff's depression, tinnitus, cognitive problems and headaches would appear to adversely impact his ability to obtain an alternative type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On the other side, it is also possible that the plaintiff's symptoms and productivity will worsen, thereby further impairing his ability to earn at least a residual income. On the evidence before me, I find that the likelihood of things getting better for the plaintiff is equally offset by the odds of his condition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On balance therefore, and weighing real and substantial possibilities of the plaintiff's earning capacity improving or degrading further, I view the positive and negative contingencies as equally offsetting. Thus, I would not make any adjustment for positive or negative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An award of costs for future care is meant to restore, as best possible with a monetary award, the injured person to the position he or she would have been in had the accident not occurred. The award is based on what is reasonably justified on the medical evidence to promote the mental and physical health of the plaintiff: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plaintiff seeks a modest award for future care of up to $10,000. It is apparent that the plaintiff will incur costs should he pursue recommended treatment options such as further cognitive behavioural therapy, treatment from a psychiatrist, ergonomic devices to allow him to facilitate cognition or improve his functioning, Botox therapy, and medication. Dr. Miller recommended 12-20 further sessions of cognitive behavioural therapy, which I am told cost approximately $200 per hour. On the whole, I would assess the cost of future care at $6000.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parties are in agreement as to an amount of $11,000 for special damages. I award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summary, on the matter of damages, the plaintiff is entitled to judgment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ITEM</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AWARD</w:t>
      </w:r>
      <w:r>
        <w:rPr>
          <w:rFonts w:ascii="arial" w:eastAsia="arial" w:hAnsi="arial" w:cs="arial"/>
          <w:color w:val="000000"/>
          <w:sz w:val="20"/>
          <w:lang w:val="en-US" w:eastAsia="en-US" w:bidi="ar-SA"/>
        </w:rPr>
        <w:t xml:space="preserve"> 1. Non-pecuniary damages $170,000 2. Loss of past income earning capacity $189,850 3. Special damages $11,000 4. Loss of future income earning capacity $846,000 5. Cost of future care $6,000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$1,222,850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There will be judgment to the plaintiff for $1,222,850.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parties may make submissions as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wish to extend my appreciation to all counsel for their capable assistance on the issues and their well-prepared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BRUNDRETT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Novemebr 16, 2018</w:t>
      </w:r>
      <w:r>
        <w:rPr>
          <w:rFonts w:ascii="arial" w:eastAsia="arial" w:hAnsi="arial" w:cs="arial"/>
          <w:sz w:val="20"/>
          <w:lang w:val="en-US" w:eastAsia="en-US" w:bidi="ar-SA"/>
        </w:rPr>
        <w:cr/>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table of contents and headings in the judgment listed as "Cost of Future Care", Special Damages", and "Summary" were listed as minor headings have been corrected to major headings.</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table of contents and heading in the judgment listed as "THE OCTOBER 20, 2013 CAR ACCIDENT" was listed as a major heading has now been corrected minor heading.</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[62] the name "Mr. McGlynn" was underlined, now has been removed.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Pololos v. Cinnamon-Lopez, [2016] I.L.R. para. M-2897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January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M103829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I.L.R. para. M-2897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[2016] B.C.J. No. 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2016 BCSC 81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George Pololos v. Karin F. Cinnamon-Lopez and Trevor Cinnamon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8"/>
      <w:bookmarkEnd w:id="122"/>
      <w:r>
        <w:rPr>
          <w:rFonts w:ascii="arial" w:eastAsia="arial" w:hAnsi="arial" w:cs="arial"/>
          <w:b/>
          <w:color w:val="000000"/>
          <w:sz w:val="20"/>
          <w:lang w:val="en-US" w:eastAsia="en-US" w:bidi="ar-SA"/>
        </w:rPr>
        <w:t>Tort, motor vehicle — Personal injury damages — Chronic pain — Soft tissue injuries — Depression — Plaintiff, at age 41, was injured in motor vehicle accident in 2008 — Plaintiff had mainly worked in construction pre-accident, earning $20,000 annually — Plaintiff suffered soft tissue injuries, sleep disturbance, and anxiety — Plaintiff claimed symptoms worsened and he had depression — Plaintiff perceived himself as disabled and unable to return to most pre-accident activities, including work — Plaintiff brought action for damages related to personal injuries — Plaintiff had chronic pain condition — There was little possibility of future improvement — Plaintiff was suffering from anxiety and depression — Plaintiff's honest perception of functionality and capabilities was starkly inconsistent with reality of his circumstances — Plaintiff's extreme convictions were product of his psychological makeup and caused by accident — Court awarded non-pecuniary damages of $180,000 — Court awarded past wage loss of $150,000 and $250,000 for loss of future earning capacity — Court awarded costs of future care of $200,000 — Court awarded an in-trust claim in relation to plaintiff's sister and son, at $10,000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7"/>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in a motor vehicle accident in 2008. The defendant effectively admitted liability. At the time, the plaintiff was 41 years old. He had no prior health issues. The plaintiff did not graduate high school. He performed jobs as a bricklayer and cement worker with his family, worked in restaurants, and installed audio systems. Before the accident, most of the plaintiff's income came from construction work and he earned under $20,000 annually. The plaintiff suffered soft tissue injuries and a concussion. He began suffering from sleep disturbance and anxiety. The plaintiff claimed that most of his symptoms worsened over time and that he now suffered from depression. The plaintiff perceived himself as incapable of performing most of his pre-accident activities and as being unable to return to work. He had not worked since the accident. He brought an action for damages related to his personal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5"/>
            <w:bookmarkEnd w:id="124"/>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had a chronic pain condition. There was little possibility of future improvement. The medical experts agreed that the plaintiff was suffering from anxiety and depression, as well as disrupted sleep patterns. Although the plaintiff's family physician did not diagnose him with anxiety or depression until 2014, the plaintiff's family and other physicians had identified concerns with the plaintiff's mood at earlier dates. The Court was satisfied that the plaintiff's present anxiety, sleep disorder, and depression were caused by the accident. The plaintiff's honest perception of his functionality and capabilities was starkly inconsistent with the reality of his circumstances, as the Court found that he was not as incapable of activities as he honestly believed. These extreme convictions, however, were a product of his psychological makeup. The Court therefore concluded that they were also caused by the accident. Having regard to the above the Court awarded non-pecuniary damages of $180,000. Having regard to the plaintiff's pre-accident earnings, the Court awarded past wage loss of $150,000. There was a substantial possibility the plaintiff might return to some part-time work, in particular if his present demeanour and presentation changed. The Court awarded $250,000 for loss of future earning capacity. The Court awarded costs of future care of $200,000, which included home maintenance, psychological counselling, physiotherapy, occupational therapy, and attendance at a pain clinic. The Court further awarded an in-trust claim in relation to assistance provided by the plaintiff's sister and son, at $10,000, and special damages of $8,303.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Counsel_18"/>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Kazimirski and P.V. Gardikiotis for the plaintiff; D. Perry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8"/>
      <w:bookmarkEnd w:id="126"/>
      <w:r>
        <w:pict>
          <v:line id="_x0000_s1119"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P.G. VOITH J."/>
            <w:bookmarkEnd w:id="127"/>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Pololos, seeks a finding of liability and damages against the defendant, Trevor Cinnamon, for injuries and other losses he sustained in a motor vehicle accident that occurred near the intersection of Kingsway and Gladstone Street in Vancouver, British Columbia on August 5, 2008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to their credit, agree on numerous issues. Liability was effectively, though not formally, admitted. The defendant accepted that Mr. Pololos suffered various soft-tissue injuries as a result of the Accident; that he now has chronic pain; that he cannot return to his earlier occupations that were primarily related to construction and various forms of home repair and maintenance; and, that his current personal circumstances are difficult and limited in numerous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Primary Issues that Remain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outstanding issues relate to:</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Pololos's past and future wage loss claim;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various psychological difficulties, primarily the depression that Mr. Pololos now suffers from,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involved a multi-vehicle rear-end collision in which the defendant, Trevor Cinnamon, collided into the rear of the vehicle driven by Ms. Cunningham. This caused a domino effect or chain reaction. Ms. Cunningham collided with the rear of Mr. Pololos's vehicle. Mr. Pololos was then pushed into the vehicle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Cinnamon, who gave evidence, accepted that he was travelling at a speed of approximately 50-60 km/h. He said that his cell phone rang and he admitted that he then took his eyes off the road to look for his phone. He believed that the vehicle in front of him stopped for a red light. He hit his brakes to stop and collided with Ms. Cunningham's vehicle. The airbag in his car deployed and he lost consciousness. He accepted that he was responsible for the collision. He also accepted that he received a ticket for driving without care and attention and that he did not contest that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such circumstances, I am satisfied that the defendant was liable for the Accident - indeed there was no suggestion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Pololos and his son, who was with him when their car was struck, both testified that Mr. Pololos lost consciousness briefly and that when he came to, he saw smoke, and believed that he was at home and that his home was on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Emergency responders attended at the Accident scene. Mr. Pololos was transported to Vancouver General Hospital. He was released the next day following a series of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vehicle, the defendant's vehicle, and the Cunningham vehicle were all deemed a total loss. Mr. Pololos's vehicle was struck with sufficient force that both front seats broke, so that the plaintiff and his son were now lying flat against their seatbacks, and so that their airbags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Pololos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41 years old at the time of the Accident. He was in good health. He had no medical conditions and was not limited in any way. Indeed, he did not have a family doctor. He had had two earlier motor vehicle accidents in which he had sustained minor injuries that resolved quickly and in respect of which he had not advanced any claims. Similarly, he had no history of psychological difficulty, other than when he saw a counsellor for a brief period of time in his late teens to address a concern with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Pololos was raised in a close-knit family that resided in the Kitsilano area. He has two sisters, one of whom now lives in Greece. He was not particularly interested in school, and he left high school without graduating, though he obtained his Dogwood Certificate about a decade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Both Mr. Pololos's father, a bricklayer and cement worker, and his uncle were involved in the construction industry. Mr. Pololos began to work with them at an early age. He also developed an interest in cooking and in his teens and early 20s he worked in various restaurants in different capacities, including as a chef. He also developed an interest in audio equipment while in high school, and he designed and installed audio systems in cars for a number of years. He did so both as an employee of a company that did such work and, thereafter, less formally, for his friends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Pololos met his common-law spouse, Ms. Chater, in 1995. He still lived at his parents' home at the time. They lived with his family for some months, but then moved out when Ms. Chater was expecting their child. They had a son in 1996, Vassili, who is now 19 years old. They separated in 2006, at which time the plaintiff became the primary caregiver for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Pololos's father moved to Greece, for various reasons, in 2006. He has resided there since that time. In 2006, Mr. Pololos and his son returned to his mother's home to help care for her and for her home. His sister, Ms. Asiegbu, had also separated from her spouse in 2006, and she and her son also moved home that year. Thus, the two siblings, their two sons, and their mother all lived in the family home after 2006. Ms. Asiegbu and her son moved out at some point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the Accident, Mr. Pololos was a reasonably active person. He enjoyed spending time with his friends and family. His ex-wife, his sister, and his son all said that he was an energetic individual who enjoyed people, and that he had a good sense of humour. He enjoyed cooking and would, for special holidays or events, cook for the family and for larger groups of friends. He enjoyed music. He enjoyed cycling. He was actively involved with his son and would cycle or swim with him, or play soccer with him and his young friends. They would also go to the park or go on short hikes.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was a positive, social, and good-natured individual. The evidence which addressed the plaintiff's pre-accident attributes, status, and condition was developed by numerous witnesses and was not challenged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does not challenge the plaintiff's credibility, other than in relation to his wage loss claim, in any meaningful way. The defendant does argue, correctly, that the various objective assessments of Mr. Pololos's physical limitations do not align, in a material way, with his description or perception of those limitations. That disconnect is, however, not the product of a lack of reliability or honesty. Rather, these differences are generally the product of an inaccurate self-perception and of a deeply felt disability conviction - matters that I will return to and develop more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self-perception of extreme disability is, however, I find earnestly and honestly held. The fact that Mr. Pololos holds these views is supported by both his evidence and behaviours, and by expert evidence led by both the plaintiff and the defendant. It is further supported by the evidence of several third-party witnesses, including his sister and son, neither of whom was seriously cross-examined on their description of the extent of Mr. Pololos's impairments and the significant changes in his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Pololos's Work History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seems clear that the plaintiff was a hard-working young man when he was in high school and in his early 20s. He held multiple jobs while going to high school and he often worked weekends. This history was developed at length in the plaintiff's evidence and in the evidence of his sister. He was employed in various construction and handyman jobs. He worked in restaurants, and he worked with car audio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What he did in the decade after he left high school was dealt with much more broadly and generically. He said he worked "full time" or "more than full time", and that most of his income came from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Pololos has no specific trade or formal qualifications to do particular forms of construction work, but he said that he was comfortable doing all kinds of framing, forming, electrical, and plumbing work. The evidence that was led from the plaintiff and from various third parties that he had done work for, as well as from his sister and Ms. Chater, suggested that the plaintiff worked more as a "handyman" than he did as a construction worker on various construction projects. Those third parties included persons who owned small businesses or investment properties and who would call on Mr. Pololos when they were in need of some sort of repair or maintenance work. He fixed doors, broken tiles, and faucets. He would, for example, replace a sink or a window. He told other experts that he did some landscaping and yard maintenance work. These projects appeared to generally be short-term jobs that took a few hours or sometimes a few days. The plaintiff worked for himself, as opposed to being employed by some third-party contractor or construction-related company, for many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also did some work for friends on their cars. At one time, he had worked at a bike shop. Ms. Asiegbu said that her brother had always loved to tinker, and, Ms. Chater, who said that the plaintiff did "handyman work", described him as a "jack-of-all-trades. The plaintiff was, thus, adept at the myriad types of maintenance, repair, and small construction projects that arise in various settings.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tax returns show that in the years 2006 and 2007 he earned employment income of approximately $23,000 and $19,400, respectively. In 2008, he earned $8,575 through to August, or the time of the Accident. Extrapolated to the end of the year, this would yield an annual income of approximately $14,000.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said that Mr. Pololos and Ms. Chater had a son in 1996. The plaintiff testified that he and Ms. Chater agreed that they would share the burden of raising their son together and that each would work part time. The plaintiff also said that they had agreed that when Vassili entered high school they would each then return to the workforce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accept this aspect of the plaintiff's evidence. I say this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First, the "plan", as described by Mr. Pololos, was not generally supported by the evidence of Ms. Chater. On her evidence, the "plan" was that she would leave the workforce to raise Vassili. She stayed home for the first five years after Vassili was born. Thereafter, she returned to work on a part-time basis. She said that she and the plaintiff agreed that she would return to work on a full-time basis when Vassili entered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Chater did say that Mr. Pololos did not work as much when Vassili was born or when he was a baby so that he could help at home. She also said that the flexibility that was inherent in the nature of Mr. Pololos's work allowed him to step in for her, if required. This, however, is far-removed from the "plan" and its structure, as described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 it is clear that Mr. Pololos's sister was unaware of any plan under which her brother had effectively worked on a half-time basis for more than a decade prior to the Accident. On her evidence, her brother worked full time, or did as much work as he could get. He would sometimes work for four or five days, and then there would be periods when he had no work for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Third, almost a dozen experts gave evidence at trial. Such evidence came from various physicians with various sub-specialties, from psychologists, from occupational therapists, and from vocational consultants. Each such expert would obtain a history, including a work history from the plaintiff. In none of these histories did Mr. Pololos suggest he had intentionally reduced his work hours, over an extended time, to raise his son. Instead, those histories invariably stated or suggested that Mr. Pololos's work, or the amount of such work, was constrained by its availability.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further factor is relevant. The evidence of Mr. Pololos was that he would often choose work depending on its "desirability". Not surprisingly, he chose work that would pay better. He declined work that was "dirty". He preferred to work outdoors less in the winter. He would decline to install an audio system in a car if it was of a smaller make or model, because such work was less 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personal choices clearly worked for Mr. Pololos and supported his lifestyle. Indeed, he said that he had, as of the time of the Accident, saved approximately $60,000 for himself and for his son's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One final matter is relevant. I have said that Mr. Pololos actually worked even less in the eight months before the Accident than he had in previous years. This was, he said, for two reasons. First, Mr. Pololos, his sister, and his mother, though she did not give evidence, intended that he would renovate the family home. To do so, the family intended to move out for a period of time. This required that the contents of the home, a three or four-bedroom house of about 1600 square feet, be boxed up in preparation for the move. Second, Mr. Pololos's son was going to be entering high school in the next year, and he wanted to ensure that his son was comfortable in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Respectfully, neither consideration should, on an objective basis, have given rise to a further reduction in Mr. Pololos's working hours. Most people who move to a new or different home, box or pack their belongings in a finite time. Some may take a few days off of work. Similarly, most people do not significantly curtail their working hours to familiarize their children with a new school area, particularly if they are already working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therefore, accept that Mr. Pololos had a long-standing plan that caused him to reduce his working hours so that he could care for his son, and that would have had him increase his work level almost immediately after the Accident, or as his son entered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Instead, I consider that Mr. Pololos had developed a work style that he was comfortable with and that generated sufficient income to allow him, and his son, to live as they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Immediately following the Accident, Mr. Pololos felt pain and stiffness in various areas. His physical injuries included soft-tissue injuries to his neck, lower and mid back, bruising on his chest, left arm, pain in both shoulders, arms and elbows, as well as tailbone and abdominal pain. He had suffered a concussion. He had headaches, dizziness,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Over time he had problems with sleep disturbance and anxiety. He also now suffers from depression, though what has given rise to this latter condition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imaging studies taken at the hospital following the Accident showed a wedge compression fracture at the plaintiff's T9 vertebra. The parties agreed, however, following the receipt and exchange of expert evidence from two radiologists, that that compression fracture had been present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August 2013, Mr. Pololos received a facet-block injection at the T9-T10 level in the hope that that injection would abate some of the plaintiff's pain. That procedure was attended by some difficulty. Thereafter, Mr. Pololos says he suffered from episodes of bowel incontinence, and that he had some numbness on his left flank.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was some disagreement between the experts about how to characterize the injury that arose from this procedure. What is more important, however, is that both physicians who addressed this issue, Drs. Wolfenden and Hirsch for the plaintiff and the defendant respectively, agreed that it was unlikely that Mr. Pololos's bowel incontinence was caused by whatever difficulties may have been associated with the facet-block procedure. Accordingly, I find that this particular physical difficulty was not caused by the Accident. Both physicians, conversely, agreed that the numbness that Mr. Pololos now feels across his left flank was likely attributable to the facet-block procedure, or the problems with the implementation of that procedure,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Pololos's Injuries and his Present State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real disagreement between the various physicians, who either treated or examined the plaintiff, about either the nature, extent, or prognosis for his various physical injuries or about what caused these physical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Pololos continues to suffer from virtually all of the symptoms that he complained of in the weeks following the Accident. He accepts that the bruising on his chest, left inner thigh and left forearm resolved in a few weeks. His abdominal pain resolved. In his view, however, a matter that I will return to, many of his symptoms have actually worsened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Drs. Adrian and Hirsch are physiatrists. Dr. Adrian examined the plaintiff in July 2011 and in May 2015. Dr. Hirsch did so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Adrian, for example,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individuals suffering from injuries that result mechanical spinal pain or soft tissue pain (lateral epicondylitis) experience improvement over time. Some individuals, however, experience persistent symptoms despite the passage of time. In my experience, individual suffering symptoms beyond two years from the injury date are unlikely to experience further significant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Mr. Pololos' situation, roughly three years have elapsed since the motor vehicle accident date. He experiences persistent pain affecting his neck, mid and lower back region and right lateral elbow. The prognosis for further recovery of these injuries over time is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Functional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Pololos will probably continue to experience difficulty performing activities that physically load the spinal column and right lateral elbow. Specifically, he will probably continue to experience difficulty performing employment, recreational or household activities that require prolonged sitting, standing and walking; heavy or repetitive lifting; forceful pushing or pulling; prolonged static or awkward positioning involving his spinal column; and forceful or repetitive gripping with his right forearm and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Resolution of the above functional limitations over time is unlikely. In my opinion, Mr. Pololos is probably permanently partially disabled as a result of the injury suffered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Hirsch, for example,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today's obtained history and review of the forwarded clinical records, Mr. Pololos sustained injuries to his cervical, thoracic, and lumbar spine in the subject motor vehicle accident. These injuries probably involved soft tissue structures such as muscles, tendons, and ligaments attaching to the neck and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Pololos described persistent multisite axial skeletal pain. As discussed above, it is my opinion that he suffered soft tissue injuries to his axial skeleton in the subject motor vehicle accident. However, based on my assessment, there is no evidence that he incurred more significant structural damage to his neck or back such as a fracture, disc protrusion/herniation, or ligamentous injuries resulting in spinal instability. Furthermore, it is my opinion that Mr. Pololos did not suffer an injury to his spinal cord or an injury to any of his cervical, thoracic, or lumbosacral nerve roots in the August 2008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Pololos described ongoing neck and back pain. I concur with the opinion of Dr. Adrian that his symptoms are in keeping with a diagnosis of mechanical neck and back pain. According to the review of the forwarded post-motor vehicle accident clinical records, I was unable to identify any intercurrent medical issues independent of the subject motor vehicle accident to account for Mr. Pololos' reported persistent spinal symptoms. Hence, it is my opinion that Mr. Pololos' spinal impairment is causally related to the subject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today's obtained history and review of the forwarded clinical records, Mr. Pololos incurred an injury to his right elbow in the subject motor vehicle accident. He probably strained the right wrist extensor common tendons and may have also suffered a tear of the tendon. To the present, there has been consistent recording of right lateral elbow pain. The reported symptomatology, clinical findings, and imaging findings are consistent with a diagnosis of lateral epicondylitis due to common wrist extensor tendinopathy.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balance of all the evidence, it is my opinion that Mr. Pololos' abrupt decline in function and resultant activity limitations post-August 2008 were causally related to the injuries he incurred in the subject motor vehicle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Pololos reportedly has been experiencing chronic multisite musculoskeletal pains for more than six years. In view of the described clinical course, I consider it unlikely that he will make a full recovery. However, I think that there is some room for improvement. With the anticipated symptomatic gains, his level of function should also improve.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balance of all the evidence, it is my opinion that Mr. Pololos will probably be left with persistent neck pain, shoulder girdle pain, and back pain as well as right-sided elbow pain of variable intensity. Ongoing pain of sufficient intensity may continue to adversely affect his participation in his recreational as well as vocational endeavors.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Similarly, both Dr. Ketene, the plaintiff's family doctor after the Accident, and Dr. Hirsch, agreed that the plaintiff's ongoing headaches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Ketene also opined that the plaintiff suffered a concussion in the Accident. Dr. Hirsch accepted that it is possible Mr. Pololos suffered a mild traumatic brain injury, but opined that, if this was so, this injury was at the very mild end of the spectrum, and that the plaintiff has no long-term or ongoing symptoms from that injury. I accept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Based on the considerable consistency in the evidence, I am satisfied that the plaintiff's ongoing physical difficulties, in the form of neck, shoulder, back, and right elbow pain, were caused by the Accident. So, too, are the ongoing headaches, dizziness, and nausea that the plaintiff struggles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also consider that the "actual" state or condition of these various difficulties is largely static with relatively little room for future improvement. I say "actual" condition, because Mr. Pololos's perception of his condition and the reality of that condition, something that I will return to, are two different things.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Pololos's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parties, and their experts, agree that the plaintiff did not, prior to the Accident, suffer from any psychological or psychiatric difficulty. They also agree that the plaintiff did not have any risk factor for the development of a psychiatric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also significant agreement that Mr. Pololos presently struggles with anxiety and depression, and that his sleep patterns are significantly disrupted. To be clear, one of the defendant's experts, Dr. Solomon, who saw the plaintiff in May 2015, questioned whether it would be correct to diagnose the plaintiff with depression. Counsel for the defendant, to his credit, accepted that that view was significantly inconsistent with several other opinions, including the views of Dr. Quee-Newell, a psychologist called by the defendant, who saw Mr. Pololos, albeit for a different purpose, at virtually the same time as did Dr. Solomon.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Thus, the defendant accepts that the plaintiff struggles with depression, but questions whether that condition was caused by the Accident. The defendant argues that the emergence of these symptoms is relatively recent and cannot be tied to or be said to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assertion is primarily based on two related pieces of evidence. First, the plaintiff's family physician, Dr. Ketene, who Mr. Pololos saw regularly after the Accident, failed to diagnose him with anxiety or depression until early 2014. Thus, Dr. Ketene's first report, dated November 2011, makes no reference to any psychological injury or difficulty. Second, the plaintiff failed to complain to Dr. Ketene about any change in his mood, based on Dr. Ketene's records, until February 2014, or more than five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Though these two factual propositions, by themselves, are accurate, they do not reflect the whole of the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Before turning to that evidence, it is useful to confirm the pertinent legal framework.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I summarized that framework: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400"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25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208"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573"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"but for" test does not require the plaintiff to show that the tortious conduct was the sole cause of an injury.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reiterated this fundamental principle,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law does not excuse a defendant from liability merely because other causal factors for which he is not responsible also helped produce the harm: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w:t>
      </w:r>
      <w:r>
        <w:rPr>
          <w:rFonts w:ascii="arial" w:eastAsia="arial" w:hAnsi="arial" w:cs="arial"/>
          <w:i/>
          <w:color w:val="000000"/>
          <w:sz w:val="20"/>
          <w:lang w:val="en-US" w:eastAsia="en-US" w:bidi="ar-SA"/>
        </w:rPr>
        <w:t>School Division of Assiniboine South, No. 3 v. Greater Winnipeg Gas Co</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1996), at p. 748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This position is entrenched in our law and there is no reason at present to depart from it.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need only establish a "substantial connection" between the injury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find the defendant liable: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 A substantial connection is something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the evidence of both the plaintiff's sister and son was that relatively soon after the Accident they began to perceive changes in the plaintiff's behaviours. He was angry and unapproachable. He became more and more withdrawn. They also perceived changes in his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His sister said that over the ensuing three years the plaintiff's behaviours became worse. He became even more volatile. He yelled at her, at the boys, and at his mother. He used profanities that he had not used in the past. He was, she said, in a "dark place". The situation, or mood in the house, became "toxic" and, in 2011, she and her son moved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Neither the plaintiff's son, nor his sister, were cross-examined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it relates to the medical evidence, Mr. Pololos was assessed by Dr. Sudol, who was not called at trial, in October 2011. Dr. Sudol identified both the plaintiff's mood and sleep as significant issues that required medication, though it does not appear that Dr. Ketene followed up on this recommendation in his treatment of the plaintiff. Instead, it appears from the records, that Dr. Ketene only began to prescribe Cymbalta, a medication for depression, to the plaintiff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Pololos also saw Dr. Joy, a psychologist, in 2012. Dr. Joy, whose primary diagnosis at that time was that Mr. Pololos suffered from a pain disorder, rather than from a depression or anxiety disorder,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history given and file review, as set out in Appendix C, in my opinion there is a significant causal relationship between the present diagnosed Pain Disorder, and related disability, and the accident in question, August 5, 2008. Put another way, absent the accident, in my opinion, there would not be the present Pain Disorder, the present level of disability, and the reactive anxiety and depressive symptomatology...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the Pain Disorder...there is mixed anxiety, stress, frustration, and depressive symptomatology. There is sleep disturbance. There is certain amount of driving fear, and there are variable panic attacks. There is a lack of employment plus income loss, partly based in physical pain. ...There is a marked symptom complex with the physical and psychological each exacerbating the next. This pattern is not uncommon in cases of MVA trauma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Though Dr. Joy's primary diagnosis was that the plaintiff suffered from a pain disorder, he explained, and his report reveals, that he had, in 2012, considered diagnosing the plaintiff with depression, but considered that his primary diagnosis, with its various attributes, more closely aligned with the plaintiff's symptoms. He described, however, the extent to which aspects of these two diagnoses overlap, and he said that Mr. Pololos had met the criteria for a moderate major depression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Waraich, a psychiatrist who was called by the plaintiff, and who only saw Mr. Pololos in July 2015, almost seven years after the Accident, also explained how chronic pain, physical disability, insomnia, financial stress, relationship difficulties, isolation, and anxiety can work, in combination, to give rise to psychiatric illness. Specifically, Dr. Waraich described the close relationship between pain and psychological disorders and how one will often merge with the other. He opined that when he met the plaintiff in July 2015, the plaintiff was struggling with a severe major depression that included suicidal ideation, post-traumatic stress disorder,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Waraich, in dealing with the plaintiff's depression and anxiety,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my opinion regarding whether the above-noted accident was the likely cause of Mr. Pololos's current symptoms and complaints, it is my opinion that on the balance of probabilities, the above diagnoses are causally connected to the motor vehicle accident on August 5,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balance of probabilities, I believe that the motor vehicle accident of August 5, 2008, played a significant causative role in the above-noted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fact that Dr. Ketene, who saw and treated the plaintiff on an ongoing basis, did not diagnose Mr. Pololos with depression until early 2014, is troubling, but does not displace the reality that his family, and, likely more importantly, other physicians and specialists had identified concerns with the plaintiff's mood and depression at much earlier dates. The further reality, emerging from the evidence of Mr. Pololos and from his sister, son, ex-wife, and Dr. Ketene is that Mr. Pololos's psychological condition and his mood have, for some reason, taken a significant downturn in the last year or two. Notwithstanding these facts, I am satisfied that each of the plaintiff's present anxiety, sleep disorder, and depression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Functionality - Reality and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Likely the most troublesome aspect of this case is that Mr. Pololos's honest perceptions of his functionality and capabilities are inconsistent with the reality of his circumstances. This divergence is stark and overwhelming. His belief that he is incapable of a great many forms of activity that should not, on an objective basis, be beyond him, has effectively paralyzed him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self-perception, which by all accounts is honestly held, shifts the ground on which the usual analysis for such cases is conducted. It renders largely academic the question of what Mr. Pololos is actually physically capable of, as well as what employment he might physically, post-injury, still be capable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fact that Mr. Pololos perceives himself to be incapable of many activities that he should, at least in some form, be capable of is manifest in numerous ways. He was seen by three different functional capacity evaluators. Though their opinions diverge to some extent, all consider that he continues to have some level of ongoing functionality. Thus, for example, each believes that Mr. Pololos is capable of at least some light strength work. Similar opinions were expressed by various physicians who were called to give evidence on behalf of both the plaintiff and the defendant. Mr. Pololos, in his cross-examination, bluntly disagreed with all of these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Pololos also believes that his physical condition, resulting from his various injuries, has continued to deteriorate over time. He said this at trial and at his discovery, and he has said this to several of the experts who have assessed him for one reason or another. In his view, for example, each of his neck and back pain has worsened in recent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perception does not, however, align with the views of Drs. Adrian and Hirsch, who agreed that one would not expect Mr. Pololos's physical injuries to continue to deteriorate or worsen. Instead, those injuries are stable, and have been for some time. Once the state of soft-tissue injuries has plateaued, they do not get worse, though the ability of an individual to cope with them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Pololos was given a test which asked him to report on his ability to perform 50 different activities. Mr. Pololos reported that he suffered some impairment in his ability to perform 49 of these tasks, on even a sporadic basis, including, for example, his ability to pour himself soup. Mr. Gander, another functional capacity evaluator, said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of Mr. Pololos' indications of being "restricted" when performing certain tasks were inaccurate when compared to his demonstrated functional capacities during testing. For example: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Pololos reported being significantly restricted for pushing shopping carts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Pololos reported being significantly restricted for lifting 5 pound loads through waist and eye levels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Pololos reported being significantly restricted for briefly (about 5 minutes) painting with a brush at eye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interview Mr. Pololos verbally underestimated his capacities for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Quee-Newell, an expert called by the defendant, has a doctorate in psychology. However, she was called to address the plaintiff's future employability. She was both careful and thoughtful and I had considerable confidence in her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described Mr. Pololos as "symptom focused", and she said that he struggled with a "pervasive disability conviction". She confirmed that Mr. Pololos perceives himself to be quite disabled and believes that he is unable to perform many activities of daily living. Importantly, she further confirmed that Mr. Pololos, as he currently presents, is unemployable. She confirmed, as one would expect, that how a person presents and that person's belief in themselves, is a large part of competing for employment. She confirmed that Mr. Pololos's disability conviction bodes poorly for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Similar evidence and conclusions pertain to Mr. Pololos's ability to care for himself. Ms. Berry, who prepared a cost of future care report for the plaintiff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functional assessment, Mr. Pololos is modified independent with his self-care routine, driving, cooking, laundry and shopping, taking additional time, and participation in tasks requiring upper limb positions and strength such as home maintenance, yard care and work are restricted due to his physical and emotional impairments. Due to physical and emotional impairments, he has not resumed leisure activities and he has poor sleep hygiene; however, he intends to take a sleep hygiene class through the ChangePain program. His responses on functional questionnaires indicate a moderate global disability not including the total work disability which is consistent with his medical diagnoses in combination with his chronic pain diagnosis. Physically, he may be capable of increased participation in activities of daily living e.g. dishes, laundry, etc. but his emotional impairments are significantly impacting his initiation, confidence, and enjoyment of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Barr, who was called by the plaintiff, and who performed a functional capacity evaluation of Mr. Pololos, also confirmed that the plaintiff's self-perceptions limited his activities. Ms. Barr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assessment of Mr. Pololos' effort, it is my opinion that there were behaviours that interfered with his performance during the assessment. He sees himself as very limited functionally, was cautious in his approach to activity, and discontinued some assessment tasks because of pain as well as concern that he would further aggravate his symptoms. He is considered to have given variable levels of effort during testing. That is, on some tasks he gave high levels of effort while on other tasks he limited his performance. Thus, his maximal capacity may not have been determined in all areas. In my opinion, the test results may not represent his maximal functional capacity; however, they do provide a representation of Mr. Pololos' current functional level within the context of his experience of symptoms. When discussing his capacity for employment, I have focused on objective findings demonstrated during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further confirmed that Mr. Pololos, in testing that addressed his perception of his abilities, scored in the lowest 5% of the population. That population includes individuals who have been injured and are participating in some form of rehabilitation. This form of self-perception testing was also undertaken by Dr. Waraich with almost identical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Carlin, who performed a further capacity evaluation of the plaintiff, said that the plaintiff had communicated that he was "struggling to survive", and that he could not even consider going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These concerns and opinions, which were further reinforced by other witnesses, align with my own views of Mr. Pololos, and with his evidence at trial. His only apparent focus is his condition and his treatment. To some extent it is laudable when a person is committed to and focused on their recovery. In Mr. Pololos's case, his behaviours go well beyond this. He wakes and applies hot pads to his back or shoulders, and he often does so again later in the day. He applies ice after his chiropractor treatments. He does breathing exercises and meditates. He has taught himself yoga. He reads about coping strategies. He has varied his diet. He generally naps twice a day. He does other forms of exercise and stretching throughout the day. He has baths. He goes for several walks a day. He has been to a physiotherapist approximately 115 times since the Accident, and he has seen a chiropractor more than 170 times. He has also obtained massage therapy and he has seen an acupuncturist. He sometimes wears a brace on his right forearm or elbow. He takes nearly a dozen different forms of medication each day. These medications are intended to address his pain, his sleep disorder, his depression, his anxiety, and his nausea. He takes anti-inflammatory medicines, as well as muscle relaxants. He uses different gels. He has been to an active rehabilitation programme that consisted of more than two dozen sessions. He has had both trigger point and nerve block injections. All of these treatments have, apparently, been of limited, if any,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Pololos described his good days and his bad days. Both were devoid of much content. On the bad days, he will spend much of the day in bed. Following his second day of evidence, he described his previous evening to me. He said that he had been emotionally stressed. He had gone home and tried to walk, to stretch, to do his breathing exercises and to meditate. Because of his level of anxiety, however, he had gone to the emergency room of a hospital and had spent the evening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Following his various functional capacity evaluations, his assessors or evaluators would, as is common, call him within the next day or two to ask how he felt following the evaluation. He reported a significant level of discomfort. For example, he told Mr. Gander that he had been pressed to seeking physiotherapy and chiropractic treatments following his evaluation. He considered aspects of the evaluation "overwhelming". He also reported widespread pain and the need to take multiple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a result of Mr. Pololos's beliefs or perceptions, he has made virtually no efforts to find employment since the Accident. He has, a handful of times, tried to do some work around his home or for others. However, he abandoned all such efforts almost immediately because he perceived that he was in too much pain or discomfort to continue. He has not sought any further education or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does not maintain his home or garden. That home, which is an older structure, is in a state of complete disrepair. His garden is completely overgrown and it is, he says, a source of embarrassment and friction with his neighbours. He believes his abilities to clean and cook are inhibited to a degree that is not consonant with any objective assessment including, again, 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has no expectation or belief that he can ever work again. He hopes, with ongoing counselling and assistance, to be able to, perhaps, participate in some form of periodic part-time volunteer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also believes that the additional medical conditions he has developed are attributable to the Accident when there is no medical evidence to suggest that this is so. This pertains, for example, to his bowel incontinence and to a cardiac arrhythmia that he has developed more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Accordingly, this case turns not so much on an objective analysis of competing functional capacity and vocational assessments or medical opinions but rather, on the fact that Mr. Pololos's presentation and his self-perception that he is far more disabled than he actually is are enormous barriers to his recovery and to his re-entry into the workforce. The fact that the plaintiff, who at 48 years old is still a relatively young man, has been out of the workforce for seven years is also now a major impediment to his finding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Context for the Plaintiff's Exaggerated or Unrealistic Perceptions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Some aspects of the plaintiff's status and perceptions are relatively well-understood. Dr. Hirsch accepted that both a lack of sleep and depressed mood can alter a person's perception of their pain. Dr. Waraich also addressed the relationship between pain, sleep, mood, isolation, and financial stress, and how these factors can lead to a downward spiral.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Hirsch also confirmed that individuals are "hardwired" differently and respond to pain differently. Why this is so is not well-understood. Dr. Quee-Newell similarly confirmed that it is not the severity of an injury that often determines whether a person thereafter works, or how well they otherwise respond to an injury; rather, it is their perception of both their abilities and of the barriers they face that are ultimately more telling. Why different people respond differently to their injuries is, again,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the Honourable Allen M. Linden &amp;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10th ed. (Toronto: LexisNexis Canada, 2015) at 403, the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common recurring situation is the thin-skull or egg-shell problem, that is, where "the damage inflicted proves to be more serious than expected". It is, therefore, the easiest to handle because the rules are the most settled.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These "rules" were concisely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 supra, Malec v. J.C.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Recent cases from both the B.C. Court of Appeal and B.C. Supreme Court continue to paraphrase this language. Some examples include: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and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remains necessary, in thin-skull cases, to establish that the "defendant's conduct actually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aggravated harm"; the Honourable Allen M. Linden &amp; Feldthusen at 412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present case, Mr. Pololos did not suffer from any pre-existing physical or psychological difficulties. It is undisputed that the plaintiff's chronic pain condition was caused by the Accident. So, too, I have concluded were his sleep disorder and various psychological disorders. These conditions have, in Mr. Pololos's case, also given rise to a set of self-perceptions and disability convictions that significantly impair the plaintiff's functionality, circumstances, and prospects. However extreme those convictions may be, I am satisfied that they are a product of Mr. Pololos's makeup or personality, and that they were brought about or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argues that the plaintiff has failed to mitigate his losses in two respects. The first is in not following various treatment recommendations that have been made to him. The second is in not returning to some form of work when the objective evidence, or most of it, suggests he is capable of some form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argues primarily that various experts, including Dr. Adrian in July 2011, Ms. Barr in November 2012, Mr. Carlin in October 2012, and Dr. Joy in December 2012, all recommended that Mr. Pololos attend a multi-disciplinary pain programme. These various experts, or some of them, also recommended cognitive behavioural therapy and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do not consider that the defendant has satisfied the onus that rests with him to establish that Mr. Pololos failed to mitigate his losses. This is so in several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First, this is not a case where the plaintiff was indifferent to or cavalier about the treatment recommendations that have been made to him. Instead, my earlier description of the plaintiff's efforts to find relief or help in some form from various sources reveals an unusual and, perhaps, even an excessive focus on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Pololos testified that he could not afford to attend a pain-management clinic and that he had sought, without success, to get funding through his former counsel. Mr. Pololos did, thereafter, in November 2014, attend a ChangePain clinic. Between February and July 2015, he also attended a cardiac rehabilitation programme, consisting of 25 sessions, at the Vancouver General Hospital that also addressed issues of stress, medication, nutrition,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Second, it is not clear that the defendant has established, as he is required to, that participation in a pain-management clinic would have appreciably altered or improved Mr. Pololos's recovery. For example, Dr. Joy did opine that he would expect a 20-30% improvement on the part of the plaintiff following his attendance at a pain clinic. Dr. Hirsch, however, was considerably more skeptical about the benefits of such multi-disciplinary pain clinics. He considered that individual cognitive behavioural therapy, in combination with exercise, was far more likely to assist Mr. Pololos.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second aspect of the defendant's assertion that the plaintiff failed to mitigate his losses pertains to his failure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aspect of the defendant's submission argues that the plaintiff, by limiting himself at home and by withdrawing from the workforce, "is the cause of his own misfortune". The defendant argues that the plaintiff's false perception of his disability, with the attendant or consequential financial stress and isolation, are the true sources of the plaintiff's many difficulties. The defendant further argues that it is the plaintiff's "false assessment of his abilities" that is the cause of his income loss and likely his mental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Aspects of this submission are accurate. Several experts agree that the plaintiff's re-entry into the workforce, in some capacity, would likely benefit him. He would improve his self-image or self-esteem, abate his isolation, and improve his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Nevertheless, the submission presupposes that the plaintiff's false or exaggerated perceptions of disability are within his control or of his making. For the reasons I have expressed, I do not accept that this is so. Instead, the plaintiff's inherent makeup, in combination with his various physical and psychological injuries that were caused by the Accident, have created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Damages for non-pecuniary losses are intended to compensate a plaintiff for pain, suffering, loss of enjoyment of life, and loss of amenities. The law recognizes that, while restitution is impossible for such losses, the object of non-pecuniary damages is to provide "substitute pleasures and amenities to make the life of the injured person more bearable";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97 (S.C.), aff'd </w:t>
      </w:r>
      <w:hyperlink r:id="rId59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various factors that a court will consider when assessing damages for non-pecuniary loss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528"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These factors include the age of the plaintiff, the nature of his/her injuries, the severity and duration of the plaintiff's pain, disability, emotional suffering, loss or impairment of life, impairment of family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Prior to the Accident, the plaintiff was a social, positive, and active individual. He was close to his family and had a relatively wide circle of friends. He was a dedicated father. He participated in various physical activities. He enjoyed music. He enjoyed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Accident has fundamentally transformed Mr. Pololos. He lives with a considerable amount of pain. He is significantly isolated. His relationship with his family, including with his son, has deteriorated. He has few friends. He participates in virtually no activities that are positive or that give him pleasure. His life has little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is often angry. He is morose. He does not attend to his physical hygiene and is physically unkempt. His self-esteem and self-image have significantly deteriorated. He is both depressed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honestly believes or feels that he is impeded in his ability to care for himself and has little hope for his future. The goals he has set for himself are distressingly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medical prognoses for his physical injuries and for his improvement are generally negative. The various experts agree that the passage of time since the Accident, with no real improvement, bodes poorly for his future - though there does remain some limited prospect for improvement. There is no doubt that he will continue to suffer with some degree of pain in the future. There is, similarly, no doubt that the plaintiff's physical functionality will continue to be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prognosis for the plaintiff's psychological well-being is less clear. He was not properly diagnosed until relatively recently and, consequently, he has only been treated for depression for a relatively short time. The plaintiff's cost of future care claim includes claims for counselling and/or individual cognitive behavioural therapy. Dr. Waraich, for example, opined that the plaintiff's prognosis for recovery was poor, but he explained that in saying this he was speaking of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 seeks an award of between $180,000 and $200,000 for his non-pecuniary losses and relies on several cases in support of that award. Those cases include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var'd in relation to the future loss claim, </w:t>
      </w:r>
      <w:hyperlink r:id="rId601" w:history="1">
        <w:r>
          <w:rPr>
            <w:rFonts w:ascii="arial" w:eastAsia="arial" w:hAnsi="arial" w:cs="arial"/>
            <w:i/>
            <w:color w:val="0077CC"/>
            <w:sz w:val="20"/>
            <w:u w:val="single"/>
            <w:shd w:val="clear" w:color="auto" w:fill="FFFFFF"/>
            <w:lang w:val="en-US" w:eastAsia="en-US" w:bidi="ar-SA"/>
          </w:rPr>
          <w:t>2011 BCCA 191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Alden v. Spooner et al</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Invariably, the circumstances and details of these cases, and the cases referred to within them, vary in different respects including, for example, the age of the particular plaintiff, and the nature of the plaintiff's particular injuries. In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for example, the plaintiff was able to maintain a more physically-active life than has Mr. Pololos. In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the plaintiff had become an alcoholic following the accident he was involved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Each of these cases, however, deals with a plaintiff who suffered from various ongoing physical injuries that had become chronic, as well as a range of psychological conditions. In each of these decisions, this combination of physical and psychological impairment combined to diminish the plaintiff's self-reliance, and to significantly alter both their social and professional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provided me with several authorities that resulted in awards for non-pecuniary damages of approximately $100,000. I consider these cases to be less helpful. In the main this is because these authorities addressed the circumstances of plaintiffs whose injuries were limited to physical injuries. In none of these cases did the plaintiff also struggle with a set of serious and enduring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result, I assess Mr. Pololos's non-pecuniary losses at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Though the foregoing heads of loss and their underlying assessment are different, some of the evidence relating to each such form of loss overlaps as do my conclusions in relation to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Pololos earned less than $20,000 a year in the two-and-a-half years or so that preceded the Accident. He accepted, in his examination for discovery, that this level of income was "representative" of his income in the 2000s, or for the eight-year period prior to the Accident. Both Mr. Carlin and Dr. Quee-Newell confirmed that a person's pre-accident income is likely the best indicator of their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advanced evidence from a number of former friends and clients, and from other third-party contractors, to confirm that they would have, in the period following the Accident, or would, in the future, be prepared to hire the plaintiff. These contractors would, for example, hire the plaintiff to paint or to install ceiling tiles, or to do other construction work. They would also have been prepared to pay the plaintiff various hourly rates depending on his performance in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This evidence was then combined with the plaintiff's thesis, which I referred to earlier but rejected, that the plaintiff expected to significantly increase his working hours once his son was in high school or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These two bodies of evidence, in combination, the plaintiff argued, would have provided him with an income of perhaps $40,000-$50,000 per year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Apart from the fact that I do not, for the reasons I have given, accept the plaintiff's evidence that he had a plan to significantly increase his working hours, or to return to work on a full-time basis, there are other problems with the various calculations of past and future wage/capacity loss that were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To the extent the plaintiff led evidence from past friends and clients who said that they would still hire Mr. Pololos to work for them if he was able to do so, there is no reason to believe that these sources of work would have materially changed or increased either the amount of work that the plaintiff had historically done, or the amount of income that he might earn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calculations were also largely premised on his working for others. The plaintiff had not, however, for at least 15 years prior to the Accident, worked as an employee in any sustained way. Instead, he liked the flexibility of working for himself. He had also never worked as a supervisor in the past, and he expressed no desire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own plans, such as they were, had a different focus. Though he had not "ruled out" working for others, he said that he wanted to first renovate his mother's home, as a "showpiece", and to then do renovation work for others. At one time, the plaintiff's claim included a claim for the cost of renovating his mother's home, because the Accident had prevented him from doing so - though this claim was abandoned at trial. The important point, for present purposes, is that the plaintiff's plans did not appear to include ongoing or sustained employment by any third party. Rather, Mr. Pololos wished to work for himself as he always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Similarly, he told Dr. Quee-Newell, though he did not give this evidence at trial, that he had, before the Accident, thought he might get his real estate licence and renovate and "flip" homes. Again, this form of activity does not align with his working full time for five or more days a week for a third-party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Still further, the third-party builders or contractors who were called by the plaintiff, described forms of employment that I do not consider would have appealed to the plaintiff, and certainly not at the plaintiff's present age. Mr. West, for example, owns a company that installs ceiling tiles in commercial buildings, schools, hospitals, and high-rise towers. The work is often done on scaffolds and requires lifting, carrying, and moving boxes of tiles that weigh between 50-70 pounds. He confirmed that there were no "light duties" in this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Lam is a contractor who owns a small construction company. He presently pays labourers $15-$17 per hour. He pays workers who have their own power tools $17-$20 per hour. He said that his crews had been very busy and had, for example, worked seven days a week in the previous month, though workers had an option not to do so. I consider it highly unlikely that the plaintiff would have, or would in the future, undertake such physical work throughout the year, in such an intense and sustained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the Court explained that past income loss is to be addressed on the basis of a loss of capacity, rather than a mathematical formula. Compensation for past loss of earning capacity is based on what the plaintiff would have, not could have, earned but for the injury he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paras.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For the reasons I have described, I consider that Mr. Pololos's earnings, absent the Accident, would have continued to be similar to the income he had earned in the previous seven or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Using income multipliers and tables generated by Mr. Hildebrand, an economist, I consider that the plaintiff's past wage loss, adjusted for inflation, would have been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relevant legal principles are well-established: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580"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75,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[P]erhaps the factor most difficult to overlook is the appellant's sporadic work history. ... While past work history is not determinative of what will occur in the future, it is a significant factor to consider when estimating the likelihood of what would have happened in the future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consider that Mr. Pololos's decade-long pre-Accident income provides a useful starting point. This is so, particularly having regard to his relative lack of employment flexibility and his historic lack of interest in developing new skills, in acquiring new qualifications, or in undertaking new ventures. The plaintiff was very much a man of modest needs who was comfortable with his lifestyle, his independence, and the flexibility that his work provided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Hildebrand's "calculation" of the plaintiff's future loss, based on a $20,000 per year level of income, adjusted for inflation, factoring in various labour market and other contingencies, and continuing until Mr. Pololos would be 70 years old, yields a figure of just under $300,000. This figure arises from his Table 3B, which includes some contingencies and which generates calculations that Mr. Hildebrand described as the "fairest"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recognize that there is some prospect that Mr. Pololos may have been successful in his aspiration of renovating homes, or that he might, over time, have come to work as an employee for others, or that he might have chosen to work somewhat more in the future. I also consider that there are some prospects he may have worked still less, as he did in 2008. Indeed, his income in each of 2006, 2007, and 2008 was trending downwards.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Carlin, a vocational consultant, called on behalf of the plaintiff, opined that Mr. Pololos was likely not employable. This conclusion was a function of Mr. Pololos's physical limitations, his lack of schooling and other skills, and his performance on various cognitive and other testing. Dr. Quee-Newell was somewhat more optimistic and identified various forms of employment that would be available to the plaintiff based on his functional capabilities and his skill sets. I generally accept and agree with her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picture painted of the plaintiff's limitations and absence of skills is not accurate. Mr. Pololos is an obviously bright individual. Without any formal training, he designed car audio systems. He is clearly articulate. His sister said he is an avid reader and Mr. Pololos said that he likes to go to the library to read about various issues. On the various forms of cognitive testing that he undertook, though he was extremely slow at working through these tests, he scored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Quee-Newell recognized, however, that the plaintiff's "pain behaviour, symptom focus, health-related anxiety, and a pervasive disability conviction" presently cause him to be not competitively employable. She further considered that, given the plaintiff's lack of initiative in seeking employment in the past six-and-a-half years, he is unlikely to seek employment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satisfied that if Mr. Pololos presented differently, and if his self-perceptions were more accurate or realistic, he would be able to find some form of employment. This accords with the conclusions of Drs. Quee-Newell, Wolfenden, and Hirsch, and with the facts that I have identified. I accept, as Dr. Quee-Newell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review of the available medical, functional capacity, and psychological reports, numerous multidisciplinary pain management programmes with a vocational component were recommended. I anticipate [Mr. Pololos'] future vocational potential will largely depend on his response to the recommended treatment. From a vocational rehabilitation perspective, taking into consideration Mr. Pololos' age, duration of post-MVA employment, and demonstrated lack of initiative as it relates to the pursuit of alternate, les physically demanding employment, I believe he will require significant vocational support to identify and pursue a return to paid employment. Based on the medical and functional capacity findings, I have assumed he would experience the greatest vocational rehabilitation success if he were to pursue limited, light or entry-level medium strength employment offering sufficient postural flexibility and the opportunity for self-pacing on-the-job.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of the opinion that a return to work would likely contribute to improved psychological functioning and therefore should be an important facet of Mr. Pololos' rehabilitation, I anticipate any return to work will only be successful if it proceeds on a graduated part-time basis and Mr. Pololos I offered significant vocational support and coaching to proactively manage his symptom constellation.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consider that there is a substantial possibility that the plaintiff may return, in some capacity, if only on a part-time basis, to the workforce. This would align with most of the medical and functional capacity opinion evidence which confirms that Mr. Pololos is capable of some level of work activity. I also consider that if the plaintiff were able to change his present attitudes, demeanour, and presentation, there are forms of work that would be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balance, I consider that an award of $250,000 would provide fair and reasonable compensation to Mr. Pololos for his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 plaintiff is entitled to compensation for the costs of future care based on what is reasonably necessary to restore that plaintiff to his/her pre-accident condition to the extent that is possible. The test for determining an appropriate award under this head of loss is an objective one based on medical evidence. An award for the costs of future care must be supported by medical evidence that justifies the claims being made, or the costs being sought. Still further, those costs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Each aspect of the plaintiff's claim for specific types of care was supported by evidence from one or more of the experts who gave evidence. That evidence was addressed at some length in counsel for the plaintiff's final written submissions. I do not, accordingly, consider that I need identify each expert(s) that addressed each line item or category of care being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various categories of care sought by the plaintiff, after having the appropriate economic multipliers applied to them, initially gave rise to a range of future care costs of between $320,000 to almost $650,000 depending on the range, frequency, and duration of treatment or care being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argument, counsel for the plaintiff abandoned various care items including, for example, gym memberships, yoga, ergonomic assessments, and the cost of repairing or renovating the plaintiff's family home. Further adjustments were made, for example, to "homemaking expenses", so that those expenses were not expected to begin for five years, or when the plaintiff's son was likely to leave the family home. These various adjustments or concessions gave rise to a claim for future care costs, at the low end of the range generated by the experts, of approximately $218,000.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Though the defendant continued to question the need for some expenses and, in particular, for attendance at a pain clinic and for homemaking and home maintenance expenses, I consider that those expenses are both supported by the medical and other evidence and that they are reasonable. Thus, the amount sought for homemaking recognizes that the plaintiff can, with pacing, perform most tasks and provides him with homemaking assistance of only four hours per month. Similar levels of assistance are contemplated under the heading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To be specific, I am satisfied that the amounts being sought for each of psychological counselling, medications, physiotherapy, chiropractic treatments, kinesiology, occupational therapy, vocational assistance, attendance at a pain clinic, homemaking, and home maintenance expenses are all medically appropriate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one further adjustment I would make is to the category of "yard and garden care". That expense contemplates ongoing assistance to the plaintiff to age 80 with some adjustment being made at age 72. I consider that many healthy individuals require assistance with their gardens well before they are in their 70s. I also consider that there is a substantial possibility that Mr. Pololos, who will likely be living on his own, may be in an apartment and that he will not require such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Accordingly, I consider that a figure of $200,000 properly fixes the plaintiff's reasonable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at para. 9 (C.A.), the Court confirmed that "housekeeping and other spousal services have economic value...even where those services are replaced gratuitously from within the family". In </w:t>
      </w:r>
      <w:r>
        <w:rPr>
          <w:rFonts w:ascii="arial" w:eastAsia="arial" w:hAnsi="arial" w:cs="arial"/>
          <w:i/>
          <w:color w:val="000000"/>
          <w:sz w:val="20"/>
          <w:lang w:val="en-US" w:eastAsia="en-US" w:bidi="ar-SA"/>
        </w:rPr>
        <w:t>Cummings v. Olson</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(1996), 82 B.C.A.C. 241</w:t>
        </w:r>
      </w:hyperlink>
      <w:r>
        <w:rPr>
          <w:rFonts w:ascii="arial" w:eastAsia="arial" w:hAnsi="arial" w:cs="arial"/>
          <w:color w:val="000000"/>
          <w:sz w:val="20"/>
          <w:lang w:val="en-US" w:eastAsia="en-US" w:bidi="ar-SA"/>
        </w:rPr>
        <w:t xml:space="preserve"> at para. 63, the Court further explained that an in-trust award may be made where a family member providing services experiences a direct economic loss or where their efforts result in replacing expenses that would otherwise have been incurred by hiring a third party to perform those duties; see also </w:t>
      </w:r>
      <w:r>
        <w:rPr>
          <w:rFonts w:ascii="arial" w:eastAsia="arial" w:hAnsi="arial" w:cs="arial"/>
          <w:i/>
          <w:color w:val="000000"/>
          <w:sz w:val="20"/>
          <w:lang w:val="en-US" w:eastAsia="en-US" w:bidi="ar-SA"/>
        </w:rPr>
        <w:t>Ellis v. Star</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paras. 59, 63, 64, 74, 75; and </w:t>
      </w:r>
      <w:r>
        <w:rPr>
          <w:rFonts w:ascii="arial" w:eastAsia="arial" w:hAnsi="arial" w:cs="arial"/>
          <w:i/>
          <w:color w:val="000000"/>
          <w:sz w:val="20"/>
          <w:lang w:val="en-US" w:eastAsia="en-US" w:bidi="ar-SA"/>
        </w:rPr>
        <w:t>Rota v. Ross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2002 BCSC 1761</w:t>
        </w:r>
      </w:hyperlink>
      <w:r>
        <w:rPr>
          <w:rFonts w:ascii="arial" w:eastAsia="arial" w:hAnsi="arial" w:cs="arial"/>
          <w:color w:val="000000"/>
          <w:sz w:val="20"/>
          <w:lang w:val="en-US" w:eastAsia="en-US" w:bidi="ar-SA"/>
        </w:rPr>
        <w:t xml:space="preserve"> at paras. 42,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law of in-trust claims is governed by the principles set out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612"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where the Court identified the following relevant factors: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accepts that he has managed lighter household duties such as washing dishes, doing his laundry, tidying up, and some cooking. He argues, however, that he has been unable to perform certain heavier or more difficult chores that were his responsibility, leaving his sister and son to manage those obligations. The plaintiff argues that, on a conservative basis, his sister and son have spent three to four hours per week providing him with homemaking services since the date of the Accident to present. Based on this estimate, and the report of Ms. Berry, who estimates a professional homemaking service costs approximately $27 per hour, the plaintiff advances an in-trust claim of between $30,000 and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my view, this claim is excessive. It does not recognize the services that family members would be expected to perform in any event. It does not recognize that the plaintiff's mother also resides in the family home, that she is elderly and unwell, and that some portions of these services have been to her benefit. It does not recognize that the plaintiff's son will often cook for himself and his father at the same time. The photos I have seen of the family home and its gardens also suggest that the level of ongoing home care and maintenance have necessarily been exceedingly modest. Finally, it is not clear to me why the amount which the plaintiff concedes is appropriate and reasonable for his ongoing or future home maintenance costs, in terms of frequency, ought to be a fraction of what the plaintiff now claims for the assistance that his sister and son have provided to him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consider that an amount of $10,000 reasonably fixes this aspect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has incurred various out-of-pocket expenses relating to treatment of the injuries he sustained in the Accident. In particular, he incurred expenses relating to medications, physiotherapy, and chiropractic treatments. The amount being sought by the plaintiff, on account of such special damages, is $8,303.46.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 accepts both that this figure is supported by the evidence and that it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have awarded the plaintiff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942"/>
        <w:gridCol w:w="2718"/>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045"/>
        <w:gridCol w:w="1987"/>
        <w:gridCol w:w="156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150"/>
        <w:gridCol w:w="4183"/>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046"/>
        <w:gridCol w:w="2614"/>
        <w:gridCol w:w="1568"/>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941"/>
        <w:gridCol w:w="1987"/>
        <w:gridCol w:w="1359"/>
        <w:gridCol w:w="56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claim</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045"/>
        <w:gridCol w:w="2091"/>
        <w:gridCol w:w="1255"/>
        <w:gridCol w:w="56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$8,303.46</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Total $798,303.46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am satisfied that the amount of $798,303.46 fairly and reasonably compensates the plaintiff for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for the parties agreed that they would deal with the tax and other adjustments that arise from my award. If they encounter any difficulty in this, I am available to assist them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Absent there being some factor that I am not aware of, in which case the parties can either agree as between themselves or return before me, the plaintiff is to receive his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Caldwell v. Ignas, [2007] B.C.J. No. 1807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0524160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2007 BCSC 1228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160 A.C.W.S. (3d) 918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Jonathan Caldwell, Plaintiff, and Steven Jules Ignas and Adeline Louise Ignas,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9"/>
      <w:bookmarkEnd w:id="12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Speed — Application by defendant for dismissal of action — Plaintiff sued defendant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relating to motor vehicle accident — Plaintiff was passenger in defendant's vehicle — Defendant lost control after a curve — Defendant admitted to speeding in location of accident but denied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dismissed — Defendant had not provided reasonable explanation for the accident consistent with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with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failed to take reasonable step of slowing down while navigating a curve in winter.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8"/>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for dismissal of action -- Plaintiff sued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motor vehicle accident -- While the defendant driver admitted to driving vehicle at time of accident, he denied accident was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 Plaintiff was passenger in defendant's vehicle -- Defendant admitted to speeding at times -- Defendant's vehicle began to slide as he came out of curve -- Defendant lost control and vehicle turned onto its roof -- Accident occurred in winter but on dry road -- Defendant admitted speeding when entering corner where accident occurred but claimed he slowed down to posted speed limit in curve -- No evidence of black ice -- HELD: Application dismissed -- Accident likely caused by speed rather than icy conditions -- Defendant admitted to speeding in corner where accident occurred -- Defendant had not provided reasonable explanation for the accident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Defendant failed to take reasonable step of slowing down while navigating a curve in winter.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0" w:name="Legislation Cited_12"/>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1" w:name="Counsel_19"/>
      <w:bookmarkEnd w:id="1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A.H.G. Johnsen, T. Bauman,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O. Hui.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2" w:name="Judgment_19"/>
      <w:bookmarkEnd w:id="132"/>
      <w:r>
        <w:pict>
          <v:line id="_x0000_s1124"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3" w:name="CHAMBERLIST J."/>
            <w:bookmarkEnd w:id="133"/>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the defendants' application pursuant to Rule 18A to dismiss the action commenced against them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relating to a motor vehicle accident that occurred on February 21st, 2004 on Highway 16 at or near Mud Flat Creek, near the District of New Hazelton in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the passenger in a 1992 Toyota 4Runner (hereafter referred to as "the vehicle") owned by the defendant, Adeline Louise Ignas and driven on that occasion by the defendant, Steven Jules Ignas.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application for an order dismissing the plaintiff's action is on the ground that the defendants were not negligent. In the alternative, the defendants also request that the court dismiss the plaintiff's action on the grounds that the plaintiff has not demonstrated that the defendants' actions were the cause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While the defendant driver admits to driving the vehicle at the time the accident occurred he denies the accident was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are fairly straight forward. There is no question with respect to the repair of the vehicle and I will proceed on the basis that it was in good repair and was equipped with winter tires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day of the accident the plaintiff and the defendant driver were travelling from Cedarvale to Prince George. The defendant driver picked up the plaintiff in Cedarvale on his way from Prince Rupert. The defendant driver has admitted to driving at speeds up to 110 kilometres per hour on stretches of the highway where the posted limit was 100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took place when the defendant driver was proceeding through a curve at or near Mud Flat Creek on Highway 16. The posted speed limit for this curve was 80 kilometres per hour. The weather during the week before the accident was sunny and warm and on the day of the accident the road conditions from New Hazelton to Mud Flat Creek were dry. It was a "clear sunny afternoon". The drive from Cedarvale up to the point of the accident at Mud Flat Creek was made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location of the curve in question lies in the shadow of a mountain east of the highway. The defendant driver has sworn that he slowed the vehicle to the posted speed limit of 80 kilometres per hour when entering the curve in the road where the accident occurred but accelerated the vehicle out of the curve to between 90 and 100 kilometres per hour when the rear of the vehicle began to "fishtail" or slide sideways. At this point the vehicle would still be within the posted 80 kilometres per hour speed zone. To counter the slide, the defendant driver turned the steering wheel to the left to correct the slide. Mr. Ignas removed his foot from the accelerator and did not apply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some point during the slide the vehicle regained traction and subsequently rolled onto its roof. The vehicle slid down the highway and came to rest on the shoulder of the westbound lane of Highway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the defendant driver were friends at the time of the accident and were roommates while attending at The University of Northern British Columbia in Prince George,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the defendant driver has admitted to the following:</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posted speed limits on the highway where the accident occurred are for optimum road conditions; one should drive slower than the posted limit in the winter because of concern of ice on the highway;</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driving on the straight stretch of highway leading to the corner in question, travelling about 10 kilometres per hour over the posted speed limit which was 100 kilometres per hour;</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speeding when entering the corner where the accident occurred, travelling about 10 kilometres over the posted speed limit of 80 kilometres per hour;</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accelerated to about 20 kilometres per hour over the posted speed limit while still in the corner, at which point he began to lose control of the vehicle, resulting in the vehicle flipping onto its roof and coming to rest after the corner in the oncoming westbound lane;</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snow on the side of the road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Mr. Caldwell, in his affidavit material has deposed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one hour before the accident occurred, the defendant advised him that he was tired to the point of asking the plaintiff to drive his vehicle;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weather pattern on the accident date and for several days before that was freezing temperatures overnight rising to a few degrees above zero during the afternoons;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discussed with the plaintiff on several occasions before the accident that the highway where the accident occurred can be dangerous in the winter because of black ice in the corners, particularly the corners that are shaded such as the corner where this accident took place;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concerned about the defendant's speed when he was driving through the corner in question;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advised the plaintiff on numerous occasions after this accident that, in the defendant's opinion, the major reason for this accident occurring was that he, the defendant, was driving too fast through this corner where the accident occurred;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know of any other motor vehicle accidents having occurred in the area of the subject accident,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 responding affidavit material was filed by the defendant driver relating to the evidence provided by the plaintiff in his affidavit material as set out in subparagraph 5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Aside from the evidence of the plaintiff and the defendant driver both parties filed affidavit material from Richard Mackenzie, paramedic, who attended the scene of the accident. Mr. Mackenzie's first affidavit was sworn on the 11th day of July 2007 and filed by the defendant applicant. A second affidavit of Mr. Mackenzie sworn on the 26th day of July 2007 was filed by the plaintiff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second affidavit, Mr. Mackenzie retreated from many of the comments he had made in his first affidavit and according to the second affidavit he provided the second affidavit to clarify some points raised in his previous affidavit and provide more information relating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second affidavit he stated that the first time he noticed ice while travelling east to the accident scene was after having gone through the corner by the accident site where the defendant's vehicle came to rest, not in the corner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I have concluded that there is no evidence before the court that there in fact was black ice in the corner where the vehicle started to fishtail. Mr. Mackenzie also went on to state that the area where the accident occurred is known to him to have black ice in shaded corners such as the corner where the motor vehicle accident occurred. Further, he also stated that there is a high incidence of motor vehicle accidents in the area where the subject accident occurred because of winter conditions but notwithstanding that he did not know of any other motor vehicle accidents having occurred in this location on the date of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first affidavit Mr. Mackenzie had deposed that he too had driven the curve in question eastbound at 110 kilometres per hour without incident on may prior occasions, but in his latter affidavit he agreed that although he had driven around this particular corner at speeds of about 110 kilometres per hour without incident, those travels had only been done in situations of good highway conditions and not in the winter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with respect to this issue he said in his second affidavit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As this corner of the accident is in shade, I know that icy conditions in the winter are common in this area and in many areas on Highway 16 around the New Hazelton area. In the winter I would take this corner at the posted speed of 80 kms per hour or slower because of my concern of slipping on ice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 13 of the same affidavit he retracted his previous statement in his previous affidavit as to where he first encountered ice. At paragraph 14 of his previous affidavit he had stated that as he proceeded through the curve he had slowed the ambulance to approximately 10 kilometres an hour and entered the westbound lane in order to avoid a collision with vehicles that were parked in the eastbound lane. He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When we were approximately half way through the curve I saw a vehicle overturned in the west bound lane. It was approximately twenty to thirty meters distant. I immediately applied the brakes to stop the ambulance. When I applied the brakes the ambulance began to slide. Once we began to slide I noticed black ice on the highway. I was able to retain control of the ambulance and bring it safely to a stop. It was obvious to me that the black ice on the highway was the reason the ambulance began to slide when I applied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paragraphs 13 and 14 of his second affidavit he said this: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paragraph 14, the overturned vehicle was located in the westbound lane on the highway east of the turn, that is after the turn when proceeding east. I first encountered ice on the highway approximately beside the overturned vehicle.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paragraph 14, I remember that the ambulance I was driving began to slide when I put on the brakes near the overturned vehicle. I know from my driving experience that the act of applying the brakes or accelerating will often cause a vehicle to slide if there is ice on the road. I would not do either of these moves on this highway in this area because of concern of there being ice on the road. The only reason that I applied the brakes then was to stop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Mackenzie at the time had been a paramedic for approximately ten years most of which time he had been stationed in or around New Hazelton and prior to that he was a professional driver with Greyhound Bus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Further, at paragraphs 16 to 18 of Mr. Mackenzie's second affidavit sworn July 26, 2007, Mr. Mackenzie swore the following evidence: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paragraph 15, I do not know how fast I would have travelled in the area of this accident on that day, had I not been attending to an accident. I can say, however, that I most likely would not have gone around this corner of the accident at 110 kms per hour or even close to that speed. This is because it was the winter time with a risk of there being ice on the road. I would have gone around this corner in question at either the posted speed of 80 kms per hour or slower for this reason.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8 years I was Unit Chief for BC Ambulance Service in New Hazelton, I attended at approximately 700 calls for an ambulance. Of these calls, approximately 120 to 200 were for highway accidents between the years 2002 and 2005. There is a high rate of highway accidents in this area, many of which occur in the winter because of ice on the highway, particularly in the area where this accident occurred and for approximately 10 kms east of that area.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recall being dispatched to any other accident in the area of this accident around Mud Flat Creek on February 21, 2004. As this accident occurred on a Saturday, I know from living in the New Hazelton area that the traffic would have been heavy, going both east and west, as people from New Hazelton travel to Smithers on Saturdays and Sundays to do their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order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that the defendant owed the plaintiff a duty of care, that the defendant failed to meet the applicable standard of care, and the defendants' failure to do so caused the plaintiff damage. There is no shift in the onus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simply because they bring this application under Rule 18A. In addition, the mere fact that the defendant driver's vehicle left the roadway is not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all accidents will necessary arise because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determining whether or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occurred, the trier of fact must weigh the circumstantial evidence with the direct evidence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These propositions were all recently reviewed by Madam Justice Russell in </w:t>
      </w:r>
      <w:r>
        <w:rPr>
          <w:rFonts w:ascii="arial" w:eastAsia="arial" w:hAnsi="arial" w:cs="arial"/>
          <w:b/>
          <w:i/>
          <w:color w:val="000000"/>
          <w:sz w:val="20"/>
          <w:lang w:val="en-US" w:eastAsia="en-US" w:bidi="ar-SA"/>
        </w:rPr>
        <w:t>Nason v. Nunes et al</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[2007] B.C.J. No. 444</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2007 BCSC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that case Madam Justice Russell distinguished the facts in that case from cases where the plaintiff had successfully relied on the presumption that a driver is negligent if his or her vehicle goes off the road (see </w:t>
      </w:r>
      <w:r>
        <w:rPr>
          <w:rFonts w:ascii="arial" w:eastAsia="arial" w:hAnsi="arial" w:cs="arial"/>
          <w:b/>
          <w:i/>
          <w:color w:val="000000"/>
          <w:sz w:val="20"/>
          <w:lang w:val="en-US" w:eastAsia="en-US" w:bidi="ar-SA"/>
        </w:rPr>
        <w:t>Redlack v. Vekved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(1996), 82 B.C.A.C. 313</w:t>
        </w:r>
      </w:hyperlink>
      <w:r>
        <w:rPr>
          <w:rFonts w:ascii="arial" w:eastAsia="arial" w:hAnsi="arial" w:cs="arial"/>
          <w:color w:val="000000"/>
          <w:sz w:val="20"/>
          <w:lang w:val="en-US" w:eastAsia="en-US" w:bidi="ar-SA"/>
        </w:rPr>
        <w:t xml:space="preserve"> at paragraph 17; and </w:t>
      </w:r>
      <w:r>
        <w:rPr>
          <w:rFonts w:ascii="arial" w:eastAsia="arial" w:hAnsi="arial" w:cs="arial"/>
          <w:b/>
          <w:i/>
          <w:color w:val="000000"/>
          <w:sz w:val="20"/>
          <w:lang w:val="en-US" w:eastAsia="en-US" w:bidi="ar-SA"/>
        </w:rPr>
        <w:t>Savinkoff v. Seggewiss</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(1996), 25 B.C.L.R. (3d) 1</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77 B.C.A.C. 98</w:t>
        </w:r>
      </w:hyperlink>
      <w:r>
        <w:rPr>
          <w:rFonts w:ascii="arial" w:eastAsia="arial" w:hAnsi="arial" w:cs="arial"/>
          <w:color w:val="000000"/>
          <w:sz w:val="20"/>
          <w:lang w:val="en-US" w:eastAsia="en-US" w:bidi="ar-SA"/>
        </w:rPr>
        <w:t xml:space="preserve"> at paragraph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Nason v. Nunes</w:t>
      </w:r>
      <w:r>
        <w:rPr>
          <w:rFonts w:ascii="arial" w:eastAsia="arial" w:hAnsi="arial" w:cs="arial"/>
          <w:color w:val="000000"/>
          <w:sz w:val="20"/>
          <w:lang w:val="en-US" w:eastAsia="en-US" w:bidi="ar-SA"/>
        </w:rPr>
        <w:t xml:space="preserve"> Madam Justice Russell found that the plaintiff's reliance on a number of cases holding that the driver should have foreseen icy conditions was of no assistance in that case. She found that the defendant driver was in actual fact aware of the possibility of icy conditions and had taken steps to drive accordingly. At paragraph 52 Her Ladyship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plaintiff actually had foreseen the risk of slippery conditions on the bridge. Thus, whether in fact the plaintiff's mother may have told Nunes to drive carefully because it was icy is not relevant - he himself was aware of the risk. I find that he took reasonable steps to avoid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Thereafter Her Ladyship said this at paragraphs 53 to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It follows that the real force of the plaintiff's argument in favour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from authorities that assert that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if a driver's car leaves the roadway. I agree with the defendant that the appropriate treatment of this presumption is as stated by the Supreme Court of Canada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In that case, which involved a motor vehicle accident, the Court clarified that the maxim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should be treated as expired (at para. 26-27). Rather, the trier of fact should weigh the circumstantial evidence with the direct evidence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plaintiff does so, then the defendant must present evidence negating that of the plaintiff, or the plaintiff must necessarily succeed (at para. 27). The Court clarified that whether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drawn from circumstantial evidence is highly dependent on the facts of each case (at para. 20, 35), and that the strength of the explanation the defendant must provide will vary in accordance with the strength of the inference sought to be drawn by the plaintiff (at para.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reasoning in </w:t>
      </w:r>
      <w:r>
        <w:rPr>
          <w:rFonts w:ascii="arial" w:eastAsia="arial" w:hAnsi="arial" w:cs="arial"/>
          <w:i/>
          <w:color w:val="000000"/>
          <w:sz w:val="20"/>
          <w:lang w:val="en-US" w:eastAsia="en-US" w:bidi="ar-SA"/>
        </w:rPr>
        <w:t>Fontaine v. British Columbia, supra,</w:t>
      </w:r>
      <w:r>
        <w:rPr>
          <w:rFonts w:ascii="arial" w:eastAsia="arial" w:hAnsi="arial" w:cs="arial"/>
          <w:color w:val="000000"/>
          <w:sz w:val="20"/>
          <w:lang w:val="en-US" w:eastAsia="en-US" w:bidi="ar-SA"/>
        </w:rPr>
        <w:t xml:space="preserve"> was applied by this Court in the cases of </w:t>
      </w:r>
      <w:r>
        <w:rPr>
          <w:rFonts w:ascii="arial" w:eastAsia="arial" w:hAnsi="arial" w:cs="arial"/>
          <w:i/>
          <w:color w:val="000000"/>
          <w:sz w:val="20"/>
          <w:lang w:val="en-US" w:eastAsia="en-US" w:bidi="ar-SA"/>
        </w:rPr>
        <w:t>Cranfield v. McKay, supra</w:t>
      </w:r>
      <w:r>
        <w:rPr>
          <w:rFonts w:ascii="arial" w:eastAsia="arial" w:hAnsi="arial" w:cs="arial"/>
          <w:color w:val="000000"/>
          <w:sz w:val="20"/>
          <w:lang w:val="en-US" w:eastAsia="en-US" w:bidi="ar-SA"/>
        </w:rPr>
        <w:t xml:space="preserve">, at para. para. 20-22; and </w:t>
      </w:r>
      <w:r>
        <w:rPr>
          <w:rFonts w:ascii="arial" w:eastAsia="arial" w:hAnsi="arial" w:cs="arial"/>
          <w:i/>
          <w:color w:val="000000"/>
          <w:sz w:val="20"/>
          <w:lang w:val="en-US" w:eastAsia="en-US" w:bidi="ar-SA"/>
        </w:rPr>
        <w:t xml:space="preserve">Steen v. British Columbia, </w:t>
      </w:r>
      <w:hyperlink r:id="rId623" w:history="1">
        <w:r>
          <w:rPr>
            <w:rFonts w:ascii="arial" w:eastAsia="arial" w:hAnsi="arial" w:cs="arial"/>
            <w:i/>
            <w:color w:val="0077CC"/>
            <w:sz w:val="20"/>
            <w:u w:val="single"/>
            <w:shd w:val="clear" w:color="auto" w:fill="FFFFFF"/>
            <w:lang w:val="en-US" w:eastAsia="en-US" w:bidi="ar-SA"/>
          </w:rPr>
          <w:t>[1999] B.C.J. No. 706</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 46-47. In both cases, the relevant party was found to have been proven negligent. The presumption was recently cited in </w:t>
      </w:r>
      <w:r>
        <w:rPr>
          <w:rFonts w:ascii="arial" w:eastAsia="arial" w:hAnsi="arial" w:cs="arial"/>
          <w:i/>
          <w:color w:val="000000"/>
          <w:sz w:val="20"/>
          <w:lang w:val="en-US" w:eastAsia="en-US" w:bidi="ar-SA"/>
        </w:rPr>
        <w:t xml:space="preserve">Foster v. Perry, </w:t>
      </w:r>
      <w:hyperlink r:id="rId624" w:history="1">
        <w:r>
          <w:rPr>
            <w:rFonts w:ascii="arial" w:eastAsia="arial" w:hAnsi="arial" w:cs="arial"/>
            <w:i/>
            <w:color w:val="0077CC"/>
            <w:sz w:val="20"/>
            <w:u w:val="single"/>
            <w:shd w:val="clear" w:color="auto" w:fill="FFFFFF"/>
            <w:lang w:val="en-US" w:eastAsia="en-US" w:bidi="ar-SA"/>
          </w:rPr>
          <w:t>[2005] B.C.J. No. 1874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 10; however,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was clearly established by the evidence: the defendant was driving too fast for conditions, failed to engage four-wheel drive, and had no weight over the rear-drive wheels of the pickup she was driving (at para. 15-16). Thus, resort to the presumption was not necessary to decide that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the case at bar, I have concluded that the plaintiffs have failed to prove that Nunes was negligent. The plaintiffs cannot rely on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shift the onus of disproving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onto Nunes. In any case, I am satisfied that Nunes has demonstrated that he drove with all reasonable care, and that any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rebutted by the fact that the loss of control was initiated by the rear wheels of the truck hitting the bump between the road surface and the bridge. As stated by Boyle L.J.S.C. referring to black ice in </w:t>
      </w:r>
      <w:r>
        <w:rPr>
          <w:rFonts w:ascii="arial" w:eastAsia="arial" w:hAnsi="arial" w:cs="arial"/>
          <w:i/>
          <w:color w:val="000000"/>
          <w:sz w:val="20"/>
          <w:lang w:val="en-US" w:eastAsia="en-US" w:bidi="ar-SA"/>
        </w:rPr>
        <w:t>Loy v. Deacon</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[1986] B.C.J. No. 1092</w:t>
        </w:r>
      </w:hyperlink>
      <w:r>
        <w:rPr>
          <w:rFonts w:ascii="arial" w:eastAsia="arial" w:hAnsi="arial" w:cs="arial"/>
          <w:color w:val="000000"/>
          <w:sz w:val="20"/>
          <w:lang w:val="en-US" w:eastAsia="en-US" w:bidi="ar-SA"/>
        </w:rPr>
        <w:t>, 1985 CarswellBC 1412 at para. 18 (S.C.) (eC), "[v]arious normal, non-negligent factors - braking, accelerating, turning - can cause skidding in these conditions." I am satisfied that striking a bump which caused the rear wheels to lose traction is a sufficient non-negligent explanation for why the truck began to fishtail.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Not all accidents will necessarily arise because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Phillips v. Lyle</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[1990] B.C.J. No. 212</w:t>
        </w:r>
      </w:hyperlink>
      <w:r>
        <w:rPr>
          <w:rFonts w:ascii="arial" w:eastAsia="arial" w:hAnsi="arial" w:cs="arial"/>
          <w:color w:val="000000"/>
          <w:sz w:val="20"/>
          <w:lang w:val="en-US" w:eastAsia="en-US" w:bidi="ar-SA"/>
        </w:rPr>
        <w:t xml:space="preserve"> at para. 5 (C.A.); </w:t>
      </w:r>
      <w:r>
        <w:rPr>
          <w:rFonts w:ascii="arial" w:eastAsia="arial" w:hAnsi="arial" w:cs="arial"/>
          <w:i/>
          <w:color w:val="000000"/>
          <w:sz w:val="20"/>
          <w:lang w:val="en-US" w:eastAsia="en-US" w:bidi="ar-SA"/>
        </w:rPr>
        <w:t>Durant v. Lennard, supra</w:t>
      </w:r>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Southin J.A., dissenting in the result. Further, where defendants take all reasonable precautions in the circumstances, they will 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e.g. McIntosh v. I.C.B.C.</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(2003), 38 M.V.R. (4th) 80</w:t>
        </w:r>
      </w:hyperlink>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2003 BCSC 775</w:t>
        </w:r>
      </w:hyperlink>
      <w:r>
        <w:rPr>
          <w:rFonts w:ascii="arial" w:eastAsia="arial" w:hAnsi="arial" w:cs="arial"/>
          <w:color w:val="000000"/>
          <w:sz w:val="20"/>
          <w:lang w:val="en-US" w:eastAsia="en-US" w:bidi="ar-SA"/>
        </w:rPr>
        <w:t xml:space="preserve"> (where the defendant was aware of the risk of encountering slippery sections or animals on the highway, but, not having encountered either for 170 kilometres, had taken all reasonable precautions in the circumstances); </w:t>
      </w:r>
      <w:r>
        <w:rPr>
          <w:rFonts w:ascii="arial" w:eastAsia="arial" w:hAnsi="arial" w:cs="arial"/>
          <w:i/>
          <w:color w:val="000000"/>
          <w:sz w:val="20"/>
          <w:lang w:val="en-US" w:eastAsia="en-US" w:bidi="ar-SA"/>
        </w:rPr>
        <w:t>Loy v. Deacon, supra</w:t>
      </w:r>
      <w:r>
        <w:rPr>
          <w:rFonts w:ascii="arial" w:eastAsia="arial" w:hAnsi="arial" w:cs="arial"/>
          <w:color w:val="000000"/>
          <w:sz w:val="20"/>
          <w:lang w:val="en-US" w:eastAsia="en-US" w:bidi="ar-SA"/>
        </w:rPr>
        <w:t xml:space="preserve"> (driver not negligent in skidding on black ice, and mistaken reaction by turning wheels in wrong direction of car not negligent); </w:t>
      </w:r>
      <w:r>
        <w:rPr>
          <w:rFonts w:ascii="arial" w:eastAsia="arial" w:hAnsi="arial" w:cs="arial"/>
          <w:i/>
          <w:color w:val="000000"/>
          <w:sz w:val="20"/>
          <w:lang w:val="en-US" w:eastAsia="en-US" w:bidi="ar-SA"/>
        </w:rPr>
        <w:t>Breen v. McKenzie</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[1992] B.C.J. No. 1686</w:t>
        </w:r>
      </w:hyperlink>
      <w:r>
        <w:rPr>
          <w:rFonts w:ascii="arial" w:eastAsia="arial" w:hAnsi="arial" w:cs="arial"/>
          <w:color w:val="000000"/>
          <w:sz w:val="20"/>
          <w:lang w:val="en-US" w:eastAsia="en-US" w:bidi="ar-SA"/>
        </w:rPr>
        <w:t xml:space="preserve"> (S.C.) (plaintiff not noticing anything wrong with defendant's driving, vehicle mechanically sound and having all season tires and winter radials on the rear tires, driver not found negligent); and </w:t>
      </w:r>
      <w:r>
        <w:rPr>
          <w:rFonts w:ascii="arial" w:eastAsia="arial" w:hAnsi="arial" w:cs="arial"/>
          <w:i/>
          <w:color w:val="000000"/>
          <w:sz w:val="20"/>
          <w:lang w:val="en-US" w:eastAsia="en-US" w:bidi="ar-SA"/>
        </w:rPr>
        <w:t>Goodwin v. Goodwin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B.C.J. No. 395</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BCSC 218</w:t>
        </w:r>
      </w:hyperlink>
      <w:r>
        <w:rPr>
          <w:rFonts w:ascii="arial" w:eastAsia="arial" w:hAnsi="arial" w:cs="arial"/>
          <w:color w:val="000000"/>
          <w:sz w:val="20"/>
          <w:lang w:val="en-US" w:eastAsia="en-US" w:bidi="ar-SA"/>
        </w:rPr>
        <w:t xml:space="preserve"> (a case very similar to the one at bar where the defendant driver was not found negligent when his car went off the road after unexpectedly encountering a patch of ice; the driver had slowed to 30 km/h and had not experienced any slippage until reaching the point where he lost control of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Here, the evidence suggests that the defendant took all reasonable precautions to avoid losing traction: he was using all season tires, he had weight over the rear wheels of the pickup, he had slowed his speed coming down the hill, and the plaintiffs themselves had no concerns with the way he was driving. There is no evidence that greater precautions, such as using snow tires or driving even more slowly, would have been advisable when the air temperature in Osoyoos was above freezing. Further, there is no evidence that such further precautions would have prevented the MVA. Therefore, I find that the plaintiffs have not proven that Nunes failed to meet the required standard of care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relies on this court making a similar finding of fact as was found by Madam Justice Russell. The defendant submits that in </w:t>
      </w:r>
      <w:r>
        <w:rPr>
          <w:rFonts w:ascii="arial" w:eastAsia="arial" w:hAnsi="arial" w:cs="arial"/>
          <w:b/>
          <w:i/>
          <w:color w:val="000000"/>
          <w:sz w:val="20"/>
          <w:lang w:val="en-US" w:eastAsia="en-US" w:bidi="ar-SA"/>
        </w:rPr>
        <w:t>Nason v. Nunes</w:t>
      </w:r>
      <w:r>
        <w:rPr>
          <w:rFonts w:ascii="arial" w:eastAsia="arial" w:hAnsi="arial" w:cs="arial"/>
          <w:color w:val="000000"/>
          <w:sz w:val="20"/>
          <w:lang w:val="en-US" w:eastAsia="en-US" w:bidi="ar-SA"/>
        </w:rPr>
        <w:t>, the court considers similar facts to determine that a defendant was not negligent for an accident that occurred in icy conditions and that the accident occurred in a location where black ice was present in a shady area of Highway 16. The defendant stresses that in circumstances of black ice, non-</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factors, such as braking, accelerating and turning may cause skidding.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further submits that the driver had not encountered any ice prior or any other hazards during the approximately 65 kilometre drive between Cedarvale and where the accident occurred. The defendant relies on </w:t>
      </w:r>
      <w:r>
        <w:rPr>
          <w:rFonts w:ascii="arial" w:eastAsia="arial" w:hAnsi="arial" w:cs="arial"/>
          <w:b/>
          <w:i/>
          <w:color w:val="000000"/>
          <w:sz w:val="20"/>
          <w:lang w:val="en-US" w:eastAsia="en-US" w:bidi="ar-SA"/>
        </w:rPr>
        <w:t>McIntosh v. I.C.B.C.</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(2003), 38 M.V.R. (4th) 80</w:t>
        </w:r>
      </w:hyperlink>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2003 BCSC 775</w:t>
        </w:r>
      </w:hyperlink>
      <w:r>
        <w:rPr>
          <w:rFonts w:ascii="arial" w:eastAsia="arial" w:hAnsi="arial" w:cs="arial"/>
          <w:color w:val="000000"/>
          <w:sz w:val="20"/>
          <w:lang w:val="en-US" w:eastAsia="en-US" w:bidi="ar-SA"/>
        </w:rPr>
        <w:t xml:space="preserve"> cited in </w:t>
      </w:r>
      <w:r>
        <w:rPr>
          <w:rFonts w:ascii="arial" w:eastAsia="arial" w:hAnsi="arial" w:cs="arial"/>
          <w:b/>
          <w:i/>
          <w:color w:val="000000"/>
          <w:sz w:val="20"/>
          <w:lang w:val="en-US" w:eastAsia="en-US" w:bidi="ar-SA"/>
        </w:rPr>
        <w:t>Nason v. Nunes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the court found that the defendant was aware of the risk of encountering slippery sections or animals on the highway, but, not having encountered either for a significant distance, had taken all reasonable precautions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this case the plaintiff relies on the decisions of </w:t>
      </w:r>
      <w:r>
        <w:rPr>
          <w:rFonts w:ascii="arial" w:eastAsia="arial" w:hAnsi="arial" w:cs="arial"/>
          <w:b/>
          <w:i/>
          <w:color w:val="000000"/>
          <w:sz w:val="20"/>
          <w:lang w:val="en-US" w:eastAsia="en-US" w:bidi="ar-SA"/>
        </w:rPr>
        <w:t>Savinkoff v. Seggewiss</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(1996), 25 B.C.L.R. (3d) 1</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77 B.C.A.C. 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Durant v. Lennard</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157 B.C.A.C. 89</w:t>
        </w:r>
      </w:hyperlink>
      <w:r>
        <w:rPr>
          <w:rFonts w:ascii="arial" w:eastAsia="arial" w:hAnsi="arial" w:cs="arial"/>
          <w:color w:val="000000"/>
          <w:sz w:val="20"/>
          <w:lang w:val="en-US" w:eastAsia="en-US" w:bidi="ar-SA"/>
        </w:rPr>
        <w:t xml:space="preserve">, 2001 B.C.C.A. 449; and </w:t>
      </w:r>
      <w:r>
        <w:rPr>
          <w:rFonts w:ascii="arial" w:eastAsia="arial" w:hAnsi="arial" w:cs="arial"/>
          <w:b/>
          <w:i/>
          <w:color w:val="000000"/>
          <w:sz w:val="20"/>
          <w:lang w:val="en-US" w:eastAsia="en-US" w:bidi="ar-SA"/>
        </w:rPr>
        <w:t>Cranfield v. McKay</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[2004] B.C.J. No. 411</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2004 BCSC 291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says that these three cases are distinguishable from the present circumstances in that in all of these cases the weather conditions at the time of the accident provided much more circumstantial evidence of slippery conditions; thus making the possibility of losing control of the vehicle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submit that in this case unlike the cases relied on by the plaintiff that the evidence in the present circumstances suggest that the presence of black ice at the accident location was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should not be forgotten, however, that there is no evidence that there was black ice at where the defendant driver lost control of his vehicle. The independent witness, Richard Mackenzie, retracted from his previous assertion of there being black ice at or near where control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this case notwithstanding the defendants' submissions, the fact remains that the defendant driver accelerated his vehicle to, according to him, between 90 and 100 kilometres per hour in a 80 kilometres zone. Unlike the circumstances found by Madam Justice Russell in </w:t>
      </w:r>
      <w:r>
        <w:rPr>
          <w:rFonts w:ascii="arial" w:eastAsia="arial" w:hAnsi="arial" w:cs="arial"/>
          <w:b/>
          <w:i/>
          <w:color w:val="000000"/>
          <w:sz w:val="20"/>
          <w:lang w:val="en-US" w:eastAsia="en-US" w:bidi="ar-SA"/>
        </w:rPr>
        <w:t>Nason v. Nunes</w:t>
      </w:r>
      <w:r>
        <w:rPr>
          <w:rFonts w:ascii="arial" w:eastAsia="arial" w:hAnsi="arial" w:cs="arial"/>
          <w:color w:val="000000"/>
          <w:sz w:val="20"/>
          <w:lang w:val="en-US" w:eastAsia="en-US" w:bidi="ar-SA"/>
        </w:rPr>
        <w:t>, one cannot say that here that Mr. Ignas took all reasonable steps to avoid the risk of accident on the day in question. It was February in northern British Columbia, and he accelerated his vehicle to a speed between 10 and 20 kilometres over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legal test to be applied is the same as that stated in the case of </w:t>
      </w:r>
      <w:r>
        <w:rPr>
          <w:rFonts w:ascii="arial" w:eastAsia="arial" w:hAnsi="arial" w:cs="arial"/>
          <w:b/>
          <w:i/>
          <w:color w:val="000000"/>
          <w:sz w:val="20"/>
          <w:lang w:val="en-US" w:eastAsia="en-US" w:bidi="ar-SA"/>
        </w:rPr>
        <w:t>Nason v. Nunes et al</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paragraph 53 Madam Justice Russell referred to the Supreme Court of Canada decision in </w:t>
      </w:r>
      <w:r>
        <w:rPr>
          <w:rFonts w:ascii="arial" w:eastAsia="arial" w:hAnsi="arial" w:cs="arial"/>
          <w:b/>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and Her Ladyship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trier of fact should weigh the circumstantial evidence with the direct evidence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plaintiff does so, then the defendant must present evidence negating that of the plaintiff, or the plaintiff must necessarily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that the plaintiff has indeed met this test based on the following:</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reasonably prudent driver ought to have been aware of winter driving conditions and of possible icy conditions on the road and adjusted his driving accordingly;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fact was aware, from his own driving experience and as shown by his statements before the accident to the plaintiff, of winter driving conditions and of possible icy conditions on the road;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shows that the accident was probably caused by the defendant's excessive speed, not because of ice;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admitted to speeding at all material times leading up to the accident;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admitted to further exceeding the speed limit by accelerating his vehicle in the corner, at which point he lost control of his vehicle;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admitted to the plaintiff on numerous occasions after this accident that, in his opinion, the major reason why he lost control of his vehicle was because of speeding;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ambulance Unit Chief, Richard Mackenzie, does not recall being called to any other accidents at this location on the date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Having admitted to speeding being the major reason for why he lost control, the defendant has not provided a reasonable explanation for the accident that is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cannot fit himself within the reasoning of Madam Justice Russell when she concluded that the plaintiff in her decision had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Simply put, the defendant driver was negligent when he exceeded the posted speed limit and it was the excessive speed that caused the accident in question. He failed to take the reasonable stop of slowing down while navigating a curve in the winter time in northern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end result, the defendants' application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McDonald v. Klassen, [2005] B.C.J. No. 1823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10 - 12,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M041737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2005 BCSC 1188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141 A.C.W.S. (3d) 886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Lisa McDonald, plaintiff, and Stephanie Klassen,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20"/>
      <w:bookmarkEnd w:id="13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Liability of driver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19"/>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McDonald against the defendant Klassen for damages sustained when she was struck by Klassen's car while crossing the street. Klassen denied that she hit McDonald. Klassen testified that she crested a blind hill and slammed on the brakes as she approached McDonald. She claimed that McDonald then approached her car and kicked it. She stated that she subsequently noticed McDonald sitting on the curb, but did not see her fall. McDonald testified that Klassen's car clipped her elbow while she crossed the street with her mother and friend. McDonald and her witnesses testified that the car did not slow or honk as it passed them. The parties also differed on the location of the accident. At issue was whether McDonald was in an unmarked crosswalk when she was struck by Klassen, or whether she was jaywalking.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6" w:name="Holdings of Court_16"/>
            <w:bookmarkEnd w:id="13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Despite the inconsistencies in the evidence, it was established that some contact between Klassen's vehicle and McDonald caused McDonald to fall. Klassen failed to exercise due care to avoid the collision. Klassen's account of the incident was rejected. However, McDonald was partially blameworthy as she was jaywalking at the time of the incident, and took no evasive action. Klassen was 70 per cent responsible for McDonald's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13"/>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38" w:history="1">
        <w:r>
          <w:rPr>
            <w:rFonts w:ascii="arial" w:eastAsia="arial" w:hAnsi="arial" w:cs="arial"/>
            <w:i/>
            <w:color w:val="0077CC"/>
            <w:sz w:val="20"/>
            <w:u w:val="single"/>
            <w:shd w:val="clear" w:color="auto" w:fill="FFFFFF"/>
            <w:lang w:val="en-US" w:eastAsia="en-US" w:bidi="ar-SA"/>
          </w:rPr>
          <w:t>R.S.B.C. 1996, c. 318 s. 119</w:t>
        </w:r>
      </w:hyperlink>
      <w:r>
        <w:rPr>
          <w:rFonts w:ascii="arial" w:eastAsia="arial" w:hAnsi="arial" w:cs="arial"/>
          <w:color w:val="000000"/>
          <w:sz w:val="20"/>
          <w:lang w:val="en-US" w:eastAsia="en-US" w:bidi="ar-SA"/>
        </w:rPr>
        <w:t>(1), s. 119(1), s. 179, s. 179(1), s. 179(2),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0"/>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R.V.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0"/>
      <w:bookmarkEnd w:id="139"/>
      <w:r>
        <w:pict>
          <v:line id="_x0000_s1129"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delivered January 11, 2006. See </w:t>
      </w:r>
      <w:hyperlink r:id="rId639" w:history="1">
        <w:r>
          <w:rPr>
            <w:rFonts w:ascii="arial" w:eastAsia="arial" w:hAnsi="arial" w:cs="arial"/>
            <w:i/>
            <w:color w:val="0077CC"/>
            <w:sz w:val="18"/>
            <w:u w:val="single"/>
            <w:shd w:val="clear" w:color="auto" w:fill="FFFFFF"/>
            <w:lang w:val="en-US" w:eastAsia="en-US" w:bidi="ar-SA"/>
          </w:rPr>
          <w:t>[2006] B.C.J. No. 69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MACAULAY J."/>
            <w:bookmarkEnd w:id="140"/>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is concerned only with the question of liability arising out of an incident involving the plaintiff and the defendant. If the plaintiff establishes liability, the parties agree that issues of causation and damages will be determined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Lisa McDonald, claims that, as she and two other women walked across an unmarked crosswalk on 6th Avenue, in New Westminster, on May 19, 2002, the defendant, Stephanie Klassen, then age 19, drove her car through them clipping the plaintiff's elbow causing her to fall to the ground. A legal issue arises as to whether there was an unmarked crosswalk at the particular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McDonald says that, when she fell on the roadway, she landed on the same elbow and also sustained other minor left side injuries. The plaintiff has since had an operation to remove a bone chip from the elbow which she believes resulted from the fall. At the time of the incident, Ms. McDonald was about age 33. She was a big woman, about 5'7" in height and weighed over 200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location and circumstances of the incident are very much in issue. According to Ms. Klassen, she stopped her car further up the block and permitted the pedestrians to pass mid-block in front of her but claims that the plaintiff, after passing, turned and approached the passenger side of the vehicle, then kicked at the tire area. According to Ms. Klassen, she became frightened and drove away but denies that her vehicle ever struck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respecting the specific point at which the plaintiff crossed 6th Avenue and whether there was a collision is in conflict and difficult to reconcile. None of the material witnesses were good historians. Each side alleged that the other was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describe the important evidence of the parties, as well as that of the plaintiff's witnesses, the other two pedestrians, Mrs. McDonald and Ms. Raj, momentarily and identify some of the more significant conflicts. On the question of credibility, I have taken into account, as well, the evidence of an adjuster respecting the content of a statement and drawing made by Ms. Raj about one month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remaining witness, Carl Richmond, took photographs of the areas in dispute and prepared a scale diagram of the 6th Avenue roadway and environs. No issue was raised as to the reliability of his photographs and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incident occurred about mid-day in fine clear weather. Sixth Avenue is a busy street running roughly north and south alongside Queens Park. Ms. Klassen was driving her small passenger car northbound on 6th Avenue. The park was on the passenger side of the defendant's vehicle as it approached the site of the incident. Sixth Avenue has a yellow line at the centre and only one lane for vehicles proceeding in the opposite direction. The number of northbound lanes changes part way alongside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as I have already indicated, disagree about the specific location of the incident. The location is significant for two reasons. First, the northbound lane is still a single lane at the point at which Ms. Klassen says the women were crossing the road. On the other hand, there are two lanes for northbound traffic at the point the three women say they were crossing. Second, if the women were crossing at the location described by the defendant, they were clearly jaywalking. This was a key component of the defendant's explanation of the events that transpired. It is less clear that they were jaywalking if they were at the other location because there is an issue whether they were in an unmarked crosswalk giving them the right of way. In any event, the defendant's description of the reasons for her actions and the actual incident becomes much less reliable if she is wrong about where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McDonald, her mother, Beverly McDonald ("Mrs. McDonald") and a friend, Carol Raj, walked on the sidewalk from Ms. McDonald's apartment on Colborne Street to 6th Avenue where Colborne Street ends in a T-intersection. The intersection is uncontrolled except for a stop sign facing traffic coming off Colborne Street. Immediately across 6th Avenue from Colborne Street, there is a narrow footpath into the park but no further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plaintiff, the footpath was their immediate destination because they were going to a festival event inside the park. The plaintiff, her mother and Ms. Raj all testified that the incident occurred as they walked across 6th Avenue at the end of Colborne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nearest controlled intersection and crosswalk on 6th Avenue is approximately one block south at 1st Street. A lane runs off 6th Avenue, parallel to Colborne Street, about half way along the block in between. There is a bus stop on 6th Avenue on the park side almost directly across from the lane. According to the defendant, this is where the incident occurred. There is still a single lane for northbound traffic on 6th Avenue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Northbound vehicles on 6th Avenue commence a downhill grade immediately after travelling through the 1st Street intersection which then extends down well past the point where the incident occurred. Until Ms. Klassen travelled through this intersection, she would not have been able to see the three women regardless where they walked across 6th Avenue. Sixth Avenue changes to two northbound lanes just past the bus stop at a point about 100 feet before Colborne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total distance from the 1st Street intersection to the point where the plaintiff and her witnesses say they crossed 6th Avenue is about 320 feet. A car travelling at a constant speed of 50 kilometres per hour, as Ms. Klassen estimated to be her speed, would take between seven and eight seconds to travel that distance but have enough time to safely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and her mother estimated the speed of the defendant's car at about 40 kilometres per hour but their vantage point was limited because they were looking up hill at the oncoming vehicle. I accept the defendant's evidence respecting 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distance across 6th Avenue at the Colborne T-intersection is just over 39 feet. According to Ms. McDonald, it takes her about 16 seconds to walk across. This was an estimate because she never timed it with a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distance from 1st Street to the area adjacent to the bus stop is only 200 feet. Sixth Avenue is about the same width overall but the single northbound lane is wide enough at that point for two lanes, probably to accommodate buses stopping at the bus stop. There is ample room for a vehicle to safely pass behind pedestrians if they were reasonably close to the curb without having to cross into the oncoming traffic lane. It would be much more difficult for a vehicle travelling at 50 kilometres per hour to safely come to a stop if the incident occurred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her mother and Ms. Raj all testified that they intended to reach the path described above and then follow it into the park to attend a festival. Each testified that they proceeded across 6th Avenue in single file: Mrs. McDonald first, then the plaintiff and finally, Ms. Raj. All denied seeing any vehicles travelling in either direction on 6th Avenue before stepping off the curb. Of course, they would not have been able to see over the crest to the far side of the 1st Street intersection, the direction from which Ms. Klassen was travelling. I accept that there were no cars to be seen when they started across.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the plaintiff, she was in the middle of the avenue when she first saw the car speeding down the hill towards her. She claimed that she did not have time to react although her time estimate, if accurate, suggests that she should have been able to walk most or all the remaining distance to the far curb before the arrival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incident, Ms. McDonald testified that the driver honked her horn and they swore at each other. According to the plaintiff, her mother put up her hand to signal the driver to stop but the driver drove past them clipping the plaintiff's left elbow with the front driver's side of the car. Ms. McDonald testified that she immediately fell to the ground and required assistance from her mother and friend to get off the road. In the meantime, the car continued downhill without stopping. Ms. McDonald denied trying to kick the car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Ms. McDonald said that the car was moving too fast for her to take any evasive action. She also testified that the honking started as the defendant's car first crested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cross-examination, the plaintiff appeared visibly angry and dismissive at points. After some confusion in her evidence, she testified that it was the front corner of the driver's side of the car that made contact with her elbow just after she had turned to face the oncoming vehicle. If that is accurate, the car must have passed between the plaintiff and her mother. The plaintiff's explanation that the front corner hit her elbow makes little sense given her height compared to the height of the hood on the car. Contact with the driver's side outside mirror would, however, be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McDonald was confused about her specific location within the roadway. On examination for discovery, the plaintiff estimated that she was within six feet of the curb when she was struck but, at trial, estimated that she was further away. I doubt that there would have been enough room for the car to pass between the plaintiff and her mother if she was only six feet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most part, Mrs. McDonald supported her daughter's version. She described the three women walking across 6th Avenue in the same order. As she crossed the yellow line, she saw the car approaching quite fast. Mrs. McDonald gestured to the driver to slow down. She testified in chief that the plaintiff turned around as the car approached, then fell with her leg flying up in the air as the car went by her. Mrs. McDonald and Ms. Raj immediately assisted the plaintiff up and moved her over to the path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Mrs. McDonald, around the time that she gestured for the defendant to slow down, the defendant started honking her horn. Mrs. McDonald testified that she and the plaintiff both swore at the driver who also appeared to be saying something. Mrs. McDonald testified that the car failed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Mrs. McDonald denied seeing the plaintiff kick at the car although she had agreed in an earlier statement that her daughter made a kicking motion as the car grazed her. Although Mrs. McDonald testified that the car passed between her and the plaintiff, she also stated that contact was on the passenger side of the car. It is difficult to reconcile that evidence with the plaintiff's evidence that her left elbow injury occurred when she made contact with the driver's side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the plaintiff and her mother claimed that the defendant did not slow down before impact although the mother testified that it slowed only after impact. I doubt their evidence is accurate in this regard and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Raj crossed the street last. She described the car as coming out of nowhere. Ms. Raj was not able to estimate the speed but also testified that the car did not slow down at all. She did not notice any horn honking or swearing except on the part of the driver. According to Ms. Raj, the car never stopped even though Mrs. McDonald tried to slow it down with hand signals. I am satisfied that Ms. Raj was paying little or no attention to the oncoming vehicle. I doubt that her evidence that the car did not slow down at all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Ms. Raj, as the plaintiff turned towards the car, the driver's side of the vehicle hit the plaintiff as the car passed. This caused her to fall. Ms. Raj was on the same side of the car as the plaintiff and denied seeing any kicking gesture. Ms. Raj helped attend to the plaintiff after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Ms. Raj continued to deny that the car slowed down at all but admitted telling an adjuster that the car slowed down before hitting the plaintiff. In spite of being close behind the plaintiff, Ms. Raj was not able at trial to remember the path of the car as it passed relative to the various positions of the pedestrians. In contrast, at the time she spoke to the adjuster, Ms. Raj indicated graphically that the vehicle halted and then travelled into the oncoming lane of traffic before carrying on downhill. I agree with defence counsel that these points raise issues about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Klassen was a young, relatively inexperienced driver at the time of the incident. She testified that she was driving from her boyfriend's place along 6th Avenue towards McBride so that she could turn right and proceed home over the Patullo Bridge. She passed through the intersection at 1st Street without stopping and estimated her speed at about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Ms. Klassen, she saw three women walking across 6th Avenue in single file mid-block, near the bus stop described above, as she came over the crest of the hill. Ms. Klassen testified that she stopped about half a car length away to allow them to pass but sounded her horn for about five seconds. She later described her stop as slamming on the brakes. Initially, the defendant explained that she sounded the horn because she was surprised that the women were jay-walking in the middle of the block. She also said that the women then started swearing at her and the lady in the middle gave her a finger. After the three women walked past the car, the same lady turned and walked along the passenger side to the tire area where she appeared to kick at the car. Ms. Klassen denied saying anything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the defendant, she became frightened and started to drive slowly away. She denied making any contact with the plaintiff. As she travelled closer to McBride, Ms. Klassen looked in her rear view mirror and saw the plaintiff sitting on the ground at the side of the avenue. She never saw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counsel put a series of questions from the defendant's examination for discovery to her. Those answers suggest that Ms. Klassen did not honk her horn to warn but to indicate her displeasure. She honked the horn steadily for five seconds and continued to do so as the women walked in front of her. She agreed that the swearing and the insulting gesture appeared to be in response. She denied having room to swing safely around the three women as they passed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the incident happened at the T-intersection as described by the plaintiff and her witnesses. It is logical that they would attempt to cross at the location to gain access to the park via the footpath. I will deal later with the implications of that choice, including whether the plaintiff should have appreciated the risk that they would not be able to cross before northbound traffic reached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there are inconsistencies in the evidence of the plaintiff and her witnesses, I am satisfied that there was some contact between Ms. Klassen's car and the plaintiff's left elbow that caused the plaintiff to fall. I conclude that it is probable that Ms. Klassen slowed, but did not fully stop, and then tried to manoeuvre her car between the plaintiff and her mother rather than waiting until the three women passed in front of her. I do not accept Ms. Klassen's evidence that she came to a full stop, waited for the women to pass and then proceeded cautiously, without striking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do not accept that the plaintiff attempted to kick the car. There was no direct evidence that she did so and I do not accept the defendant's interpretation of what she saw. I consider it more likely that Ms. Klassen saw the plaintiff falling. The plaintiff, however, is not without blame. I find that she was angry, swearing and quite likely intimidating. Ms. McDonald had her position in the roadway and intended to take as much time as she liked to cross, even after she became aware of the oncoming vehicle. She gambled that she had the right of way even though there was no painted crosswalk and it was a busy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Counsel for Ms. McDonald submitted that she was in unmarked crosswalk and accordingly, had the right of way. That would only be correct if s. 179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defines the right of way for pedestrians, applies to the place where she crossed the intersection to access the path on the other side. The relevant parts of s. 179 for present purposes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179(1) Subject to section 180, the driver of a motor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Section 119(1) defines unmarked crosswalks,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"crosswalk"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a highway at an intersection that is included within the connection of the lateral lines of the sidewalks on the opposite sides of the highway, or within the extension of the lateral lines of the sidewalk on one side of the highway, measured from the curbs, or in the absence of curbs, from the edges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Sidewalk is also a defined term in s. 119(1):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"sidewalk" means the area between the curb lines or lateral lines of a roadway and the adjacent property lines improved for the use of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the foregoing in mind, a more detailed description of the sidewalk on Colborne Street and the immediately surrounding area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concrete sidewalk paralleling Colborne Street intersects the 6th Avenue sidewalk on the side opposite to the park but does not continue to the curb on the other side of the 6th Avenue sidewalk. There are no sidewalks at all on the opposite side of 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outside of the 6th Avenue sidewalk described above, there is a grass boulevard about nine feet wide. The boulevard borders 6th Avenue between the sidewalk and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starting across the intersection, the plaintiff left the end of the Colborne Street sidewalk, walked across the intersecting 6th Avenue sidewalk and the adjacent boulevard. I accept that her pathway, once on 6th Avenue, was "within the extension of the lateral lines of the sidewalk on one side of the highway", namely an extension of the Colborne Street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plaintiff submitted that the foregoing is sufficient to satisfy the definition of an unmarked crosswalk. Counsel for the defendant submitted that the sidewalk ended before the boulevard and that, because the boulevard is not an area "improved for the use of pedestrians", it follows that there is no sidewalk to notionally extend across 6th Avenue. In other words, according to counsel for the defendant, the Colborne Street sidewalk would have to continue across the boulevard to the 6th Avenue curb before there could be any extension of the lateral lines across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creation of a boulevard has been held not to be an improvement for the use of pedestrians. In McKee (Guardian as litem of) v. McCoy, </w:t>
      </w:r>
      <w:hyperlink r:id="rId640" w:history="1">
        <w:r>
          <w:rPr>
            <w:rFonts w:ascii="arial" w:eastAsia="arial" w:hAnsi="arial" w:cs="arial"/>
            <w:i/>
            <w:color w:val="0077CC"/>
            <w:sz w:val="20"/>
            <w:u w:val="single"/>
            <w:shd w:val="clear" w:color="auto" w:fill="FFFFFF"/>
            <w:lang w:val="en-US" w:eastAsia="en-US" w:bidi="ar-SA"/>
          </w:rPr>
          <w:t>[2001] B.C.J. No. 804</w:t>
        </w:r>
      </w:hyperlink>
      <w:r>
        <w:rPr>
          <w:rFonts w:ascii="arial" w:eastAsia="arial" w:hAnsi="arial" w:cs="arial"/>
          <w:color w:val="000000"/>
          <w:sz w:val="20"/>
          <w:lang w:val="en-US" w:eastAsia="en-US" w:bidi="ar-SA"/>
        </w:rPr>
        <w:t xml:space="preserve"> (C.A.), the Court of Appeal reversed a trial judgment finding that an 18-foot wide grass boulevard was not an improvement specifically for the use of pedestrians as required by the Motor Vehicle Act. The court stated,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area was improved but not for the use of pedestrians. It was improved for use but not the specific use required by the Act. I also note that to hold otherwise would mean an unmarked crosswalk would be as wide as a boulevard and here that is about 18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To similar effect is the trial decision in Kovacova v. Ray, </w:t>
      </w:r>
      <w:hyperlink r:id="rId641" w:history="1">
        <w:r>
          <w:rPr>
            <w:rFonts w:ascii="arial" w:eastAsia="arial" w:hAnsi="arial" w:cs="arial"/>
            <w:i/>
            <w:color w:val="0077CC"/>
            <w:sz w:val="20"/>
            <w:u w:val="single"/>
            <w:shd w:val="clear" w:color="auto" w:fill="FFFFFF"/>
            <w:lang w:val="en-US" w:eastAsia="en-US" w:bidi="ar-SA"/>
          </w:rPr>
          <w:t>[1998] B.C.J. No. 3309</w:t>
        </w:r>
      </w:hyperlink>
      <w:r>
        <w:rPr>
          <w:rFonts w:ascii="arial" w:eastAsia="arial" w:hAnsi="arial" w:cs="arial"/>
          <w:color w:val="000000"/>
          <w:sz w:val="20"/>
          <w:lang w:val="en-US" w:eastAsia="en-US" w:bidi="ar-SA"/>
        </w:rPr>
        <w:t xml:space="preserve"> (S.C.). There, the court concluded that the grass area, or verge, alongside a road was not an improvement for the use of pedestrians. Counsel for the plaintiff seeks to distinguish these cases on the basis that there was no sidewalk at all in either case, only a boulevard or grassy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Although the Court of Appeal did not comment on it, the trial judgment in McKee, found at </w:t>
      </w:r>
      <w:hyperlink r:id="rId642" w:history="1">
        <w:r>
          <w:rPr>
            <w:rFonts w:ascii="arial" w:eastAsia="arial" w:hAnsi="arial" w:cs="arial"/>
            <w:i/>
            <w:color w:val="0077CC"/>
            <w:sz w:val="20"/>
            <w:u w:val="single"/>
            <w:shd w:val="clear" w:color="auto" w:fill="FFFFFF"/>
            <w:lang w:val="en-US" w:eastAsia="en-US" w:bidi="ar-SA"/>
          </w:rPr>
          <w:t>[1999] B.C.J. No. 678</w:t>
        </w:r>
      </w:hyperlink>
      <w:r>
        <w:rPr>
          <w:rFonts w:ascii="arial" w:eastAsia="arial" w:hAnsi="arial" w:cs="arial"/>
          <w:color w:val="000000"/>
          <w:sz w:val="20"/>
          <w:lang w:val="en-US" w:eastAsia="en-US" w:bidi="ar-SA"/>
        </w:rPr>
        <w:t xml:space="preserve"> (S.C.), makes it clear that the plaintiff followed an asphalt pathway running parallel to the street that ended about 15 metres short of the street that she crossed. That draws the circumstances in McKee somewhat closer to the present case than appeared at first blush.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true that there is a sidewalk in the present case but unlike other sidewalks, it does not extend to the curb. By contrast, the 6th Avenue sidewalk opposite the park extends all the way to the curb of Colborne Street on both sides of that street. While even one side would be sufficient to create an unmarked crosswalk within the definition, the extension of a sidewalk to the curb signals drivers to the potential for pedestrians crossing. Here, there was nothing to so signal drivers. I am satisfied that the reasoning in the cases referred to above applies here and find that the plaintiff was not in an unmarked crosswalk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pedestrian who crosses other than in a crosswalk does not have the right of way. Section 180 applies: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the pedestrian must yield, it is clear that the driver does not have an absolute right of way. Section 181 provides, in part: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sections 178, 179 and 180, a driver of a vehicle must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Sections 180 and 181 apply in the case at bar. As well, both the pedestrian and driver owed common law duties: the plaintiff, as a pedestrian had a duty to take reasonable care for her own safety and the defendant, as driver had a duty to exercise due care to avoid a collision with a visible pedestrian. The duties owed by one are not greater than those owed by the other. The question of degrees of fault if these duties are breached can only be resolved based on the evidence as a whole. See Liston v. Striegler, </w:t>
      </w:r>
      <w:hyperlink r:id="rId643" w:history="1">
        <w:r>
          <w:rPr>
            <w:rFonts w:ascii="arial" w:eastAsia="arial" w:hAnsi="arial" w:cs="arial"/>
            <w:i/>
            <w:color w:val="0077CC"/>
            <w:sz w:val="20"/>
            <w:u w:val="single"/>
            <w:shd w:val="clear" w:color="auto" w:fill="FFFFFF"/>
            <w:lang w:val="en-US" w:eastAsia="en-US" w:bidi="ar-SA"/>
          </w:rPr>
          <w:t>[1996] B.C.J. No. 1408</w:t>
        </w:r>
      </w:hyperlink>
      <w:r>
        <w:rPr>
          <w:rFonts w:ascii="arial" w:eastAsia="arial" w:hAnsi="arial" w:cs="arial"/>
          <w:color w:val="000000"/>
          <w:sz w:val="20"/>
          <w:lang w:val="en-US" w:eastAsia="en-US" w:bidi="ar-SA"/>
        </w:rPr>
        <w:t xml:space="preserve"> (C.A.),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taken into account that there were no vehicles in sight in either direction when the plaintiff stepped out to cross 6th Avenue. But I also take into account that Ms. McDonald should have known that the avenue was too wide to cross in safety because vehicles could appear over the crest of the hill and reach her before she could safely walk across. I further take into account that she took no evasive action once the defendant's vehicle came into sight but acted throughout as though she had the right of way and was prepared to insist on it. When the defendant slowed, Ms. McDonald engaged in an altercation rather than carrying on to the safety of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to the defendant, I take into account that, after seeing the pedestrians, she focused more on expressing her displeasure by sounding her horn, instead of coming to a full stop as she had time to do and allowing the pedestrians to pass. Ms. Klassen also then tried to manoeuvre her car between the plaintiff and her mother rather than waiting until the three women passed safely in front of her. I am satisfied that she failed to exercise due care to avoid colliding with the plaintiff. She must bear most of the blame as she could easily have avoided the ensuing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the whole of the evidence, I find that both parties were at fault. I find Ms. Klassen 70 percent at fault and Ms. McDonald 30 percent at fault. If there is no agreement as to costs, counsel may address the issue by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Albu v. University of British Columbia, [2018] B.C.J. No. 3596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S102743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Mihaela Albu, Plaintiff, and The University of British Columbia, Leeann Donnelly, Bonnie Craig, Charles Shuler, Joanne Walton, Connie Reynolds and Susanne Sunell,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1"/>
      <w:bookmarkEnd w:id="141"/>
      <w:r>
        <w:rPr>
          <w:rFonts w:ascii="arial" w:eastAsia="arial" w:hAnsi="arial" w:cs="arial"/>
          <w:b/>
          <w:color w:val="000000"/>
          <w:sz w:val="20"/>
          <w:lang w:val="en-US" w:eastAsia="en-US" w:bidi="ar-SA"/>
        </w:rPr>
        <w:t>Contracts — Terms — Implied terms — Relationship of parties — Application by defendants for summary judgment dismissing plaintiff's action allowed — Plaintiff was graduate student at defendant university who submitted assignment containing plagiarism, received failing grade and entered settlement under which she could submit supplementary assignment — Plaintiff brought action after failing supplementary assignment — Release barred all claims relating to matters prior to settlement — Under s. 69 of University Act, claims against defendant and employees were barred as there was no bad faith — Evidence did not support plaintiff's claims supplementary assignment was delayed, improperly selected or graded, or that there was conspiracy against 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Education law — Universities and colleges — Academic councils and committees — Powers and duties — Standard of care — Conflicts of interest — Examinations — Practice and procedure — Courts — Jurisdiction — Settlements — Application by defendants for summary judgment dismissing plaintiff's action allowed — Plaintiff was graduate student at defendant university who submitted assignment containing plagiarism, received failing grade and entered settlement under which she could submit supplementary assignment — Plaintiff brought action after failing supplementary assignment — Release barred all claims relating to matters prior to settlement — Under s. 69 of University Act, claims against defendant and employees were barred as there was no bad faith — Evidence did not support plaintiff's claims supplementary assignment was delayed, improperly selected or graded, or that there was conspiracy against 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Conspiracy — Nature and elements of tort of conspiracy — Application by defendants for summary judgment dismissing plaintiff's action allowed — Plaintiff was graduate student at defendant university who submitted assignment containing plagiarism, received failing grade and entered settlement under which she could submit supplementary assignment — Plaintiff brought action after failing supplementary assignment — Release barred all claims relating to matters prior to settlement — Under s. 69 of University Act, claims against defendant and employees were barred as there was no bad faith — Evidence did not support plaintiff's claims supplementary assignment was delayed, improperly selected or graded, or that there was conspiracy against 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20"/>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summary judgment dismissing the plaintiff's action. The plaintiff attended the defendant university for graduate studies and received a failing grade on an assignment due to plagiarism, which she maintained was unintentional. The plaintiff appealed and she and the defendant entered into a settlement under which she was permitted to submit a supplementary assignment. A release was executed. The plaintiff submitted the supplementary assignment and received a failing grade. The plaintiff's application for judicial review had been heard and dismissed and the settlement had been found to be valid at law. In this action, the plaintiff claimed breach of settlement and breach of duty of good faith,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civil conspiracy, deceit and breach of the Business Practices and Consumer Protection Act. The defendants argued the plaintiff was barred from proceeding due to the settlement agreement and release, and s. 69 of the University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7"/>
            <w:bookmarkEnd w:id="143"/>
            <w:r>
              <w:rPr>
                <w:rFonts w:ascii="arial" w:eastAsia="arial" w:hAnsi="arial" w:cs="arial"/>
                <w:color w:val="000000"/>
                <w:sz w:val="20"/>
                <w:lang w:val="en-US" w:eastAsia="en-US" w:bidi="ar-SA"/>
              </w:rPr>
              <w:t>HELD: Application allowed and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settlement and release barred the plaintiff from bringing any claims respecting matters before it was signed. The settlement left enforcement to the courts, so the plaintiff could advance a claim respecting post-settlement issues. The plaintiff claimed there were a number of implied terms to the settlement. Those reflecting general good faith obligations were accepted as implied. Pursuant to s. 69 of the University Act, the claims against the defendant university and its employees for actions undertaken in the course of their duties or authority under the Act were barred, absent bad faith. One defendant was a contractor so was not immune under this provision. The evidence did not support a finding of bad faith, or any basis for the claims against the contractor defendant. The evidence did not support the plaintiff's assertion the selection of her assignment topic was delayed; in fact, the plaintiff did not respond promptly to emails and then raised no concerns with delay. The supplementary assignment was independently graded by two instructors chosen due to their experience with the course. The plaintiff was provided with her grade and explanation in less than one month. Had the plaintiff registered as a visiting student, she would have had access to the libraries to complete her assignment, but she chose not to. There was no evidence the topic chosen was irrelevant or unfair. The settlement agreement was not breached. While the defendants exchanged emails about the matters, they were consistent with academics frustrated with the situation, not with any conspiracy against the plaintiff.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were a repetition of the breach of settlement and conspiracy claims and were also baseless. The plaintiff could not re-litigate the validity of the settlement. The Business Practice and Consumer Protection Act did not apply, as the plaintiff attended the university to obtain an education; the university was not a supplier of goods or services under s. 1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Legislation Cited_14"/>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651" w:history="1">
        <w:r>
          <w:rPr>
            <w:rFonts w:ascii="arial" w:eastAsia="arial" w:hAnsi="arial" w:cs="arial"/>
            <w:i/>
            <w:color w:val="0077CC"/>
            <w:sz w:val="20"/>
            <w:u w:val="single"/>
            <w:shd w:val="clear" w:color="auto" w:fill="FFFFFF"/>
            <w:lang w:val="en-US" w:eastAsia="en-US" w:bidi="ar-SA"/>
          </w:rPr>
          <w:t>S.B.C. 2004, c. 2, s. 1</w:t>
        </w:r>
      </w:hyperlink>
      <w:r>
        <w:rPr>
          <w:rFonts w:ascii="arial" w:eastAsia="arial" w:hAnsi="arial" w:cs="arial"/>
          <w:color w:val="000000"/>
          <w:sz w:val="20"/>
          <w:lang w:val="en-US" w:eastAsia="en-US" w:bidi="ar-SA"/>
        </w:rPr>
        <w:t>, s. 4(1),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University Act, </w:t>
      </w:r>
      <w:hyperlink r:id="rId652" w:history="1">
        <w:r>
          <w:rPr>
            <w:rFonts w:ascii="arial" w:eastAsia="arial" w:hAnsi="arial" w:cs="arial"/>
            <w:i/>
            <w:color w:val="0077CC"/>
            <w:sz w:val="20"/>
            <w:u w:val="single"/>
            <w:shd w:val="clear" w:color="auto" w:fill="FFFFFF"/>
            <w:lang w:val="en-US" w:eastAsia="en-US" w:bidi="ar-SA"/>
          </w:rPr>
          <w:t>R.S.B.C. 1996, c. 468, s. 69</w:t>
        </w:r>
      </w:hyperlink>
      <w:r>
        <w:rPr>
          <w:rFonts w:ascii="arial" w:eastAsia="arial" w:hAnsi="arial" w:cs="arial"/>
          <w:color w:val="000000"/>
          <w:sz w:val="20"/>
          <w:lang w:val="en-US" w:eastAsia="en-US" w:bidi="ar-SA"/>
        </w:rPr>
        <w:t>(1), s. 69(2)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5" w:name="Counsel_21"/>
      <w:bookmarkEnd w:id="1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 Albu.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Tsang, A. Paez.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4"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C.E. HINKSON J."/>
            <w:bookmarkEnd w:id="147"/>
            <w:r>
              <w:rPr>
                <w:rFonts w:ascii="arial" w:eastAsia="arial" w:hAnsi="arial" w:cs="arial"/>
                <w:b/>
                <w:color w:val="000000"/>
                <w:sz w:val="30"/>
                <w:lang w:val="en-US" w:eastAsia="en-US" w:bidi="ar-SA"/>
              </w:rPr>
              <w:t>C.E. HINKSON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qualified dental hygienist, having received a diploma in that discipline from St. Claire College of Applied Arts and Technology in Windsor, Ontario in April 1996. She moved to British Columbia and practised as a dental hygienist from 1996 until 2013 when she, due to physical constraints, she reduced her hours of work to 12-15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2003, she entered the University of British Columbia ("UBC") Dental Hygiene Degree Completion Program ("the program") to pursue graduate studies in Dental Hygiene.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2007-2008 academic year, the plaintiff was a dental hygiene student in the Faculty of Dentistry (the "Faculty") and tutor at UBC. As part of the program, she was enrolled in a course described as Dental Hygiene 404 ("DHYG 404"). One of the course requirements included a written assignment due in the spring of 2008. Ms. Albu submitted this assignment, but it was not graded because it contained plagiarized content. She immediately corrected her assignment, resubmitted it, and reported to her professor that she had not intentionally plagiarized other sources; rather, she made editing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Despite her explanation, the plaintiff was assigned a 0 grade for the assignment, and the Dean of the Faculty of Dentistry referred the matter to the President's Advisory Committee on Student Discipline ("President's Advisory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Despite her apologies, as the plaintiff had admitted her misconduct, the President's Advisory Committee found that the plaintiff had committed academic misconduct by submitting a plagiarized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5, 2008 the President of UBC issued a letter of reprimand to the plaintiff, and the Faculty confirmed her 0 grade and her failure of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appealed her grade 0 and failure to the University of British Columbia Senate Committee on Student Appeals on Academic Discipline.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the appeal being heard the plaintiff, represented by counsel, entered into a settlement agreement and a release (the "Settlement"). A term of the settlement agreement was that the plaintiff would be permitted to repeat the assignment in which she had committed plagiarism and been failed (the "supplementary assignment"). By letter dated July 7, 2009, the plaintiff was advised by the Associate Dean of the Faculty that she had failed the supplementary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Now, the plaintiff brings a claim framed as one for breach of the settlement agreement, failure to perform the settlement agreement in good faith,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civil conspiracy, deceit, and for breach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argue that the plaintiff is barred from proceeding with her claims against them pursuant to the terms of the Settlement. In the alternative, the defendants argue that the plaintiff is barred from pursuing these claims as a result of s. 69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Legal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Proceedings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Following the advice she received dated July 7, 2009, the plaintiff brought a variety of applications and proceedings in this Court and the Court of Appeal. Her application for judicial review of her treatment by UBC was heard and dismissed by Mr. Justice Truscott with reasons indexed at </w:t>
      </w:r>
      <w:hyperlink r:id="rId653" w:history="1">
        <w:r>
          <w:rPr>
            <w:rFonts w:ascii="arial" w:eastAsia="arial" w:hAnsi="arial" w:cs="arial"/>
            <w:i/>
            <w:color w:val="0077CC"/>
            <w:sz w:val="20"/>
            <w:u w:val="single"/>
            <w:shd w:val="clear" w:color="auto" w:fill="FFFFFF"/>
            <w:lang w:val="en-US" w:eastAsia="en-US" w:bidi="ar-SA"/>
          </w:rPr>
          <w:t>2014 BCSC 239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Albu 2014</w:t>
      </w:r>
      <w:r>
        <w:rPr>
          <w:rFonts w:ascii="arial" w:eastAsia="arial" w:hAnsi="arial" w:cs="arial"/>
          <w:color w:val="000000"/>
          <w:sz w:val="20"/>
          <w:lang w:val="en-US" w:eastAsia="en-US" w:bidi="ar-SA"/>
        </w:rPr>
        <w:t xml:space="preserve">], aff'd </w:t>
      </w:r>
      <w:hyperlink r:id="rId654" w:history="1">
        <w:r>
          <w:rPr>
            <w:rFonts w:ascii="arial" w:eastAsia="arial" w:hAnsi="arial" w:cs="arial"/>
            <w:i/>
            <w:color w:val="0077CC"/>
            <w:sz w:val="20"/>
            <w:u w:val="single"/>
            <w:shd w:val="clear" w:color="auto" w:fill="FFFFFF"/>
            <w:lang w:val="en-US" w:eastAsia="en-US" w:bidi="ar-SA"/>
          </w:rPr>
          <w:t>2015 BCCA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same time as her application for judicial review, the plaintiff commenced this action against UBC and the other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her pursuit of this action the plaintiff was largely unsuccessful in seeking document production, interrogatories, and examinations for discovery before Mr. Justice Armstrong (reasons indexed at </w:t>
      </w:r>
      <w:hyperlink r:id="rId655" w:history="1">
        <w:r>
          <w:rPr>
            <w:rFonts w:ascii="arial" w:eastAsia="arial" w:hAnsi="arial" w:cs="arial"/>
            <w:i/>
            <w:color w:val="0077CC"/>
            <w:sz w:val="20"/>
            <w:u w:val="single"/>
            <w:shd w:val="clear" w:color="auto" w:fill="FFFFFF"/>
            <w:lang w:val="en-US" w:eastAsia="en-US" w:bidi="ar-SA"/>
          </w:rPr>
          <w:t>2014 BCSC 397</w:t>
        </w:r>
      </w:hyperlink>
      <w:r>
        <w:rPr>
          <w:rFonts w:ascii="arial" w:eastAsia="arial" w:hAnsi="arial" w:cs="arial"/>
          <w:color w:val="000000"/>
          <w:sz w:val="20"/>
          <w:lang w:val="en-US" w:eastAsia="en-US" w:bidi="ar-SA"/>
        </w:rPr>
        <w:t xml:space="preserve">), and her effort to introduce purported expert opinion evidence from Dr. Farah M. Shroff was dismissed by Madam Justice Baker (reasons indexed at </w:t>
      </w:r>
      <w:hyperlink r:id="rId656" w:history="1">
        <w:r>
          <w:rPr>
            <w:rFonts w:ascii="arial" w:eastAsia="arial" w:hAnsi="arial" w:cs="arial"/>
            <w:i/>
            <w:color w:val="0077CC"/>
            <w:sz w:val="20"/>
            <w:u w:val="single"/>
            <w:shd w:val="clear" w:color="auto" w:fill="FFFFFF"/>
            <w:lang w:val="en-US" w:eastAsia="en-US" w:bidi="ar-SA"/>
          </w:rPr>
          <w:t>2014 BCSC 1624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 second application for additional document discovery before Armstrong J., the plaintiff had some success (unreported reasons dated November 6, 2014), but none before Master Scarth on another application for document production on October 12, 2016 (no reasons given). Her application for leave to appeal the decision of Master Scarth was dismissed by Mr. Justice Pearlman (unreported reasons dated November 21,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yet another application for documents, the plaintiff's claim of waiver of privilege over certain documents was dismissed by Madam Justice Choi (reasons indexed at </w:t>
      </w:r>
      <w:hyperlink r:id="rId657" w:history="1">
        <w:r>
          <w:rPr>
            <w:rFonts w:ascii="arial" w:eastAsia="arial" w:hAnsi="arial" w:cs="arial"/>
            <w:i/>
            <w:color w:val="0077CC"/>
            <w:sz w:val="20"/>
            <w:u w:val="single"/>
            <w:shd w:val="clear" w:color="auto" w:fill="FFFFFF"/>
            <w:lang w:val="en-US" w:eastAsia="en-US" w:bidi="ar-SA"/>
          </w:rPr>
          <w:t>2017 BCSC 2483</w:t>
        </w:r>
      </w:hyperlink>
      <w:r>
        <w:rPr>
          <w:rFonts w:ascii="arial" w:eastAsia="arial" w:hAnsi="arial" w:cs="arial"/>
          <w:color w:val="000000"/>
          <w:sz w:val="20"/>
          <w:lang w:val="en-US" w:eastAsia="en-US" w:bidi="ar-SA"/>
        </w:rPr>
        <w:t xml:space="preserve">), and the plaintiff's application for leave to appeal that decision was dismissed by Madam Justice Stromberg-Stein (oral reasons dated March 15, 2018). The plaintiff was unsuccessful in her application to a full division of the Court of Appeal to vary the order of Stromberg-Stein J.A. (reasons for judgment indexed at </w:t>
      </w:r>
      <w:hyperlink r:id="rId658" w:history="1">
        <w:r>
          <w:rPr>
            <w:rFonts w:ascii="arial" w:eastAsia="arial" w:hAnsi="arial" w:cs="arial"/>
            <w:i/>
            <w:color w:val="0077CC"/>
            <w:sz w:val="20"/>
            <w:u w:val="single"/>
            <w:shd w:val="clear" w:color="auto" w:fill="FFFFFF"/>
            <w:lang w:val="en-US" w:eastAsia="en-US" w:bidi="ar-SA"/>
          </w:rPr>
          <w:t>2018 BCCA 185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reasons that are unclear to me, the defendants brought a summary judgment application, which was eventually set down for 7 days in order to avoid the trial in this action, which was also set for 7 days. That application came on for hearing on July 30, 2018, through August 3, 2018, but before the application concluded, the judge hearing it recused herself and the matter was reset before me for 7 days commencing October 15,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hearing of the application for summary judgment, the parties filed voluminous materials. The plaintiff alone filed numerous affidavits, 19 of which were her 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Settlement and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terms of the Settlement between the plaintiff and UBC were set out in correspondence provided by UBC's counsel to the plaintiff's counsel dated February 10, 2009, which is attached as Schedule A to these reasons for judgment. The genesis of the Settlement was explained by Truscott J. in his reasons at paras. 8-11 in </w:t>
      </w:r>
      <w:r>
        <w:rPr>
          <w:rFonts w:ascii="arial" w:eastAsia="arial" w:hAnsi="arial" w:cs="arial"/>
          <w:i/>
          <w:color w:val="000000"/>
          <w:sz w:val="20"/>
          <w:lang w:val="en-US" w:eastAsia="en-US" w:bidi="ar-SA"/>
        </w:rPr>
        <w:t>Albu 2014</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At the hearing of this petition, the Petitioner informed the court that it was she who asked the Faculty of Dentistry if she could re-do the assignment to which the Faculty agreed and one of the conditions required of her was to withdraw her appeal to the Senate.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She informed the Court that she executed the letter agreement on February 11, 2009 as a result of a meeting that took place on December 2, 2008 with individuals representing the Faculty of Dentistry, the Manager of Admissions and Academic process, her counsel, and counsel for the Faculty of Dentistry.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She informed the Court that everyone left the December 2, 2008 meeting in a happy frame of mind and it was left to counsel for the Faculty of Dentistry to draft the agreement and submit to her lawyer for her 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She informed the Court that on May 14, 2009, when she finished the [supplementary] assignment, it was to her satisfaction and she submitted it while pleased with her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is apparent from Schedule A to these reasons, the letter was signed by both the plaintiff and her counsel. In addition to signing that letter, the plaintiff executed a release of any claims against UBC. The plaintiff's signature on the release was witnessed by her counsel, and the release is attached as Schedule B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release was between the plaintiff and UBC, and, as applicable, any related or affiliated entities of UBC and, as applicable, UBC's officers, directors, partners, employees, contractors, professors, faculty, agents, successors, administrators, executors, heirs and assigns. The Settlement was found by Truscott J. to be valid in law and a resolution of the issues between the plaintiff and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first defendant, UBC, is a university constituted under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Leeann Donnelly, the second defendant, is an assistant professor in the Department of Oral Biological and Medical Sciences in the Faculty of Dentistry ("Faculty") at UBC. During the 2007/2008 academic year, Dr. Donnelly was a graduate student in the PhD program and a course instructor for an online course, DHYG 404, the material course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defendant, Dr. Susanne Sunell, was an educational consultant to the Faculty who along with Dr. Donnelly, created the online version of DHYG 404. Dr. Sunell was not an employee of UBC at any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remaining defendants--Professor Bonnie Craig, Dr. Charles Shuler, Dr. Joanne Walton, and Connie Reynolds--were all employed by the Faculty at UBC at the material time. Professor Craig was the program director for the Dental Hygiene Degree Program ("Program"). Dr. Shuler was the dean of the Faculty. Dr. Walton was the associate dean of academic and student affairs. Ms. Reynolds was the manager of admissions and academic progress. Dr. Walton was also the chair of the Faculty's Academic Progress, Promotions when the Committee for the program met on May 12, 2008. One of the purposes of this Committee is to consider and confirm the grades given to students in the program. Dr. Walton's role as chair was to ensure the policies and procedures of UBC were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Legal Principles and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University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69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xml:space="preserve"> limits the liability of UBC and its staff and employees.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69(1) An action or proceeding must not be brought against a member of a board, senate or faculties, or against an officer or employee of a university, in respect of an act or omission of a member of a board, senate or faculties, or officer or employee, of the university done or omitted in good faith in the course of the execution of the person's duties on behalf of the university.</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a university, if it appears that the university acted under the authority of this Act or any other Act, the court must dismiss the action against the university.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Jurisdiction over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There is ample case authority for the proposition that with matters that are academic, no cause of action can be brought against a university in relation to them. Mr. Justice Myers discusses some of these authorities in </w:t>
      </w:r>
      <w:r>
        <w:rPr>
          <w:rFonts w:ascii="arial" w:eastAsia="arial" w:hAnsi="arial" w:cs="arial"/>
          <w:i/>
          <w:color w:val="000000"/>
          <w:sz w:val="20"/>
          <w:lang w:val="en-US" w:eastAsia="en-US" w:bidi="ar-SA"/>
        </w:rPr>
        <w:t>Williams v. Simon Fraser University</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2018 BCSC 1787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the plaintiff was dismissed from Simon Fraser University after an unsuccessful practicum in a teaching program. She brought a claim against the university. Myers J. described the plaintiff's pleadings as a "litany of complaints", which referred to inaccuracies in the notices that were intended to inform her about the issues with her performance: at paras. 5-7. Myers J. concludes that the "gravamen of all these complaints is the manner in which the University evaluated the plaintiff and her ultimate dismissal from the programme":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paras. 10-12, Meyers J. summarized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Cruickshank v. University of Lethbridge</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2010 ABQB 186</w:t>
        </w:r>
      </w:hyperlink>
      <w:r>
        <w:rPr>
          <w:rFonts w:ascii="arial" w:eastAsia="arial" w:hAnsi="arial" w:cs="arial"/>
          <w:color w:val="000000"/>
          <w:sz w:val="20"/>
          <w:lang w:val="en-US" w:eastAsia="en-US" w:bidi="ar-SA"/>
        </w:rPr>
        <w:t>, the court held that [manners of evaluation] are academic, and as such, there is no cause of action in relation to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w:t>
      </w:r>
      <w:r>
        <w:rPr>
          <w:rFonts w:ascii="arial" w:eastAsia="arial" w:hAnsi="arial" w:cs="arial"/>
          <w:color w:val="000000"/>
          <w:sz w:val="20"/>
          <w:u w:val="single"/>
          <w:lang w:val="en-US" w:eastAsia="en-US" w:bidi="ar-SA"/>
        </w:rPr>
        <w:t>A matter is fundamentally academic if it focuses on the academic requirements, rules and regulations that the University applies to students</w:t>
      </w:r>
      <w:r>
        <w:rPr>
          <w:rFonts w:ascii="arial" w:eastAsia="arial" w:hAnsi="arial" w:cs="arial"/>
          <w:color w:val="000000"/>
          <w:sz w:val="20"/>
          <w:lang w:val="en-US" w:eastAsia="en-US" w:bidi="ar-SA"/>
        </w:rPr>
        <w:t>. The issues in this case meet this criteria as they relate to the interpretation of an academic offence, the application of the discipline process and the penalties imposed for academic misconduct. Such matters do not fall within the jurisdiction of this Court, except when they are reviewable on an application for judicial review. A civil suit for damages is not an available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courts have said the same: See </w:t>
      </w:r>
      <w:r>
        <w:rPr>
          <w:rFonts w:ascii="arial" w:eastAsia="arial" w:hAnsi="arial" w:cs="arial"/>
          <w:i/>
          <w:color w:val="000000"/>
          <w:sz w:val="20"/>
          <w:lang w:val="en-US" w:eastAsia="en-US" w:bidi="ar-SA"/>
        </w:rPr>
        <w:t>Dawson v. University of Toronto</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[2007] O.J. No. 591</w:t>
        </w:r>
      </w:hyperlink>
      <w:r>
        <w:rPr>
          <w:rFonts w:ascii="arial" w:eastAsia="arial" w:hAnsi="arial" w:cs="arial"/>
          <w:color w:val="000000"/>
          <w:sz w:val="20"/>
          <w:lang w:val="en-US" w:eastAsia="en-US" w:bidi="ar-SA"/>
        </w:rPr>
        <w:t xml:space="preserve"> (S.C.); aff'd </w:t>
      </w:r>
      <w:hyperlink r:id="rId662" w:history="1">
        <w:r>
          <w:rPr>
            <w:rFonts w:ascii="arial" w:eastAsia="arial" w:hAnsi="arial" w:cs="arial"/>
            <w:i/>
            <w:color w:val="0077CC"/>
            <w:sz w:val="20"/>
            <w:u w:val="single"/>
            <w:shd w:val="clear" w:color="auto" w:fill="FFFFFF"/>
            <w:lang w:val="en-US" w:eastAsia="en-US" w:bidi="ar-SA"/>
          </w:rPr>
          <w:t>2007 ONCA 875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Warraich v. University of Manitoba</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2003 MBCA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Fufa v. University of Alberta</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2012 ABQB 594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t>
      </w:r>
      <w:r>
        <w:rPr>
          <w:rFonts w:ascii="arial" w:eastAsia="arial" w:hAnsi="arial" w:cs="arial"/>
          <w:color w:val="000000"/>
          <w:sz w:val="20"/>
          <w:u w:val="single"/>
          <w:lang w:val="en-US" w:eastAsia="en-US" w:bidi="ar-SA"/>
        </w:rPr>
        <w:t>These cases hold that the only remedy available to the plaintiff would be judicial review of the University's appeal decision</w:t>
      </w:r>
      <w:r>
        <w:rPr>
          <w:rFonts w:ascii="arial" w:eastAsia="arial" w:hAnsi="arial" w:cs="arial"/>
          <w:color w:val="000000"/>
          <w:sz w:val="20"/>
          <w:lang w:val="en-US" w:eastAsia="en-US" w:bidi="ar-SA"/>
        </w:rPr>
        <w:t xml:space="preserve">. There is no doubt that in British Columbia, decisions of a university are subject to judicial review: see for example, </w:t>
      </w:r>
      <w:r>
        <w:rPr>
          <w:rFonts w:ascii="arial" w:eastAsia="arial" w:hAnsi="arial" w:cs="arial"/>
          <w:i/>
          <w:color w:val="000000"/>
          <w:sz w:val="20"/>
          <w:lang w:val="en-US" w:eastAsia="en-US" w:bidi="ar-SA"/>
        </w:rPr>
        <w:t>Albu v. University of British Columbia</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BCSC 239</w:t>
        </w:r>
      </w:hyperlink>
      <w:r>
        <w:rPr>
          <w:rFonts w:ascii="arial" w:eastAsia="arial" w:hAnsi="arial" w:cs="arial"/>
          <w:color w:val="000000"/>
          <w:sz w:val="20"/>
          <w:lang w:val="en-US" w:eastAsia="en-US" w:bidi="ar-SA"/>
        </w:rPr>
        <w:t>. I agree with these decisions. The case at bar is an illustration as to the soundness of the rule: to entertain the claim would entail weeks of evidence as to what transpired in the classroom and other settings, and require the court to second guess the programme's evaluators. The court is not equipped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Characterising what in substance is an academic matter as a tort does not avail a plaintiff. For example, in </w:t>
      </w:r>
      <w:r>
        <w:rPr>
          <w:rFonts w:ascii="arial" w:eastAsia="arial" w:hAnsi="arial" w:cs="arial"/>
          <w:i/>
          <w:color w:val="000000"/>
          <w:sz w:val="20"/>
          <w:lang w:val="en-US" w:eastAsia="en-US" w:bidi="ar-SA"/>
        </w:rPr>
        <w:t>Fufa</w:t>
      </w:r>
      <w:r>
        <w:rPr>
          <w:rFonts w:ascii="arial" w:eastAsia="arial" w:hAnsi="arial" w:cs="arial"/>
          <w:color w:val="000000"/>
          <w:sz w:val="20"/>
          <w:lang w:val="en-US" w:eastAsia="en-US" w:bidi="ar-SA"/>
        </w:rPr>
        <w:t xml:space="preserve"> the plaintiff alleged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a duty of care, discrimination, abuse of power, undue influence, acting in bad faith and wrongful dismissal. The claims were all struck.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find it unnecessary to resolve many of the issues raised by the plaintiff. I have reached this conclusion for three reasons. First, I find that the relevant provisions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xml:space="preserve"> prevent the plaintiff from bringing many of the claims she seeks to advance against all but one defendant, Dr. Sunell. Second, I find that, quite apart from the provisions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this Court lacks jurisdiction to entertain the same aspects of the plaintiff's claim against all of the defendants including Dr. Sunell. Third, I find that the release executed by the plaintiff is a complete answer to the claims she makes that predate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the post-settlement issues, Truscott J. found the Settlement to be valid in law and a resolution of the issues between the plaintiff and UBC. The Settlement largely deals with academic matters, such as how she was to write the supplementary assignment and its grading scheme. It leaves its enforcement, in part, within the jurisdiction of the court. Therefore, I find that the plaintiff is able to advance a claim with respect to all of the post-settlement issues, as some flow from the contractual arrangements agreed to by the plaintiff and UBC.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Breach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argues that the defendants breached not only the express but also the implied terms of the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What were the implied terms of the Settlement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M.J.B. Enterprises Ltd. v. Defence Construction (1951) Ltd.</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the Supreme Court of Canada outlined how a court should approach determining whether terms should be implied in contracts at 634-635: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principles for finding an implied contractual term were outlined by this Court in Canadian </w:t>
      </w:r>
      <w:r>
        <w:rPr>
          <w:rFonts w:ascii="arial" w:eastAsia="arial" w:hAnsi="arial" w:cs="arial"/>
          <w:i/>
          <w:color w:val="000000"/>
          <w:sz w:val="20"/>
          <w:lang w:val="en-US" w:eastAsia="en-US" w:bidi="ar-SA"/>
        </w:rPr>
        <w:t>Pacific Hotels Ltd. v. Bank of Montreal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xml:space="preserve"> (S.C.C.). Le Dain J., for the majority, held that terms may be implied in a contract: (1) based on custom or usage; (2) as the legal incidents of a particular class or kind of contract; or (3) based on the presumed intention of the parties where the implied term must be necessary "to give business efficacy to a contract or as otherwise meeting the 'officious bystander' test as a term which the parties would say, if questioned, that they had obviously assumed" (p. 775). See also </w:t>
      </w:r>
      <w:r>
        <w:rPr>
          <w:rFonts w:ascii="arial" w:eastAsia="arial" w:hAnsi="arial" w:cs="arial"/>
          <w:i/>
          <w:color w:val="000000"/>
          <w:sz w:val="20"/>
          <w:lang w:val="en-US" w:eastAsia="en-US" w:bidi="ar-SA"/>
        </w:rPr>
        <w:t>Wallace v. United Grain Growers Ltd.</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(S.C.C.), at para. 137, per McLachlin J., and </w:t>
      </w:r>
      <w:r>
        <w:rPr>
          <w:rFonts w:ascii="arial" w:eastAsia="arial" w:hAnsi="arial" w:cs="arial"/>
          <w:i/>
          <w:color w:val="000000"/>
          <w:sz w:val="20"/>
          <w:lang w:val="en-US" w:eastAsia="en-US" w:bidi="ar-SA"/>
        </w:rPr>
        <w:t>Machtinger v. HOJ Industries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986</w:t>
      </w:r>
      <w:r>
        <w:rPr>
          <w:rFonts w:ascii="arial" w:eastAsia="arial" w:hAnsi="arial" w:cs="arial"/>
          <w:color w:val="000000"/>
          <w:sz w:val="20"/>
          <w:lang w:val="en-US" w:eastAsia="en-US" w:bidi="ar-SA"/>
        </w:rPr>
        <w:t xml:space="preserve"> (S.C.C.), at p. 1008, per McLachlin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Settlement did not include a clause stating that it contained the entire agreement between the parties. Therefore, terms may be implied but a court cannot imply terms of significance or those which the parties cannot be said to have agreed to: </w:t>
      </w:r>
      <w:r>
        <w:rPr>
          <w:rFonts w:ascii="arial" w:eastAsia="arial" w:hAnsi="arial" w:cs="arial"/>
          <w:i/>
          <w:color w:val="000000"/>
          <w:sz w:val="20"/>
          <w:lang w:val="en-US" w:eastAsia="en-US" w:bidi="ar-SA"/>
        </w:rPr>
        <w:t>M.J.B</w:t>
      </w:r>
      <w:r>
        <w:rPr>
          <w:rFonts w:ascii="arial" w:eastAsia="arial" w:hAnsi="arial" w:cs="arial"/>
          <w:color w:val="000000"/>
          <w:sz w:val="20"/>
          <w:lang w:val="en-US" w:eastAsia="en-US" w:bidi="ar-SA"/>
        </w:rPr>
        <w:t>. at 635-636.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amended notice of civil claim, the plaintiff alleges that, in addition to the written terms of the Settlement, there were also the following implied and/or oral terms: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topics for the Supplementary Assignment would be relevant to the Course;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topics for the Supplementary Assignment would be created independently and not by the instructors that were involved in the underlying complaint;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instructor appointed to evaluate the Supplementary Assignment will not be Donnelly;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instructor grading the Supplementary Assignment shall be objective and not biased;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Supplementary Assignment shall be graded in time for graduation by May 2009;</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instructor shall grade the Supplementary Assignment in good faith;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would be given full access to the UBC libraries, including all electronic research databases, for the purposes of completing the Supplementary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that terms (a), (d), and (f), above, reflect the intention of the parties to the Settlement and the general organizing principle of good faith in contract law: see e.g.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Therefore, I find that terms (a), (d), and (f) can be implied as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Conversely, I do not find that the terms listed as (b), (c), and (e) were intended by UBC or agreed to. Therefore, these purported implied terms form no part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find that the term listed as (g) above is inconsistent with the clause 7 of the Settlement, and therefore cannot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find that (g) was not agreed to by UBC, and thus forms no part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Therefore, terms (b), (c), (e), and (g) were not implied in the Settlement and any claims that UBC breached them cannot succeed. As a result, the allegations these terms address, concerning the selection of the topics for her supplementary assignment (subject to their relevance to DHYG 404) and the selection of the instructor or instructors to evaluate the supplementary assignment, cannot underlie her claim that the Settlement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Pursuant to s. 69(1), these claims cannot be brought against the other defendants (with the exception of Dr. Sunell) unless they acted in bad faith. By virtue of s. 69(2)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UBC and its employees are exempted from these claims and a court must dismiss such actions if they are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Even if not barred pursuant to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xml:space="preserve">, I conclude that these matters, as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are not within the jurisdiction of the Court. Based on the evidence before me, I conclude that the defendants did not act in bad faith and therefore, these claims cannot proceed against these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Did the defendants breach the terms of the Settlement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alleges multiple breaches of the Settlement, all of which she asserts to be part of a conspiracy to harm her. She contends that UBC breached its express and implied terms by: (1) delaying assigning the topic for the supplementary assignment, imposing an improper deadline, delaying the grading process, thereby failing to provide her with six weeks to complete it; (2) refusing to afford her access to UBC's libraries so she could complete the supplementary assignment; (3) selecting a topic for the supplementary assignment that was not relevant to the course material of DHYG 404; and (4) and not grading the supplementary assignment fairly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the evidence does not support the plaintiff's assertion that the topic for the supplementary assignment or grading of it was delayed or that improper deadlines were imposed contrary to the minimum length of time stipulated in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Shortly after two topics were created, the plaintiff was notified by email of the two topics by Ms. Reynolds. When she received no response from the plaintiff, Ms. Reynolds sent two further emails to the plaintiff with the two topics. The plaintiff did not respond to Ms. Reynold's emails until April 2, 2009. The plaintiff did not raise any concern regarding delay in being provided with the two topics at this time, when she notified the Faculty of her selected topic, nor when she submitted her supplementary assignment to the Faculty for 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has also failed to prove that the defendants unreasonably withheld and delayed the grading process. She submitted her supplementary assignment for grading on May 14, 2009. Shortly thereafter, Dr. Donnelly and Dr. Sunell independently assessed the assignment and sent their assessments to the Faculty on or about May 29, 2009. The plaintiff was notified by letter dated July 7, 2009, that the supplementary assignment had been given a failing grade by the two instructors who marked it. The plaintiff was also provided with feedback as to reasons for her failing grade. I find that this time period was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 I am unable to find any basis upon which to conclude that the deadline for the supplementary assignment was ever amended. Pursuant to the terms of the Settlement, the plaintiff was entitled to six weeks to complete the supplementary assignment. I find that Ms. Reynolds initially inaccurately stated the deadline for the supplementary assignment in an email to the plaintiff, but this error in no way misled the plaintiff. Ms. Albu knew that the date mentioned by Ms. Reynolds was an error and knew the real deadline. This is clear from her response to Ms. Reynolds' original email, in which the plaintiff notes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Second, the plaintiff's assertion that she was refused access to the university library is unfounded. According to her, she was refused access to UBC's libraries because she could only be registered as a visiting student for the period of time she was given to complete the supplementary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it is true that she was only entitled to registration as a visiting student for this period of time, she did not so register. Had she done so, she would have been permitted access to UBC's libraries pursuant to clause 7 of the Settlement. Her registration, had she chosen to avail herself of it, and her access to UBC's libraries is not a breach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Third, the plaintiff argues that the defendants breached the contract by assigning a topic for the supplementary assignment that was not relevant to DGHY 404. She says she relied on academic material and knowledge related to the course. I find no basis for the plaintiff's claim of bias. There is also no evidence that the selection of the topic of the assignment or its grading were done in bad faith or unfairly.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the Settlement was not breached by any of the defendants and dismiss this aspect of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Failure to perform the Settlement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alleges that the defendants failed to perform the Settlement in good faith for the following reasons: (1) that the personal defendants unreasonably withheld the topics for the supplementary assignment from her for a period of greater than one month; (2) that the personal defendants unreasonably withheld and delayed the grading of her supplementary assignment for over two months; (3) the personal defendants continually amended the deadline for the supplementary assignment; (4) that the supplementary assignment was not graded objectively and independently; and (5) that the defendants should have known that Dr. Sunell and Dr. Donnelly were not permitted to participate in the drafting of topics or the grading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first three allegations, as discussed above, are not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assertion that the defendants knew or should have known that under the Settlement Dr. Donnelly and/or Dr. Sunell were not permitted to participate in the drafting of the topics for the supplementary assignment or to mark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agreement did not restrict the Faculty from selecting Dr. Donnelly or Dr. Sunell to create the two topics or to mark the supplementary assignment. Indeed, the plaintiff was told that the Faculty would select the marker and that it could be the course instructor. Further, I have found that this term was not implied in the Settlement and therefore, the claim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before me was that Dr. Donnelly and Dr. Sunell were selected by the Faculty to create the two topics because they were the people who had the most expertise in the DHGY 404 and the content of that course. Although not required under the terms of the Settlement, Professor Craig determined that the Faculty would use two markers to grade the supplementary assignment to ensure that an objective consistent grade was given for it. If one of the markers graded the assignment as a pass, then it would receive a passing grade. However, after both markers independently assessed the supplementary assignment, they concluded, based on their academic judgment, that the plaintiff had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on this issue was that Dr. Donnelly and Dr. Sunell each evaluated the supplementary assignment independently and, based on their academic judgment, supported by the grading rubric criteria, concluded that the plaintiff had failed the supplementary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Therefore, the plaintiff's allegations that the Settlement was not performed in good faith have no merit, and are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Non-Contractual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discussed above, by virtue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the defendants (excluding Dr. Sunell, who is not a UBC employee) will only be liable for their acts or omissions if those acts or omissions were not done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Insofar as the personal defendants are concerned, the plaintiff advanced a conspiracy theory that they were for some reason "out to get her", a theory that is without any evidentiary support, with the exception of the affidavits of Leeann Donnelly's former companion, Mr. Mark Rudolph. His allegations were denied by Dr. Donnelly.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he swore his first affidavit on February 8, 2013, Mr. Rudolph and Dr. Donnelly were in the midst of a bitter and acrimonious separation in the course of which Mr. Rudolph commenced legal proceedings against Dr. Donnelly.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clear that Mr. Rudolph had access to a CD-ROM that contained all of Dr. Donnelly's private emails. What is unclear is how and why he had such access. Mr. Rudolph swore that he had access to Dr. Donnelly's personal computer because he assisted her with transferring her computer files, which involved backing up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Donnelly agreed that Mr. Rudolph assisted her with backing up her computer for the purpose of transferring files on one occasion, but swore that she was shocked when she discovered that Mr. Rudolph had taken a copy of her personal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as his only task was to help Dr. Donnelly backup the data on her computer, there is no legitimate reason for Mr. Rudolph to have taken the data for his own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Mr. Rudolph swore that in the summer of 2008, he witnessed Dr. Donnelly being angry and upset at the fact that the plaintiff was "challenging her grade at the Senate level at UBC", but other documents make it clear that Dr. Donnelly did not learn about the appeal until she received Associate Dean Walton's email of October 19,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reject Mr. Rudolph's evidence as concocted and mean-spirited due to the end of his relationship with Dr. Donnelly. Indeed, it would appear that he availed himself of the contents of Dr. Donnelly's computer when asked to assist in transferring its contents, and then, unsolicited by the defendant, improperly disclosed information about not only the defendant, but another student to Ms. Albu.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points to various emails as support for her conspiracy theory. While Dr. Donnelly and some of the other academics involved in this matter seemed to have a penchant for exchanging numerous and often unnecessary emails with the other personal defendants and other individuals, read closely the emails are more consistent with frustrated academics attempting to manage a situation involving a student who had breached the expected code of conduct at UBC than with the theory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There is no plausible basis for the assertion that the other personal defendants engaged with Ms. Donnelly in a conspiracy against the plaintiff. To the contrary, I find that the personal defendants acted in good faith in the course of the execution of their duties on behalf of UBC in their interactions with and about the plaintiff, and that they are thus exempted from liability for those interactions by the provisions of s. 69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claim for a breach of the duty to act in good faith is therefore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is nothing more than a repetition of the allegations that underlay her claims for breach of contract, and I similarly dismiss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claims with respect to a conspiracy amongst the defendants is a repetition of her claims of bad faith, and as I did with respect to those allegations, I dismiss her claim that the defendants engaged in a conspiracy to injure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contends that she was deceived into signing the settlement agreement. Truscott J. found the Settlement to be valid in law. It is my view that the plaintiff is thus estopped from re-litigating the validity of either the settlement agreement or the release.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BCPCPA</w:t>
      </w:r>
      <w:r>
        <w:rPr>
          <w:rFonts w:ascii="arial" w:eastAsia="arial" w:hAnsi="arial" w:cs="arial"/>
          <w:color w:val="000000"/>
          <w:sz w:val="20"/>
          <w:lang w:val="en-US" w:eastAsia="en-US" w:bidi="ar-SA"/>
        </w:rPr>
        <w:t xml:space="preserve"> provides that "supplier":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means a person, whether in British Columbia or not, who in the course of business participates in a consumer transaction by</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or real property to a consumer, or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privity of contract exists between that person and the consumer, and includes the successor to, and assignee of, any rights or obligations of that person and, except in Parts 3 to 5 </w:t>
      </w:r>
      <w:r>
        <w:rPr>
          <w:rFonts w:ascii="arial" w:eastAsia="arial" w:hAnsi="arial" w:cs="arial"/>
          <w:i/>
          <w:color w:val="000000"/>
          <w:sz w:val="20"/>
          <w:lang w:val="en-US" w:eastAsia="en-US" w:bidi="ar-SA"/>
        </w:rPr>
        <w:t>[Rights of Assignees and Guarantors Respecting Consumer Credit; Consumer Contracts; Disclosure of the Cost of Consumer Credit]</w:t>
      </w:r>
      <w:r>
        <w:rPr>
          <w:rFonts w:ascii="arial" w:eastAsia="arial" w:hAnsi="arial" w:cs="arial"/>
          <w:color w:val="000000"/>
          <w:sz w:val="20"/>
          <w:lang w:val="en-US" w:eastAsia="en-US" w:bidi="ar-SA"/>
        </w:rPr>
        <w:t>, includes a person who solicits a consumer for a contribution of money or other property by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Section 1 further provides that "consumer transaction" means: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supply of goods or services or real property by a supplier to a consumer for purposes that are primarily personal, family or household, 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offer, advertisement or promotion by a supplier with respect to a transaction referred to in paragraph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except in Parts 4 and 5, includes a solicitation of a consumer by a supplier for a contribution of money or other property by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 4(1) of the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 xml:space="preserve"> defines a "deceptive act or practice" as meaning, in relation to a consumer transaction: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Section 4(1) states that "representation":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includes any term or form of a contract, notice or other document used or relied on by a supplier in connection with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An unconscionable act or practice by a supplier may occur before, during or after the consumer transaction.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act or practice is unconscionable, a court must consider all of the surrounding circumstances of which the supplier knew or ought to have known.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(2), the circumstances that the court must consider include the following:</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subjected the consumer or guarantor to undue pressure to enter into the consumer transaction;</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took advantage of the consumer or guarantor's inability or incapacity to reasonably protect his or her own interest because of the consumer or guarantor's physical or mental infirmity, ignorance, illiteracy, age or inability to understand the character, nature or language of the consumer transaction, or any other matter related to the transaction;</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consumer transaction was entered into, the total price grossly exceeded the total price at which similar subjects of similar consumer transactions were readily obtainable by similar consumers;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consumer transaction was entered into, there was no reasonable probability of full payment of the total price by the consumer;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terms or conditions on, or subject to, which the consumer entered into the consumer transaction were so harsh or adverse to the consumer as to be inequitable;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am unable to find that the relationship between the plaintiff and UBC while she was a student at UBC involved the supply of goods or services or real property by UBC to the plaintiff. What UBC offered to the plaintiff and to its other students was an education, and I am unable to envisage an education as a good or service that is contemplated by the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Even if one could construe the provision of an academic course of study as a service, my finding of a lack of bad faith on the part of the personal defendants would preclude the plaintiff's claim against them under the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 xml:space="preserve"> by virtue of s. 69(1)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xml:space="preserve">, and against UBC pursuant to s. 69(2) of the same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the deceptive act or practice alleged by the plaintiff is the promotional information contained in UBC's Calendar, which predates the Settlement discussed above, and in the result cannot now be advanced as a cause of action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therefore dismiss this aspect of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I have dismissed the causes of action contended for by the plaintiff, it is unnecessary for me to address the claim for damages, and I will refrain from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conclude that the Settlement provides a full answer to the plaintiff's claims that predate the Settlement. With respect to the claims arising after the Settlement, I conclude that these allegations have no evidentiary foundation, are without merit, and are dismissed. Finally, I conclude that the defendants acted in good faith. The allegations in question relate to acts or omissions done pursuant to their duties on behalf of UBC and are therefore barred pursuant to s. 69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Even absent this statutory bar, I find that the plaintiff's complaints must be dismissed, as they relate to academic matters that do not fall within this Court's jurisdiction, except on judicial review. All of the plaintiff's claims, therefore,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write to set out and formalize the terms of the agreement on which our clients are prepared to settle your client's appeal to the University Senate Appeals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settlement agreement is as follows: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Faculty will allow Ms. Albu to repeat the assignment which she failed as part of DHYG 404 and in which she committed plagiarism. The assignment which she will be repeating and the requirements of that assignment are set out in Schedule A ("Assignment");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Albu will withdraw her appeal by notifying the Senate Committee on Appeals on Academic Standing in writing of that fact;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Albu will immediately and irrevocably execute a full and final Release of all claims in favour of the University;</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Albu will have six weeks in which to complete the Assignment and the University will notify Ms. Albu as to when she may begin the Assignment;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topic for the Assignment will be provided by the Faculty. Ms. Albu will be provided with two topics to choose from. Ms. Albu will select one of the provided topics and will advise the Faculty within 5 working days of receiving the topics of her choice;</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Albu will work independently on the Assignment and submit the Assignment as a Word document attached to an email addressed to the Dental Hygiene program assistant at dhygprog@interchange.ubc.ca. Grading of the Assignment will be assigned to an Instructor appointed by the Faculty;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Albu will be permitted to register as a visiting student and must pay the necessary registration fees for such registration in order to obtain access to the University's libraries for the purpose of completing the Assignment;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Ms. Albu has submitted the Assignment for marking, the Instructor will grade the Assignment. This Assignment will be treated as a Supplemental Assignment and as such will be graded on a Pass/Fail basis;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Pass grade on the Assignment will be translated to a grade of 60% (the minimal passing grade) and will be computed with the other grades for the DHYG 404 course. The resulting passing grade will be recorded on Ms. Albu's transcript as a Supplemental grade in addition to the grade already recorded. Once DHYG 404 has been passed, Ms. Albu will be recommended for the BDSc degree;</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 grade on the Assignment will result in a failing grade for the course, which will be recorded as a Supplemental grade of "F" on the transcript. In accordance with UBC policy, "A student at any level of university study who fails for a second time (which need not be consecutive) will be required to withdraw from the University. After a period of at least one year, an appeal for permission to re-enroll will be considered. Such an appeal will be granted only after the appeal has been reviewed and approved by the dean of the faculty concerned. A negative decision by the dean may be appealed to the Senate Admissions Committee." (UBC Calendar 2008-09, V. Policies and Regulations, Advancement Regulations, para. 6);</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Assignment has been graded, Ms. Albu will be advised of the grade on the Assignment if it is a Pass, Ms. Albu will receive no further feedback. If it is a Fail, Ms. Albu will be provided with feedback as to reasons for the failing grade;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University will not grant any extension of time in which to complete the Assignment unless such extension is on the grounds of some medical necessity which is supported by an original letter on letterhead from a physician explaining the circumstances which give rise to the need for such an extension;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Albu will keep confidential and will not disclose to anyone except her legal advisors the fact that she has made this settlement agreement and the terms of this settlement agreement except as she may be compelled by law;</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grade which Ms. Albu receives for the Assignment and the resulting grade for the course are final ("Grades"). Ms. Albu agrees that she will not pursue any grievance, appeal or any other remedy against the University as a result of the Grades or for any other reason. Ms. Albu recognizes that this is a last chance agreement as consideration for allowing her to redo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Yours very truly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Rodney Sieg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RS/tag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Terms of this letter accepted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Mihaela Albu</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Schedule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MIHAELA ALBU, ("RELEASOR"), for and in consideration of the sum of $5.00 and other good and valuable consideration now paid and given to the RELEASOR by or on behalf of THE UNIVERSITY OF BRITISH COLUMBIA ("UNIVERSITY") ("RELEASEE") and, as applicable, any related or affiliated entities of the RELEASEE (and hereafter the term RELEASEE includes such related or affiliated entities), the receipt of which is hereby acknowledged, hereby remises, releases and forever discharges the RELEASEE, and, as applicable, the RELEASEE'S officers, directors, partners, employees, contractors, professors, faculty, agents, successors, administrators, executors, heirs and assigns of and from any and all appeals, actions, causes of action, suits, debts, dues, accounts, costs, legal costs, contracts, claims and demands of every nature or kind which the RELEASOR, and, as applicable, the RELEASOR'S officers, directors, partners, employees, contractors, professors, faculty, agents, successors, administrators, executors, heirs and assigns now has, or may have, or at any time hereafter has, or may have, in any way arising or resulting from any cause, matter, or anything whatsoever existing as to the present time (all of which are hereinafter referred to as the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RELEASOR AND RELEASEE AGREE that this RELEASE does not apply to release either party from any obligations under the agreement between the University and the RELEASOR set out in the letter dated February 10, 2009 and attached as Appendix "A", and in the event of any conflict between this paragraph and any other provision of this RELEASE, this paragraph governs.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RELEASOR FURTHER COVENANTS AND AGREES that this RELEASE shall bind, as applicable, the RELEASOR'S agents, successors, administrators, executors, heirs and assigns, and the RELEASEE shall not by the payment of the sum aforesaid or otherwise, be deemed to have admitted any liability to the RELEASOR in respect of any claim which the RELEASOR presently has or hereafter can, shall or may have and any such liability by the RELEASEE is in fact expressly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FURTHER UNDERSTOOD AND AGREED that for the consideration expressed herein, the RELEASOR agrees not to make any claim or take any proceedings against any other person or corporation who might claim contribution or indemnity from the RELEASEE with respect to any of the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FURTHER UNDERSTOOD AND AGREED that the RELEASOR will not disclose, except unless required to do so by law, the fact of, or the terms of, the settlement between the RELEASOR and RELEASEE.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FURTHER UNDERSTOOD AND AGREED that the RELEASOR HEREBY REPRESENTS AND DECLARES that the RELEASOR executes this RELEASE as the RELEASOR'S own free act (and has not been influenced to any extent whatsoever in executing this RELEASE by any representations or statements made by the RELEASEE, or by any person on behalf of the RELEASEE) and that the RELEASOR has read this RELEASE and taken independent legal advice as to its terms and the RELEASOR acknowledges that the RELEASEE relies on this representation and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FURTHER UNDERSTOOD AND AGREED that the RELEASOR hereby confirms that this RELEASE contains the entire agreement between the parties hereto and the terms of this RELEASE are contractual, and not merely a recital.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EXECUTED AND DELIVERED by the RELEASOR on _________,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__________________</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____________________</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Witness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RELEASOR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Mihaela Albu</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Anderson v. British Columbia, [2008] B.C.J. No. 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9-12, 16-20 and 26-27,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M042405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2008 BCSC 41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61 M.V.R. (5th) 240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2008 CarswellBC 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164 A.C.W.S. (3d) 195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John Anderson, Plaintiff, and Her Majesty the Queen in Right of the Province of British Columbia, Marlene Regina Brown and Bamford Frederick Brown,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2"/>
      <w:bookmarkEnd w:id="148"/>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Action for damages suffered in motor vehicle accident — Plaintiff lost control of motor vehicle when he attempted to avoid collision with oncoming motor vehicle — Plaintiff alleged Province was negligent in failing to mark center line on road — Action dismissed — Provincial standard did not require center line on rural road — Province met the standard of care for a road authority.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Rules of the road — Speed — Action for damages suffered in motor vehicle accident — Plaintiff and his friend rode their motorcycles side by side — Plaintiff lost control of motor vehicle when he attempted to avoid collision with oncoming motor vehicle driven by defendant Brown — Action dismissed — Plaintiff's high speed and his direction into northbound lane in front of Brown's car caused him to lose control of motorbike — Plaintiff's position on road due to his decision to ride side-by-side with friend at excessive speed well over notional centre line and failing to be attentive to others using the road.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21"/>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motor vehicle accident -- Plaintiff and his friend rode their motorcycles side by side -- Plaintiff not licenced to drive on public highways -- Plaintiff lost control of motor vehicle when he attempted to avoid collision with oncoming motor vehicle driven by defendant Brown -- Plaintiff alleged Brown failed to keep to right side of road and that defendant Province was negligent in failing to mark center line on road -- Brown alleged plaintiff failed to keep to ride side of road and travelled at excessive speed -- Accident occurred after plaintiff crossed railway tracks -- Nominal geometric centre line of road shifted about two feet to east as it crossed railway tracks -- No yellow center line on road -- Plaintiff had used road numerous times without incident -- HELD: Action dismissed -- Court preferred evidence of Brown as to circumstances of incident -- Provincial standard did not require center line on rural road -- Road was self-explaining road -- Drivers, including plaintiff, over this section of road would know to exercise caution in approaching and crossing rail tracks -- Province met the standard of care for a road authority -- Based on evidence of skid marks and Brown's observations, plaintiff was over notional centre line on north side of rail crossing -- Path he chose would lead him to middle of northbound lane of southern segment of road -- Plaintiff's high speed and his direction into northbound lane in front of Brown's car caused him to lose control of motorbike -- Brown positioned well to right of his own lane -- Had plaintiff been travelling at prudent speed and been in his own lane of travel he would have been able to react and avoid Brown's vehicle without losing control -- Plaintiff's position on road due to his decision to ride side-by-side with friend at excessive speed well over notional centre line and failing to be attentive to others using the road.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Legislation Cited_15"/>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7"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77"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(1)(a), s. 144(1)(b), s. 144(1)(c), s. 150(1)(a), s. 150(1)(b), s. 150(1) (c), s. 150(1)(d), s. 150(1)(e), s. 154(1), s. 154(2)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1" w:name="Counsel_22"/>
      <w:bookmarkEnd w:id="1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Vilvang,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T.H. MacLachlan, Q.C. and B.S. Bandechha.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Marlene Regina Brown and Bamford Frederick Brown: M.P. Ragona, Q.C. and D.L. Romanick.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2"/>
      <w:bookmarkEnd w:id="152"/>
      <w:r>
        <w:pict>
          <v:line id="_x0000_s1139"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D.M. MASUHARA J."/>
            <w:bookmarkEnd w:id="153"/>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seek a determination of liability in respect to a single vehicle motorcycle accident on April 27, 2003, in which the plaintiff, Mr. Anderson, the driver of the motorcycle, was very seriously and permanently injured. He was 23 years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incident occurred on a Sunday, at about 4:00 p.m., south of the rail crossing at Lougheed Highway and McKamey Road (the "Crossing") in the District of Dewdney, which is near Mission, B.C. The weather was clear and sunny. Mr. Anderson was heading home on his motorbike, a 2001 Yamaha YZ 426 motorcycle, from a day of riding on roads near Davis Lake with friends. His friend, Mr. Soon, was riding his motorbike home as well. Mr. Soon rode the 2002 version of the YZ 426. Their other friends had loaded their dirt bikes onto a pickup and were heading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their way home they decided to visit a friend named "Ryan" who had trails for off-roading on his property. There, they performed jumps on the trails. After about one hour, they decided to ride home. They were travelling south along Sylvester Road to Lougheed Highway. Their route was to cross Lougheed onto McKamey Road. A train was travelling across the Crossing there. The two men waited for it to cross. They then advanced, side by side, south across Lougheed onto McKamey Road towards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this time, Mrs. Brown was driving with her husband on McKamey Road in a northerly direction on the other side of the Crossing. She was driving a Honda CRV. Mr. Brown was in the passenger seat. They are a retired couple, in their seventies, who were returning home from their regular walk along the dyke along River Road, which they did three to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some point, Mr. Anderson saw the Honda and tried to avoid a collision with it. Neither he nor his motorcycle made contact with the Honda CRV but because of his loss of control he was dislodged from his motorbike. He came to rest about 135 feet from the Crossing, and became tangled in a barbed wire fence some 20 feet from the eastern edge of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Anderson was transported to the hospital by ambulance. As a result of the accident he suffered several injuries including a broken leg and spinal injuries. He is now quadriplegic.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Several weeks later, the Browns noticed a sign on McKamey Road, seeking witnesses to the subject accident. The plaintiff's counsel had posted the sign. Mr. Brown called the phone number listed and left a message with his phone number. They were later contacted and agreed to be interviewed by the plaintiff's lawyers at their home and signed a statement taken by the lawyers. Mr. Brown also contacted the Mission R.C.M.P. to report the Browns had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action, the plaintiff alleges that the defendant driver of the Honda CRV motor vehicle was negligent by failing to keep the vehicle to the right side of the roadway. The plaintiff also states that Her Majesty the Queen in Right of the Province of British Columbia (the "Province") was negligent in:</w:t>
      </w:r>
      <w:r>
        <w:rPr>
          <w:rFonts w:ascii="arial" w:eastAsia="arial" w:hAnsi="arial" w:cs="arial"/>
          <w:sz w:val="20"/>
          <w:lang w:val="en-US" w:eastAsia="en-US" w:bidi="ar-SA"/>
        </w:rPr>
        <w:cr/>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mark the centre line on the road; and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designing the road so that the part to the south of the railway crossing did not align with the part to the north of the railway crossing. The western edge of the portion of McKamey Road to the south of the tracks is about four feet further to the west than the western edge of the portion of McKamey to the north of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contends his injuries were caused by the combined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Browns' defence, in essence, is that Mr. Anderson failed to confine himself to his right half of the roadway; drove his motorcycle at an excessive speed; and drove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Browns allege that the Province was negligent in failing to follow its own instructions, in 1965, with respect to the implementation of improved safety measures for traffic travelling in each direction over the Crossing at McKamey Road. However, the Browns take the position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Province was not causative in this matter. They argue that Mr. Anderson was solely responsible for his injuries. They point out that Mr. Anderson lived very close to the scene of the accident, was very familiar with the layout of the area, was well aware of the visibility issues that existed in relation to the Crossing, and knew that extra caution had to be used at the Crossing. The Browns argue that Mr. Anderson was travelling at an excessive speed and was well over into the northbound lane in which the Browns were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Province's defence is that the accident was unrelated to road geometrics, lack of signage, and lane markings in the immediate vicinity of McKamey Road and the Crossing. The Province submits that the accident was exclusively caused by the plaintiff's lack of due care and attention for his own safety and his failure to meet the required standard of care of a reasonably prudent motorist in driving his motorbike at an excessive speed. It submits that the plaintiff's speed caused his motorbike to become ballistic and landed well inside the northbound lane at a point well south of the Crossing. The Province submits that, in the circumstances of this case, Mr. Anderson has not rebutted the presumption or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given that he travelled across the road into oncoming traffic and eventually landed well beyond the eastern edge of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Province also submits that, while it admits it owes a duty of care to users of the public roads, it met the standard of care for the design, construction and maintenance in relation to McKamey Road and submits that the road was reasonably safe for motorists who drive upon it using ordinary care. The Province also raises the governmental policy defence in its decision not to "retrofit" low-volume rural roads in the absence of identified operational difficulties of which there were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in addition to himself, called the following witnesses in support of his case: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Michael Soon, a friend who was riding with him at the time of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Joan Anderson, his mother, who arrived at the scene of the accident shortly after it happened;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 Lisman, an expert in Highway and Traffic Safety. He is the former Director of Highway Safety and Director of Highway Engineering for the Ministry of Transportation in the Province of British Columbia. In 1993, he went into private practice offering consulting services which includes safety engineering and traffic accident advice for litigation;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Danny Leung a Transportation Engineer with the firm of McElhanney Engineering. The firm prepared a report on traffic flow on McKamey Road. A Mr. Pinot of the firm prepared the report but, with the agreement of the defence, Mr. Leung spoke to 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Mr. and Mrs. Brown, in addition to themselves, called the following witnesses: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Frank Olson, whose residence is to the immediate south of the railway crossing on the eastside of McKamey Road. He attended the accident area shortly after the event;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Sergeant Bott, RCMP, the investigating officer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Province called the following witnesses: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Duane MacInnis, an expert in accident investigation and reconstruction, and in motorcycle instruction and safety;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John Morrall, an expert in highway design and safety;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Barry Eastman, Ministry of Transportation Operations Manager for the Chilliwack area;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Jerry Froese, Senior Traffic Engineer for the Ministry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Description of the area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northern portion of the general area starts with Sylvester Road. It is a rural artery that runs north/south. It intersects with Lougheed Highway, which runs east/west. Lougheed Highway is a major connector across the Lower Mainland. Immediately across from Sylvester Road, and south of Lougheed, is McKamey Road. McKamey Road extends from Lougheed Highway to a C.P.R. rail crossing (the "northern segment of McKamey Road"), which contains two set of rail tracks that run east/west. The northern segment of McKamey Road is approximately 114 feet long. The north to south distance of the Crossing is approximately 22 feet. The Crossing is essentially flat. There is a railway gate that has mechanical arms that come down on either side of the Crossing with lights and bells to stop traffic as trains approach the Crossing. The two sets of rail tracks at the Crossing are set alongside wooden planks. The grade of the northern segment of McKamey Road increases from 8.7% to 12.2% as it approaches the Crossing which is approximately 9.3 feet above Lougheed Highway. The grade of McKamey Road from the south to the rail crossing is 4.8%. Thereafter, McKamey Road continues southward along a curve to the east (the "southern segment of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All of the aforementioned roads are paved. Sylvester Road has a double yellow centre line that extends to the intersection with Lougheed Highway. There are also white lines painted on the edges of either side of Sylvester Road. Lougheed Highway has painted white lines on both edges of the road with a double yellow line dividing the centre of the road. On McKamey Road, there are neither painted markings to indicate the edge of the road, nor are there any markings to indicate the centre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designated maximum speed on Sylvester Road is 60 km/h. This is indicated by a sign located on the western side of Sylvester Road. Another sign, on the west side of the southern segment of McKamey Road, about 200 feet south of the Crossing, indicates the maximum speed to be 50 km/h. A warning sign, indicating a rail crossing, is posted for southbound traffic on the western side of the northern segment of McKamey Road. There is a similar sign on the southern segment of McKamey road posted for northbound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width of the northern segment of McKamey Road is generally 24 feet but it narrows to 18 feet closer to the Crossing. It is obvious that this segment is flared at the bottom and narrows at the top of the incline. The width of the southern segment of McKamey Road is a relatively constant 21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a difference in alignment between the northern and southern segments of McKamey Road. The western edge of the pavement is aligned differently on either side of the railway tracks. On the northern side, the pavement edge is nearly 4 feet to the east of the similar edge on the southern side. The result of this discontinuous edge is that the nominal geometric centre line of the road shifts about 2 feet to the east as it crosses the railway tracks. A narrow shoulder of dirt and loose gravel borders each side of the southern segment of McKamey Road and separates the road from the grass that surrounds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a utility pole on the eastern side of McKamey Road. This pole is 125 feet from the southerly edge of the Crossing. This pole is some 10 feet from the edge of the road and is supported by guy wires. Mr. Anderson struck this pole after being dislodged from his motorbike.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a barbed wire fence some 20 feet from the eastern edge of McKamey Road. Mr. Anderson came to rest against this fence, approximately 10 feet south of the pole, after being dislodged from his motorbike.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parties invited me to take a view of the general area. On the second day of trial, I did so with representatives of all parties present. My tour included a walk along Sylvester Road; Lougheed Highway at the intersection of Sylvester and Lougheed; the Crossing, and McKamey Road north and south of the Crossing. I also made observations from a car driving the same route. Counsel hired a camera man to videotape what I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British Columbia land surveyor's plan of topography showing details of the subject area, filed as Exhibit 2, has been attached as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terms of history, McKamey Road was established in 1887. It is pre-dated by the C.P.R. rail line, which appears to have crossed the area in 1881. It is clear that the C.P.R. rail line is superior in interest to the road. The road originally was a narrow dirt wagon track. It is highly doubtful that any design standards were available or applicable at the time this road was established. Shortly after the 1948 flood in the Fraser Valley, the C.P.R. significantly raised its rail line through the entire area to its current level. According to a thorough search of Ministry files by Mr. Eastman and his assistant, the earliest documentation as to design or reconstruction of McKamey Road near the Crossing is from 1955. In that year, there was an accident between a train and a car. As a result, the grade on the southern segment of McKamey Road was reduced. In 1964, the road was paved to a width of 16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24, 1965, a train and a car collided at the Crossing, resulting in a fatality. The subsequent communications between the Board of Transport Commissioners for Canada (which was responsible for rail safety matters) and the Provincial Department of Highways led to the Board of Transport seeking comments on the following measures at the crossing: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painting of a solid double line;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widening the road from 16 feet to 22 feet;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of a protection fence for livestock.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basis for these suggested measures was stated as follows in the Board's letter to the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however, with the narrow roadway and the steep approach grades, that vision over the crossing is very limited, creating a considerable hazard to vehicular traffic which is checking for approaching trains while, at the same time, negotiating the narrow roadway, without being able to see oncoming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suggested that this hazard could be reduced considerably by widening the approaches to provide a travelled width of at least 22' with 2' shoulders on each side. To assist keeping traffic on the proper side of the road, a solid double line might be effective for 100' on the north approach and 300' on the south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Provincial Department agreed to widen the road and pavement to the widths proposed and to mark the pavement with double lines 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Eastman's review indicated that these improvements were all made with the exception of the marking of a centre line. He attended the site and was unable to find any evidence of whether a centre line had been painted or not. Further, neither Mr. Olsen nor Mrs. Anderson, who are long time residents of the area, could recall seeing a centre line marking on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Pursuant to a 1969 Transport Canada order to the C.P.R. and the Provincial Ministry, automatic protection devices were installed at the Crossing and were in operation on September 25, 1970.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McKamey Road is characterized as a local minor road by the Ministry of Transportation. For maintenance purposes, the Ministry classifies it as 6D, which indicates a low level of priority relative to major arteries and connectors. Because of its rating, it obtains enhancements when operational complaints or concerns are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issue for determination is whether the Browns and/or the Province are negligent. The central question at trial related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Appropriate Test 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primary test for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has been recently reiterated by the Supreme Court of Canada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 21 as the "but for" test. This test applies to multi-cause injuries. The plaintiff must show, on a balance of probabilities, that "but for" the negligent act or omission of a defendant, the injury would not have happened. If this burden is met by the plaintiff, then contributing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stated at para. 23 that the "but for" test recognizes that compensation for negligent conduct should only be made "where a substantial connection between the injury and the defendant's conduct is present". This, it stated, ensures "that a defendant will not be held liable for the plaintiff's injuries where they may very well be due to factors unconnected to the defendant and not the fault of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 24, the court stated that there are exceptions to the "but for" test, in special circumstances, and identified a "material contribution" test to determine liability to ensure basic notions of fairness and justice. This less onerous hurdle of proof is applicable when two requirements are met. They are: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it is impossible for the plaintiff to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such as current limits of science.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clear the defendant breached a duty of care to the plaintiff, which exposed the plaintiff to an unreasonable risk of injury, and that the plaintiff suffered that form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the court stated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One situation requiring an exception to the "but for" test is the situation where it is impossible to say which of two tortious sources caused the injury, as where two shots are carelessly fired at the victim, but it is impossible to say which shot injured him: </w:t>
      </w:r>
      <w:r>
        <w:rPr>
          <w:rFonts w:ascii="arial" w:eastAsia="arial" w:hAnsi="arial" w:cs="arial"/>
          <w:b/>
          <w:i/>
          <w:color w:val="000000"/>
          <w:sz w:val="20"/>
          <w:lang w:val="en-US" w:eastAsia="en-US" w:bidi="ar-SA"/>
        </w:rPr>
        <w:t>Cook v. Lewis</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Provided that it is established that each of the defendants carelessly or negligently created an unreasonable risk of that type of injury that the plaintiff in fact suffered (i.e. carelessly or negligently fired a shot that could have caused the injury), a material contribution test may be appropriately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 second situation requiring an exception to the "but for" test may be where it is impossible to prove what a particular person in the causal chain would have done had the defendant not committed a negligent act or omission, thus breaking the "but for" chain of causation. For example, although there was no need to rely on the "material contribution" test in </w:t>
      </w:r>
      <w:r>
        <w:rPr>
          <w:rFonts w:ascii="arial" w:eastAsia="arial" w:hAnsi="arial" w:cs="arial"/>
          <w:b/>
          <w:i/>
          <w:color w:val="000000"/>
          <w:sz w:val="20"/>
          <w:lang w:val="en-US" w:eastAsia="en-US" w:bidi="ar-SA"/>
        </w:rPr>
        <w:t>Walker Estate v. York Finch Hospital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this Court indicated that it could be used where it was impossible to prove that the donor whose tainted blood infected the plaintiff would not have given blood if the defendant had properly warned him against donating blood. Once again, the impossibility of establishing causation and the element of injury-related risk created by the defendant are central.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the plaintiff submitted that the "material contribution" test was applicable in addition to the "but for" test. The plaintiff argued that the absence of the centre line and/or the unequal pavement widths and/or the "kink" in the road, caused or "materially contributed" to Mrs. Brown's momentary lapse in not remaining on the proper side of the road. As well, the plaintiff argued that if he allowed his motorcycle to cross over the notional centre line, the absence of the centre line and equal pavement widths and/or the "kink" in the road caused or "materially contributed" to his momentary lapse. In my view, the "but for" test is applicable to this case. The submissions of counsel on the applicability of this lower test were limited. Having reviewed the circumstances of this case, I do not find that it is impossible to determine the tortious causes of the plaintiff's injuries. This is a conventional case often faced by this court and I have determined that the proper test to be applied is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Causation is essentially a practical question of fact best answered by ordinary common sense. Causation is not a matter to be determined with scientific precision. The court is to assess and sort the various aspects of evidence, consistent, contradictory, or otherwise, into a rational coherent whole in order to arrive at a conclusion as to what, in all probability,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Vilvang posited that if the Brown's vehicle was located where the Honda might have been first recognized by Mr. Anderson, at the location shown on Case 2 of Appendix F to Dr. Morrall's report, then the Honda would have been about 20 metres or slightly over 60 feet away from the centre of the tracks. He noted that the Browns' estimate of when they first saw Mr. Anderson was on the tracks and that they were about 40 feet away from the tracks. Mr. Vilvang submitted that this estimate was likely quite accurate given the fact that they did not see Mr. Anderson until he was above the tracks. Their slow movement, even at approximately 10 or 15 km/h, would probably have brought them up to about 40 feet from the tracks by the time they saw Mr. Anderson, according to the chart prepared by Dr. Morrall.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Vilvang submitted that, considering the above, Mrs. Anderson's description of the skid mark is accurate. Mr. Anderson was successful in avoiding the Brown vehicle. He submitted that Mr. Anderson was confronted suddenly and unexpectedly by a hazard, which was the Brown vehicle, and did that best he could in the circumstances and cannot be faulted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made a decision to evade the peril confronting him in the "agony of the moment". In this theory, it was submitted that the most likely scenario was that, after Mr. Anderson avoided the Browns' vehicle he continued upright possibly along the edge of the pavement on his motorcycle to approximately the location noted by Mr. Olson, which was past the Browns' vehicle, then went off the road, losing control and possibly being thrown into the utility pole. It was submitted that this scenario is most consistent with the physical evidence of absence of significant damage or scraping to the motorcycle. If the motorcycle had slid or been laid down further up the road at high speed, one would have expected to see significant damage on it and that the Browns would have heard a crash. Mr. Vilvang also noted Sergeant Bott's evidence that he had observed some marks on the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Vilvang expressed the plaintiff's theory of this case in part by referring to the sight line drawings at Appendix F in Mr. Morrall's report. He referred to Case 2 particularly. He posited that Mr. Anderson, from the position in Case 2, which was some 18 metres from the start of the southward incline up to the Crossing, would have begun to recognize the Honda CRV when it was 44.35 metres away, if he saw it at the first possible opportunity. At 50 km/h and a reaction time of 1.1 seconds, Mr. Vilvang submitted that it would have taken Mr. Anderson about 45 feet or 14 metres to react. By that time he would have been right at the top of the tracks. If he had started to brake at that point, due to the rise factors described by Mr. MacInnis, it is quite likely that there would not have been sufficient weight on the motorcycle tires to allow the brakes to grip until Mr. Anderson was almost over the tracks. That would make the location of the skid mark described by Mrs. Anderson, between the two rails of the southern most tracks, the most plausible, even probable, location for the first sign of significant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well established that the duty of the Province, in general, is to ensure that a highway is reasonably safe for those who travel upon it using ordinary care. It is also settled that a public authority has no duty of care in decisions which are driven by financial, economic, social, or political considerations. Perforce, the allocation of resources arising from budgetary considerations and constraints cannot be made the subject of a duty of care. Liability does not extend to government policy decisions; rather, it applies only to operational decisions relating to the execution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standard of care for motorists on public roads is to drive in a prudent manner with due care and attention.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at sections 144, 150(1) and 154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 highway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Driver 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150(1) The driver of a vehicle must confine the course of the vehicle to the right hand half of the roadway if the roadway is of sufficient width and is practicable to do so, except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right hand half of the roadway is closed to traffic while under construction or repair,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highway designated and marked by signs for one way traffic,</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necessary when operating snow removing equipment,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movement of a vehicle, or combination of vehicles, is permitted by and is done in conformity with the terms of the oversize permit issued under the Commercial Transport Act, and</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width of a vehicle, or combination of vehicles, or the width of a load on the vehicle makes the operation of the vehicle or combination of vehicles on the right hand half of the roadway unsafe.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when meeting vehicle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drive the vehicle on the right hand side of the roadway when meeting another vehicle that is moving.</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on a highway that has a width for only one line of traffic in each direction must, when meeting another vehicle that is moving, drive the vehicle so that the other vehicle is able to travel in at least 1/2 of the main travelled portion of the highway as nearly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follows is a brief summary of the evidence of each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Mr.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Anderson was born July 22, 1979. He was 22 years old at the time of the accident. His home is about two kilometres from the intersection of McKamey and Lougheed. He has lived there with his family for most of his life. The home is near the family sod farm. He has ridden motorcycles from the age of 5 years. On the day in question, and just shortly before the accident, he and his friend Mr. Soon stopped by the Husky station at Lougheed and Sylvester to wait for a train to pass at the crossing immediately south of Lougheed. The two had been dirt biking in the Davis Lake area, which is about 8 kilometres from their respective homes. They were both riding model YZ 426 Yamahas. Mr. Anderson obtained his motorcycle in Spring 2002. He stated that he rode this bike about six days a week, except in the winter when he rode it only two to three days a week. He described the bike as one for track and off-road racing. His bike was not licensed to be driven on highways. His bike did not have a headlight, speedometer, mirrors, turn signals, or brake light. He agreed that these are all important safety features and that he knowingly rode his bike that day without these features. He stated in-chief that he was not licensed to drive a motorcycle. He had at one time held a learner's licence but stated that it had been revoked. He testified that he was in good health on the day of the accident. He had not consumed any alcohol, marijuana or any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also testified that his bike was in good condition with no problems. His bike had been in the repair shop about 10 to 14 days prior to the accident. At that time, his bike's transmission was repaired, shocks adjusted for his weight and height, tires changed, and new handlebars installed. He stated that he was wearing a helmet; motorcycle goggles; an off-road biking jersey that had padded elbows, shoulders and collar; thick Kevlar motorcycle pants made for off-roading; leather gloves; and motocross boots that extended halfway up his shin with two or three buckles and a velcro strap above the ankle, as well as several buckles below the ankle. All of the buckles and straps on his boot were buckled up. He stated that he considered himself to be a skilled motorbike rider and proficient at jumping.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Anderson stated that he and Mr. Soon crossed Lougheed Highway onto McKamey Road just north of the Crossing. He agreed, in cross-examination, that he had travelled this route over the Crossing in one manner or other thousands of times. This is the main road to get to and from his home. He agreed that he was aware that the northern segment of McKamey Road was flared at the lower end of the incline and narrowed near the Crossing. He testified that he had never had difficulty determining what side of the road to stay on in order to avoid any potential conflict with oncoming traffic at this crossing. He further stated that he had never encountered any potential problems in navigating and discerning where the correct side of the road was for travel in order to negotiate his way over the railway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Anderson stated that as he proceeded up the northerly incline leading to the top of the Crossing, he saw a car approaching in the opposite direction on the southerly side of the Crossing. Mr. Anderson stated that he and Mr. Soon were riding their motorcycles side-by-side up the incline to the Crossing. At trial, he testified that he did not know how far apart he was riding from Mr. Soon but he agreed that in his discovery he had stated that they were a car's width side by side. In chief, he stated that the maximum speed he reached was no faster than 30 km/h as he reached the incline to the Crossing and that he would have slowed as he got there. He stated that his speed as he went over the rail tracks was just under 30 km/h. He stated he was on the west side of the centre of the road and had his motorcycle under perfect control. At his discovery, he stated that Mr. Soon was one foot or so from the right hand side of the road and that he was probably two and one half feet from him to his left. He stated that, just as he neared the top of the tracks he suddenly saw the Browns' Honda CRV approximately 30 feet directly ahead of him and observed the Honda to be moving very slowly. He stated that the driver of the Honda was in line with the centre of the road. At that point, he stated that he was approximately three feet back from the wooden portion of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Anderson stated that because Mr. Soon was on his right he swerved left to avoid the Browns' vehicle and lost control of this motorcycle. He stated that he locked up his brakes. He stated he was leaning over to the left and sliding and his bike was angling to the left as well. Under cross-examination by Mr. Ragona, he stated that he started to slide but, under questioning by Mr. MacLachlan, he did not recall whether he slid on his bike. He does not recall if his momentum carried him to the utility pole which Mr. Soon saw him hit. Nor does not recall hitting the utility pole or where he landed.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Anderson stated that at one point had obtained a learner's licence for a motorcycle. He agreed that in order to obtain that licence he had to review the I.C.B.C. RoadSense Manual. After being asked to read a portion of the manual by Mr. Ragona, he recalled the instruction in it that stated: "Don't ride in the same lane next to another motorcycle." However, he stated he was unaware of this instruction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Mr.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Soon is 24 years old. At the date of the accident, he had lived his entire life on River Road in Dewdney. His residence was on the south side of the Lougheed Highway and close to the Andersons. He and Mr. Anderson have been friends since childhood. He is now a journeyman steel fabricator.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day of the accident, Mr. Soon had spent the day riding with Mr. Anderson and other friends around Davis Lake. He stated that he met Mr. Anderson at around 11:30 a.m. and that they travelled to Davis Lake together. They met up with four other friends there. Mr. Soon did not have a licence to ride his bike on highways and the bike was not insurable. He stated that they spent the day riding and exploring roads along the mountains by Davis Lake. He stated that he and Mr. Anderson had ridden together some fifty times. He described Mr. Anderson as a skilled rider. He testified that he did not consume any alcohol or marijuana and that he did not observe Mr. Anderson consuming any alcohol or marijuana. He stated that he and Mr. Anderson left the Davis Lake area around 4:00 p.m. They stopped at a friend's home where there were bike trails and jumps for off-road machines. They stayed at this property for about an hour during which they both rode their bikes on the trails and jumps. He testified that neither he nor Mr. Anderson consumed any alcohol or marijuana while there. They left at around 5:00 p.m. to return home. They stopped at the Husky gas station at Lougheed and Sylvester as a train was crossing. He also stated that he noticed a large group of motorcyclists at the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the trained passed, they crossed Lougheed and headed up to the rail crossing on McKamey. He stated that as they approached McKamey, they were travelling under 50 km/h and "maybe 35 km/h to 40 km/h at the peak of the tracks". However, like Mr. Anderson's motorbike, Mr. Soon's did not have various safety elements such as a speedometer. Mr. Soon stated that he was familiar with the Crossing and had crossed the tracks "thousands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testified that, as one approached the bottom of the northern slope leading to the Crossing, he could not see the other side of the rail tracks. He stated that he was not able to see any traffic on McKamey Road on the other side of the Crossing when he started up the slope. He was aware of the restrictions on visibility at this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stated that, at this point, he and Mr. Anderson were travelling side-by-side at the same speed. Mr. Anderson was closest to the centre of the road and Mr. Soon was riding on the outside western side of the road, i.e. on Mr. Anderson's right. He stated that the distance between himself and Mr. Anderson from the centre of their bodies was approximately three and a half to four feet. He testified that as they went up the slope to the tracks, he did not see a vehicle but did so after he had reached the peak of the hill. He described that at this point his front tire was coming onto or was just on the wood portion of the rail crossing. He described the vehicle he saw as a "goldish bronze coloured" Honda CRV. He estimated that it was travelling at the speed limit, and that it was "right in the middle of the road" and appeared to be coming straight at Mr. Anderson. He stated the front tire of his motorbike had crossed onto the wood portion of the Crossing when he first saw the Honda. He was not able to get a look at the driver of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that point, Mr. Soon stated that he thought there would be a head-on collision between the Honda and Mr. Anderson. He stated that he saw Mr. Anderson "had braked and put his bike into a skid" after Mr. Anderson's rear tire had crossed the wooden portion of the Crossing on the south side and was "well over" the tracks. He stated that "Chris braked hard and skid and his bike swing sideways. As he was braking he started to lean down and braking hard and just sliding with the back tire locked up". He lost sight of the motorbike after Mr. Anderson "made his way around the left side of the car", which was the eastern side of the Honda. He could not see if Mr. Anderson was still upright.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Soon stated that the next thing he saw was that Mr. Anderson "got catapulted off of the bike, and I could see his body in the air. Looking over the hood of the car, I could his body hit the telephone pole." He did not see the body actually leave the bike. Rather, he only saw Mr. Anderson's body in the air. The telephone pole is some 125 feet from the south edge of the tracks. Mr. Soon stated that, when he saw Mr. Anderson in the air his distance from the telephone pole was approximately 15 feet. He could not recall if Mr. Anderson was in contact with the bike as he was in the air. He thought he could see the bike following in the same direction as Mr. Anderson's body. His first recollection of seeing the bike after this was when it was on its side in a ditch. He saw Mr. Anderson hit the telephone pole and saw a motorcycle boot come off as a result of the impact. In cross-examination, he said that Mr. Anderson was catapulted in the air some thirty feet where he hit the utility pole. He agreed in cross-examination that the Browns' vehicle would have been some ninety feet back from the Crossing. He also stated that when he first saw the Honda the distance between himself and the Honda was probably one hundred feet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Under cross examination by Mr. MacLachlan, Mr. Soon stated that at the time Mr. Anderson hit the telephone pole, the Honda was north of the pole by at least one car length or "maybe one and one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Soon stated that at no time did he hear the sound of a car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then stated that he rode around the back side of the Honda, set down his bike, and ran down to Mr. Anderson. He recalled the passenger in the Honda rolling down the window. He could not recall if it was a man or woman. He asked if they had a cell phone to call an ambulance. He stated in direct-examination that no one from the Honda got out. He recalled other people coming to the scene. He agreed that he asked a man to take his bike away from the scene because he was concerned that his bike was uninsured.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direct-examination, he stated that a few days after the accident, he returned to the site to see if there were any skid marks or indicators of the accident but did not recall seeing "skid marks or anything like that". He "just saw where Chris ended up laying still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cross-examination, Mr. Soon agreed that he had provided three statements subsequent to the accident and that he had signed two and refused to sign the third.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Soon was interviewed by an adjuster on June 19, 2003. His statement was dictated by the adjuster and transcribed. The written copy was sent to Mr. Soon, who, on the advice of Mr. Anderson's lawyer, refused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June 23, 2003, Mr. Soon provided a signed statement to Mr. Anderson's lawyer in which he stated that he, the plaintiff, and five others "were dirt riding in the Davis Lake area. We started around 8:00 a.m. and rode all day." At trial Mr. Soon stated that this time was not accurate. He said that they would not have had enough gas to last if they had started that early. However, other than that he had no explanation as to why he would sign a statement and then four years later say that it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Soon was taken by Mr. Ragona to the statement that purported to be of the interview of June 19, 2003. Mr. Ragona read the following passage from the statement to Mr. Soon, who agreed that he had made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rode across the railroad tracks and headed down a down slope on the south side of the tracks. As we did this the oncoming vehicle which I described earlier continued to approach us. The oncoming vehicle, a bronze coloured Honda CRV, appeared to maintain its speed of around the speed limit of 50 kilometres, but it was not over to the far right side of its lane as much as it could be. I would estimate that there was about 2 feet or so to the right of the Honda CVR [sic] that it could have been utilizing.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at trial he stated that the Honda was over more than 2 feet from the side of the road and at another point he stated the Honda was some 5 feet from the eastern edge of the road. He had no explanation for why he would have made an estimate of two feet except to state that the written statement was "full of things that are untrue." He agreed that the statement was dictated by Mr. Morrison, the accident investigator, in front of him and that he did not seek to correct any inaccuracies in the dictation of Mr.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Ragona also took Mr. Soon to the statement of June 23, 2003, which he signed and provided to Mr. Anderson's lawyers, and read to him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 ended up face up parallel to the barbed wire with his feet to the tracks and his head to Fraser River. I got off my bike immediately and ran to Chris. The two people (an older man and woman) in the Honda CRV got out of the vehicle and asked if we needed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Ragona reminded Mr. Soon that, in his direct-examination, he stated that no one got out of the vehicle. Mr. Soon sought to distance himself from the June 23, 2003 statement. He suggested that this statement was taken down incorrectly by Mr. Anderson's lawyer. He also indicated that this passage was a mistake and that he ought to have caught it at the time he signed the statement. Mr. Soon maintained that the people in the vehicle did not get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Ragona also took Mr. Soon to a statement he signed on April 21, 2005. It noted that at the beginning of the day of the accident, he met with his friend Doug Spitters and rode to Davis Lake where he met Mr. Anderson. This is contrary to what he stated at trial. Mr. Soon stated that this passage in his statement was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testified that neither he nor Mr. Anderson ever went airborne on their bikes as they crossed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testified that he spoke to the police who attended the accident but was not asked to give a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testified that at a speed of 30 km/h it would take him about 10 to 15 feet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testified that at a speed of 50 km/h it would take him an estimated 25 feet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cross-examination by Mr. MacLachlan, he stated that the distance between Mr. Anderson and Mr. Soon when they were riding side by side just prior to the accident was some three to four feet from the end of their respective handlebars. This is contrary to his evidence-in-chief, where he testified that the distance between he and Mr. Anderson was about three feet from the centre of their respective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Mr. Lisman: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Lisman is an expert in highway design and road engineering. He was this province's first highway safety engineer. He was the director of highway safety until 1989 and then the director of the highway engineering branch. In the latter role he was involved in developing policies and standards for highway engineering. Since 1993, he has been a consulting engineer performing safety and design audits on highway and highway projects both in Canada and internationally. Mr. Lisman was not presented as an accident reconstruction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Lisman visited the accident site on February 12,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Lisman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2-3 feet 'shift' to the east in the horizontal centre-line alignment as the road crosses from the railway tracks between the south and north roadway approaches to the rail tracks, could make it appear to Mr. Anderson that the approaching Honda was moving towards him in a virtually 'head-on' orientation, and not passing to his left, as he normally might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further opined that the lack of a yellow painted centre line to separate the two travel directions approaching the railway crossing left drivers with inadequate information about the roadway misalignment beyond the crest of the railway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His report noted that there had been communications between the Board of Transport Commissioners and the Provincial Department of Highways, which indicated that the Province had agreed to mark McKamey Road in the area of the Crossing with a double centre line. He acknowledged that, upon the Crossing being fully gated and protected as early as 1971, the concern for potential for driver conflict referenced in the Board of Transportation Commissioners' letter had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Lisman also noted that drivers could have been influenced by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almost unconscious tendency of drivers to shy away by about 2 feet from roadside objects, such as the rail crossing gates with their highly visible vertical features. This phenomenon is understood in road geometric and traffic design, where it is taken into account in deciding clearance dimensions and lane widths.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noted, however, that during the time he attended at the accident site he did not observe any vehicular conflict of two or more vehicles at the Crossing. He also agreed that he was not aware of any motor vehicle accident, or report of a problem, at this location other than in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Canadian Manual of Uniform Traffic Control Devices provides guidance, which indicates that a yellow centre line was warranted by the physical layout of the road through the Crossing. Similarly, the Ministry of Transportation Pavement Marking Standard for BC Roads indicates that a yellow centre line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specific provision from the latter standard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Single solid directional dividing lines should be used based on the following criteria: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RURAL ROADS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pavement width is 6.0 m or greater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ADT&gt;200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ADT is defined as the Average Daily Traffic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when cross-examined by Mr. MacLachlan, he conceded that the usage of the term "should" in the context of the Pavement Marking Standard for BC Roads was advisory only and not mandatory. He acknowledged that there were three distinct concepts for the use of the Pavement Marking Standard, namely, "shall", "should" and "may". He agreed the only term which conveyed a mandatory action was the term "shall". The remaining terms were discretionary and subject to a host of factors that influenced engineering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also agreed in cross-examination that the width of the northern segment of McKamey Road narrowed near the Crossing to 18 feet, which is narrower than the 6-metre (19 feet, 8 inch) criterion of the standard. He mentioned, however, that reasonable engineering judgment would infer averaging but also admitted that he had not been involved in drafting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also acknowledged that he had testified in another trial of this court, that the Canadian Manual of Uniform Traffic Control Devices was only a reference guide for the Province of BC and thus not incorporated into the Ministry of Transportation's Pavement Marking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Lisman also testified that he was involved in the development of a warranting system for roadside barriers. He stated this program has been in place for over twenty years and that the installation of barriers has not been completed because of budgetary considerations. He acknowledged that budgetary decisions were completely within the control of the executive. He agreed that the approach to the 2000 standard would be similar to the approach taken by the Highways Department to the roadside barrier system, i.e. subject to budgetary and other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Mr.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Leung is a traffic and highway engineer. He is with the firm that provided a report on a traffic count that it conducted to estimate the average annual daily traffic for McKamey Road. The report was prepared by another engineer in the firm in June 2005, however defence counsel were agreeable to having Mr. Leung speak to the report and did not take issue with his qualifications to do so. He testified that the traffic count estimate was determined using established methods. Data was collected over a seven-hour period on McKamey Road immediately south of Lougheed at the Crossing. This was then compared with traffic data from a permanent count station maintained by the Ministry of Transportation on Lougheed some 14 km west of McKamey Road. This data was used to determine the annual growth factor. The report estimated that the Average Annual Daily Traffic at McKamey Road for 2003 was 618 vehicles per day. In cross-examination, Mr. Leung agreed that Lougheed and McKamey Road are substantially dissimilar in their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Mrs. Joan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Mrs. Anderson and her family have been long-time residents of the area where the accident occurred. The family owns and operates a turf farm, which is one of the major agricultural operations in the area. She characterized the vicinity as a heavy agricultural area. The route along McKamey is the main access way to the family residence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She testified that she had never seen a centre line on McKamey Road south of Lougheed. She agreed that she was not aware of the lack of a centre line on McKamey Road ever being an issue for the area. She agreed that McKamey Road was a minor roadway relative to Lougheed. She agreed that she had crossed the subject Crossing thousands of times and had never had difficulty negotiating the Crossing or discerning the centre of the road. She agreed she had never had to move away or shy away from the railway gates and that the arms of the Crossing would not cause her to move away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agreed in cross-examination that her son, Mr. Anderson, caused her to worry because of his enjoyment of risk-taking activities. She was asked about a report written by a social worker at Vancouver General Hospital, wherein it was recorded that she had indicated that her son was a regular user of alcohol and marijuana on a 'too much so' basis. She did not recall making the statement and the social worker was not called as a witness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Mrs. Anderson stated that she came upon the scene of the accident shortly after it occurred. She noticed a motorcycle upright on the east side of the road and saw Mr. Soon assisting someone. She stopped to help and discovered it was her son. She stated that Mr. Anderson was some six feet east of the telephone pole and some six to eight feet south of his motorcycle. She checked to see if her son was breathing. At that point she noted that Mr. Soon was calling for ambulance. She then went back to her vehicle and told her daughter to phone home to have her husband attend the scene. She also stated that she contacted emergency services to provide better details as to the location of the accident. She noted at this point that there were no other persons on site but her son, Mr. Soon, her daughter Jamie, and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recalled that she noticed police officers talking and noticed them pointing to where Mr. Anderson had come off the tracks. She did not make note of anything on the road at that time. However, her evidence as clarified in cross-examination was that at the time of this observation, she was standing near the officers but was not in the conversation with them. She stated that the skid mark started about one foot from the southern edge of the Crossing on the asphalt, that it went straight for about four feet and that then angled eastward at a forty-five degree angle a further six to eight feet. She did not take any measurements. She stated her observation was from a position near the utility pole nearest to where her son had come to rest. She then left for home to gather the family and went to the hospital to which Mr. Anderson had been transported.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Mrs. Anderson stated that she returned to the scene of the accident two days later and noticed a skid mark that she estimated was a foot or two in length at the top of the tracks on the boards between the two rails of the southern sets of tracks. She estimated that the mark was a "smidge" on the west side of the centre of the road. She also testified that, on that date, she noticed a portion of grass that had been flattened down on the east side of the road. The location of this area was between where the skid ended and the telephone pole. She stated it was over ten feet and less than fifteen feet from where the skid ended. Under-cross examination she stated that this area was north of the northerly guy wire of where the utility pole meets the ground. The survey diagram indicates that this point is slightly greater than 100 feet from the southern edge of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Oddly, she stated that she has never spoken with her son or Mr. Soon about how the accident occurred. The reason she gave was that she did not wish to "rehash" things. She stated that she did not speak to the police officers at the scene. She stated that she only learned of the involvement of another vehicle in the accident several weeks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Mr.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Olson is 69 years old and has lived on McKamey Road right by the Crossing since 1965. He was in his home the day of the subject accident. He said he heard a bang and went out to look around. He walked up the road and saw a bike in a ditch lying against his fence. He noticed a skid mark on the road, halfway from the subject utility pole to the Crossing, which he marked on a photo exhibit. Under cross-examination, he stated that the skid mark was "halfway" from the utility pole to the rail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recalled having told highway workers, who he happened to talk to while they worked on McKamey Road that a centre line should be painted on it and that speed bumps should be installed. His concern was to improve safety at the Crossing. He was aware that the Crossing required caution by those using the road. He stated that he had not observed head-on collisions but rather, said they were side swipes. He also noted observing motorcycles speeding on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Brown is 78 years old. He has been married to Mrs. Brown for 53 years. He is a retired R.C.M.P. officer who served for 28 years and then worked a further 7 years with the Attorney General's office in Alberta. Ten of his years with the R.C.M.P. were spent on highway patrol between Mallairdville and Agassiz. He now volunteers with his wife for the Mission Hospital auxiliary. The couple has lived in Mission for the past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Prior to April 27, 2003 they would drive to the dyke along River Road to go for walks three to four times a week. On April 27, 2003, he and Mrs. Brown had attended church and had then driven to the dyke to go for their walk. Just prior to the accident, they were on their way home in his car. His wife was driving at about 15 km/h. His wife had slowed as a train was crossing McKamey Road. It was just moments after the signal arm lifted that he first saw the motorbikes.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His wife was driving at about 15 km/h and was slowing down to 5 km/h to cross the tracks. He estimated that when he first saw the motorcyclists they were some 50 feet away and estimated that they were airborne some 3 to 4 feet. He estimated that his vehicle was some 40 feet back from the Crossing and that when Mr. Anderson landed he was some 30 feet from the Crossing. He stated that the two motorcycles were some seven to nine feet apart. He also stated that the motorcyclist on the left was pretty close to the centre line of the road. He put Mr. Soon one or two feet to the west of the centre line. He put Mr. Anderson well into the northbound lane, close to the edge of that lane. At this point, he stated that his wife had stopped the car. He stated that his vehicle had been travelling well over to the right edge of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he saw Mr. Anderson, he thought that Mr. Anderson was headed straight into the passenger side of the vehicle. However, Mr. Anderson landed in front of their vehicle and went out of the sight of Mr. Brown. Mr. Brown thought that Mr. Anderson had slid under the car. He said that after Mrs. Brown backed up to the pole, he got out of the car and walked some 15 feet south of the pole to speak to Mr. Soon and Mr. Anderson. He was asked by Mr. Soon if he had a cell phone to which he replied that he did not but that he would go to the Husky station to call. He was then told that Mr. Soon had made contact with the ambulance. After about 10-15 minutes he said that because of his concern regarding the traffic on McKamey Road he and his wife decided to park their car at the Husky station and walk back. However, they noticed some 30-40 motorcyclists at the station and decided not to stop and go straight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From his examination for discovery, he stated that he and his wife returned to the scene on McKamey the next day. They were going for their regular walk. As they drove by the site on their way home, they stopped and he got out of the car and looked around to see if there any skid marks. He said he did not see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Mrs.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Mrs. Brown is 72 years old. She is a volunteer for the Mission Hospital auxiliary and works there once a week. She has been a volunteer for over twenty years. She stated that she is familiar with the area around McKamey and Lougheed as she and her husband live only a short drive away and that they drive on McKamey Road some 2 or 3 times a week. She stated that she was in good health the day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Like Mr. Brown, she said that she was driving home along McKamey Road from their walk on April 27, 2003. She stated that she was driving close to the right side edge of the road. She said she had a general tendency to drive more to the right than in the middle of a lane. She stated she saw a train travelling east at the railway crossing and that she was driving at about 10 to 15 km/h. She stated that once the train had passed, two motorcyclists came over the railway crossing. By her estimation they were 3 to 5 feet apart and airborne. She also estimated that she was some 40 or 55 feet from the railway tracks when she saw the two bikers. She estimated their speed at between 50 to 60 km/h. At that point she claimed she stopped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Under cross-examination, she maintained that she observed that the motorcyclists were airborne when they were over the tracks. She thought that Mr. Anderson would hit the Honda. She noticed at the last moment Mr. Anderson crank his wheel to her right, his left, and drop down in front of her car. She noticed Mr. Soon was a little to her left of centre and then pulled over and dropped his bike behind the Honda and run to Mr. Anderson. Mrs. Brown backed up her car some 15 or 20 feet then got out of the car. She went to the front of it not believing that Mr. Anderson had not hit it. She then saw Mr. Anderson lying by the fence with a foot propped up on the fence. She noticed his motorbike in the fence as well. She and her husband then went over to the two men and inquired about Mr. Anderson. She noted that Mr. Anderson had only one boot on. Mr. Soon asked them if they had a cell phone. Mr. Brown said that they did not. She saw Mr. Soon looking for Mr. Anderson's cell phone. Shortly after, she was told by Mr. Soon that he had called 911. She stated that they remained at the scene for some fifteen minutes and then left as they believed that they could not do much. On reflection, she stated that they ought to have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stated that her involvement in this matter occurred as a result of her seeing a sign on the road some two to four weeks after the incident. She called the phone number on the sign. It was Mr. Anderson's lawyer. Eventually, lawyers came to the Browns' residence, had coffee, and took a statement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Sergeant Bott: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Sergeant Bott attended the subject accident scene and conducted an investigation. He has been a member of the R.C.M.P. since 1979. At the time he was a corporal and was the investigating officer. He testified that he had taken several accident investigation courses and had investigated in the order of sixty motor vehicle accidents. He attended the scene with a partner, Constable Bali. When he arrived on scene, he first noticed an injured person in the ditch on the east side of McKamey Road, tangled in a barbed wire fence with a number of people attending to him. He also went to lend assistance. He then went to determine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received information from people at the scene. He made an observation of a tire mark which he called a "scrub", roughly in the centre of the northbound lane on McKamey Road. He said that this mark was consistent with the information he was told by those at the scene. He estimated that this mark was some 40 to 50 feet from the south of the rail crossing, though stated that this maximum and minimum was subject to variation. He did not take any measurements at the time he attended the incident. He observed no other marks that he perceived to be related to the accident. He stated that he went to the rail tracks and could not recall observing any marks and said he would have noted any if they were related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also noted some kind of skid mark in the grass or a disturbance of the grass which he believed was from the actions of a motorbike. He marked this on his diagram. He agreed that the accident investigation file contained little information. He did not take any statements from persons at the incident. He indicated regrettably, that because the incident was only a single vehicle accident without a fatality, it did not attract the attention that it should.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Mr. MacInnis: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MacInnis is a professional engineer and has expertise in accident reconstruction. He is also a licensed motorcycle instructor. As such, he was also qualified to provide evidence on motorcycle riding techniques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MacInnis examined Mr. Anderson's motorcycle on August 15, 2005. He noted radial deformation to both the front and rear alloy wheels, and that the front wheel was turned right slightly with respect to the handlebars. He noted that the alloy wheels seemed to have run over, or struck, a linear object, causing radial deformation to both sides of each wheel. He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motorcycle damage indicates (and the injuries suggest) that the motorcycle and rider did not simply slide and tumble to rest like a conventional roadway motorcycle capsize event. Thus, there were probably some speed changes associated with impact after control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Under questioning by Mr. Vilvang, Mr. MacInnis stated that he found no damage to the bike frame and no evidence of it sliding on asphalt. However, he stated that this did not preclude the bike sliding on grass or gravel where such damage would not be evident. He also stated that the damage to the wheels did not indicate the mechanism of the accident. He stated that he was not able to comment on the specific mechanics of how Mr. Anderson came to rest at the fence or how his injuries were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measurements he determined that the motorcycle seat height in service would be about 30-32 inches (approximately 76-81 cm), and the foot pegs were at about 12 inches (approximately 30 cm). The eye of a 50th percentile (approximately 5'10") rider seated on the motorcycle would be about 155-160 cm. The eye height of a rider would be up to 30 cm higher if he were standing on the pegs.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also determined that the 2001 Honda operated by Mrs. Brown would have a roof height of about 145 cm, a driver's eye height of about 135 cm, and a cowl height of about 100 cm. If the cowl area were visible, then the entire windshield and the front seat occupants would be visible to the motorcycle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MacInnis also commented that the standard travel in the front suspension of the motorcycle would be about 6 or 7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MacInnis discussed and calculated the sight distances proximate to the Crossing for Mr. Anderson and Mrs. Brown; motorcycle and Honda reaction times, reaction distances and stopping distances; motorcycle ballistics at various speeds and whether Mr. Anderson's motorcycle could leave the ground at the Crossing. He also commented on the side-by-side riding tactics used by Mr. Anderson and Mr. Soon in the seconds leading up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Based on the assumptions and data he concluded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riders' choice to ride side-by-side, instead of the preferred staggered formation, would limit the collision avoidance choices when confronted by a hazard;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riders had been riding in the preferred staggered formation, rider Anderson could have steered to the right instead of the left at point 1.5 metres south of the southern most rail and remain within the southbound lane;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Anderson motorcycle and the Brown Honda CRV approached the railroad tracks, the sight distance of the Honda for the motorcycle rider would be a minimum of 39 metres;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stopping distance for the motorcycle from a speed of 50 km/h would be about 31.7 m, and the Honda from 20 km/h would be 8.5 m, for a total required separation at detection of about 40 m, assuming each operator detected the other at the same instant;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motorcycle had crossed the railroad tracks at 30 or 35 km/h the motorcycle would rise only 5 to 7 cm (2-3 inches) on the suspension;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speeds greater than about 50 km/h, the centre of mass of the motorcycle and rider would rise more than 15 cm (approximately 2-3 inches), and the motorcycle would not restore itself relative to the ground before travelling about 5 m. The motorcycle may have left the road surface. It would be difficult to steer or brake while following the ballistic trajectory;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motorcycle had crossed the railroad tracks at speeds in excess of 65 km/h, the motorcycle would rise more than 25 cm (approximately 10 inches) and would likely land south of the tracks, at or beyond 1.5 m south of the southern most rail. The motorcycle may have left the road surface, and if so, would be impossible to steer or brake while following the ballistic trajectory clear of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Mr. Eastman: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Eastman is a professional engineer and is the operations manager for the Chilliwack office of the Lower Mainland district of the Ministry of Transportation. He has had this role since 1996. He is responsible for the maintenance of highways in the area, which includes some 640 roads, which represent some 2,500 lane kilometres. McKamey Road falls into his area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Eastman reviewed the history of McKamey Road in terms of the records kept by the Ministry and the various changes that occurred at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Eastman explained that policy changes in standards are typically implemented in his Ministry through capital projects. He further stated that he had no budget to implement a centre line marking initiative in his area of responsibility, which is operational. He described how operational initiatives and priorities are determined. This includes a stakeholder process that involves municipal safety committees, I.C.B.C., the regional district, maintenance contractors, the R.C.M.P., and direct input from members of the public. Mr. Eastman stated that, in his role as operations manager, he had never received any communication from the public in relation to potential traffic operation concerns on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Eastman testified that licensed traffic for the general road system is authorized up to 8.5 feet wide. He noted, however, that farm machines that are wider are authorized to use the roads. This width can be up to 12 feet. It was his view that the marking of a centre line on a narrow width road would create risks such as drivers going off the road as well as heavier vehicles damaging the road by driving on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Dr. Morrall: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Morrall is a transportation engineer, with expertise in highway safety engineering, geometric design, planning and operating and road safety audits. He is a professor emeritus of civil engineering at the University of Calgary. Dr. Morrall attended the site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His report indicated that: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construction of McKamey Road predates the 1967 Canadian Good Roads Association (CGRA) design standards;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McKamey Road originated and has evolved as a low-volume rural road;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its service function is to provide access to farms, residences and abutting properties;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typical of rural minor access roads, McKamey Road ends in cul-de-sacs with no through continuity;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geometric design standards for low-volume rural roads were not specifically addressed at the time McKamey Road was first constructed approximately 60 years ago;</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guidelines for low-volume roads were not published in Canada until 1986 by the Roads and Transportation Association of Canada; that the McKamey Road/C.P. railway crossing provides full automatic protection, which includes bells, gates, and flashing light units;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crossing is signed in accordance with the British Columbia Ministry of Transportation "Manual of Standard Traffic Signs and Pavement Markings" and the "Manual of Uniform Traffic control Devices for Canada";</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despite the steep approach grades, narrow road width and no centre line neither British Columbia Ministry of Transportation nor Transport Canada Rail Safety have any record of collisions, complaints or problems at the McKamey Road/CP Rail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stated in his report that minor, low-volume narrow rural roads are evaluated on an individual basis with respect to pavement markings. He testified that while McKamey Road met the stated criteria of ADT and road width on the southern segment of McKamey Road for the marking of a centre line, it did not do so on the northern segment. He further confirmed the Ministry evidence that there were many factors to be considered by a traffic engineer in the circumstances of a road like McKamey before a centre line is marked. He also testified that in the absence of a centre line, drivers orient their road position by the edge of the road. His report also covered sight lines at the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Morrall opined that the road/railway crossing did not appear to be unsafe for the motoring public despite the lack of a centre line, steep approach grades and a narrow cross section. In his opinion, the approaches to the road/railway crossing and McKamey Road can be considered a self-explaining road. The crossing gates and signals at the crest of the road are a prominent visual cue to drivers to approach with caution. In addition, the steep southbound approach grades to the crossing combined with the narrow width of roadway and the vertical crossing gates are self-explanatory in terms of telling drivers to ascend the grade slowly with caution and keep to the right. A prudent driver should not exceed 30 km/h crossing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Morrall also noted that the motorbikes driven by Mr. Anderson and Mr. Soon were 32.6 inches wide. Assuming that the shy distance to the edge of the roadway was 2 feet and the shy distance between the two motorbikes was 3 feet, then the total lateral space occupied by the two motorbikes side-by-side would be some 10.4 feet. He noted that since McKamey Road narrows to 9.5 feet per lane and 10.5 feet per lane north and south of the Crossing, respectively, that this total lateral space is greater than one-half of the road width just north of the rail tracks by 11 inches and less than 1.2 inches less than half the road width south of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Mr. Froese: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Froese is a professional engineer and is the senior traffic engineer with the B.C. Ministry of Transportation. He has held this position since May 2003. Prior to that he was involved in a Private/Public partnership project relating to the Coquihalla Highway. Prior to the P3 project he was the regional traffic engineer for the Ministry of Transportation on Vancouver Island from May 1990 to 2000. He was responsible for pavement markings, signal timing, signal warrant installations and worked with designers to ensure traffic operations were carried out in an orderly fashion. From 2000 to 2002, he held the dual role of regional traffic engineer and senior traffic engineer for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a senior traffic engineer he is responsible for maintaining and updating the Province's traffic manuals. He provides clarification to regional, district and maintenance engineers and technicians on the use of the manuals. He also plays a role in writing policy directives.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Froese explained that a new standard does not lead to an entire retrofitting of all road systems in the Province. He indicated that, when new standards are adopted by the Ministry, the new standards typically would be applied to new projects, major resurfacing projects and in locations where known problems exist. Budgets in this regard would be set by the Ministry executive. He stated that this was the expectation behind section 7.2.5 of the 2000 pavement marking standard. No budget was provided for the immediate application of the standard to all roads. He noted that the Province has some 80,000 kilometres of linear lines and a budget that allows only some 26,000 to 30,000 kilometres to be painted and that the Province has a method for allocating resources for line marking.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Froese stated that he was familiar with the September 2000 Manual of Standard Traffic Signs and Pavement Markings as he worked with it daily. He noted that the manual uses three terms "shall", "should" and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Manual, on its first substantive page, defines these words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Describes a mandatory condition - it must be done regardless of consequence or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Describes an advisory condition - it is desirable to do but not necessarily mandatory.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Describes a permissive condition - it is optional to do but in no way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stated that the usage of the term "shall" provides guidance to a "situational approach", where a traffic engineer exercises judgment to evaluate the requirements for a specific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also indicated that prior to 1989, the policy of the Ministry was to use single solid lines sparingly for lower classified roads and that such marking were to be approved by the director of traffic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From his attendance at the site, he observed drivers along McKamey Road operating in a responsible and orderly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Discussion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are considerable differences in the evidence of the various witnesses; particularly in the testimonies of Mr. Anderson, Mr. Soon and the Browns.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approach often cited for assessing the differences is found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Overall, I found the evidence of the Browns forthright, consistent and credible. Mr. Vilvang questioned the credibility of the Browns and pointed to the fact that they left the scene before emergency personnel arrived, as well as Mrs. Brown's assertion that she had read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and was familiar with its provisions. However, with respect to the latter point, it is clear that Mrs. Brown was referring to the driver's manual booklet issued by the motor vehicle licensing office. With respect to the Browns leaving the scene, Mrs. Brown to her credit acknowledged they ought to have stayed, however, the lack of involvement in the accident and the indication given to them by Mr. Soon that things were under control provides a reasonable explanation. I also note particularly, their actions after having read a sign posted at the accident site seeking a witness to Mr. Anderson's accident. They called the person whose number was on the sign (who turned out to Mr. Anderson's counsel) and left a message with their phone number. They also contacted the R.C.M.P., and later invited Mr. Anderson's counsel to their home to be interviewed and provided a signed statement. I note also that it was not until some time had passed before steps were taken to implicate them in this incident. Relative to the inconsistencies and lack of recall of aspects of the incident of Mr. Anderson, as set out by Mr. Ragona, I prefer the Browns' evidence to Mr. Anderson's when they conflict as to the circumstances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Soon witnessed the critical moments of Mr. Anderson's accident. His evidence was sufficiently fluid and inconsistent to the point of Mr. Vilvang submitting that little weight be given to the evidence of his own witness. It was apparent that Mr. Soon was skewing his evidence to support his friend's claim. However, an outright discounting of his evidence would not be appropriate. Aspects of Mr. Soon's testimony were consistent with other evidence and probabilities of what occurred; particularly as it related to the distance the Browns were from the Crossing and when Mr. Anderson was "catapulted" off his motorbike.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was also somewhat surprised by Mr. Soon's evidence that he never told Mr. Anderson's mother about the Browns' vehicle being the cause of the accident and Mrs. Anderson's testimony that she has never spoken to Mr. Soon or her son about the cause of the accident. Though Mr. Soon spoke with the police officers at the time of the incident, it appears that the involvement of another vehicle was not mentioned. The Browns were implicated only after several weeks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driving conditions at the subject time were good to excellent; the weather was clear, and the pavement was dry. Conditions were not a factor in this accident. Further, I find that all of the noted warning signs, particularly the signs relating to the rail crossing, were up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McKamey Road is a low-volume rural road that was originally a dirt road. At the time that it was put in place there were no design criteria applicable for its construction. It was not a designed road. The road simply evolved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Province had agreed to mark the centre line of McKamey Road in response to a letter from the Board of Transportation Commissioners of Canada. The evidence indicates that a centre line was never applied on the road. The circumstances as to why this happened were not fully explored. However, with the installation of a fully automated gate at the rail crossing, it is apparent that the concerns originally stated by the Board of Transportation Commissioners were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any event, there is no evidence that there has ever been a prior "head-on" type of motor vehicle accident or conflict at the subject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terms of the placement of a centre line on McKamey Road, the provincial standard in place does not mandate such a line on McKamey Road. It is clear from the evidence that there are budgetary constraints on the placement of centre lines on roads like McKamey Road. The local provincial office has a stakeholder process in place to collect and obtain information as to operational safety concerns. No such concerns had been reported to the provincial authorities; nor was there any evidence indicating an operational concern of vehicular conflict at the subject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accept the characterization of McKamey Road by Dr. Morrall that it was a self-explaining road and that drivers over this section of road would know to exercise caution in approaching and crossing the rail tracks. Mr. Anderson understood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find that the Province met the standard of care for a road authority. Further, it has established the policy defined for government policy decisions. This finding, however, is not necessary given my findings on causation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Anderson is a skilled and proficient dirt bike rider and jumper. He was not licensed to drive on public highways and was operating a motorcycle that was not permitted to be driven on public highways. More importantly, the motorbike lacked several safety features including a speedometer. He was very familiar with the ambient conditions for travelling over McKamey Road. He was aware of the sight restrictions relating to approaching both sides of the rail crossing. He had never had difficulty in the past in determining what side of the road to stay on in order to avoid conflict with on coming traffic. Prior to the date of the accident, he never had any conflict with oncoming traffic. He had crossed the Crossing without any difficulty countless times. The same can be said of Mr. Soon. I find as well that there was no confusion on the part of Mr. Anderson or Mr. Soon as to the alignment of McKamey Road, which would have affected their ability to stay on the proper side of the road. The two have had a long history of travelling this section of road. I do not accept the submission of the plaintiff that Mr. Anderson had limited experience crossing the rail tracks on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Anderson and Mr. Soon were approaching the Crossing on McKamey from the north having crossed Lougheed. They were riding side-by-side.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Anderson was over the notional centre line on the north side of the rail crossing. The path he chose would lead him to the middle of the northbound lane of the southern segment of McKamey Road. I find this on the bases of:</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markings on the road observed by Sergeant Bott and Mr. Olson which were of skid marks in the middle and further east of centre, respectively, of the southbound lane. My reliance on these markings is discussed later in these reasons;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Brown's estimates that the distance between the two bike riders at 5 to 9 feet when each saw the two motorbikes coming over the rail crossing;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testimony of the Browns with respect to her location in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am not persuaded by the narrow lateral space Mr. Soon and Mr. Anderson testified that they occupied. The evidence of the skid marks and the observations of the Browns do not support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Mrs. Brown was approaching the Crossing from the south in the Honda. Mrs. Brown is a regular user of McKamey Road and was familiar with the characteristics of the road. The Honda is just short of six feet in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Mrs. Brown was driving very slowly on the right side of the northbound lane, close to the edge of the road. Upon seeing Mr. Anderson coming towards her, she stopped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do not accept the plaintiff's suggestion that Mrs. Brown had a momentary lapse of concentration that led her directly into the southbound lane of traffic. She made no concession as to this and any forces that may cause this because of the curve, in my view, would have been minimal given her speed, her position in the lane and the gradual nature of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Mr. Anderson testified that he was travelling at less than 30 km/h, I am not persuaded that this was the case. The difficulty that I find with this is that at this low speed, and the location in which Mr. Anderson put himself relative to the Honda at the time that he stated he took evasive action, there is no plausible explanation of how he ended up over 130 feet away, impacting a utility pole with force that would cause his strapped motocross boot to be separated from his foot and leg along the way. The plaintiff did not provide any expert evidence that would explain this. Mr. Anderson had no recall or explanation of how this occurred. Further, it is at odds with the evidence of Mr. Soon. Mr. Soon saw Mr. Anderson "catapulted" from his bike, travel through the air some fifteen or thirty feet around the point of his taking evasive action in front of the Browns' vehicle, hit the utility pole with sufficient force that one of Mr. Anderson's fully buckled boot was dislodged, and eventually land some distance south of the utility pole. He did not think Mr. Anderson was airborne some 90 feet. I accept this account of his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Further, Mr. Anderson testified that he first saw the Honda when the front of his motorbike was just some three feet from the wood of the north side of the Crossing. He estimated that the Honda was thirty feet from his position. This would place the Honda some 6 feet from the southern edge of the Crossing. Taking the reaction time of both Mr. Anderson and Mrs. Brown, and the distance they would travel (at 30 km/h and 15 km/h respectively) as set out in Mr. MacInnis' report, a collision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While Mr. Vilvang advanced a theory that had Mr. Anderson seeing the Honda some 18 metres from the start of the southern incline at Lougheed, which is approximately 16 metres from the wood portion of the Crossing, this is too far back and is not consistent with the evidence of Mr. Anderson or Mr. Soon. Mr. Anderson said that he saw the Honda just as he was reaching the top of the northern incline and Mr. Soon saw it just as he had crossed over the southern part of the crossing. I do not accept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that it was more likely than not that Mr. Anderson saw the Browns' vehicle as he was reaching the Crossing but that the vehicle was not as close as he stated; rather, it was well south of the Crossing some 80 feet. I discuss this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find that it was Mr. Anderson's high speed of travel and his direction into the northbound lane in front of the Browns' car that caused him to react in a way that led to him losing control of his motorbike. Mr. Soon said Mr. Anderson "panicked". I do not find Mr. Lisman's view that the shift in the notional centre line that could create a "head-on" orientation was causative, given the considerable distance the Honda was from the rail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Vilvang also theorized that Mr. Anderson somehow recovered from his loss of control over his motorbike after taking evasive action in front of the Browns' vehicle at 50 km/h near the Crossing, then travelled down McKamey Road a distance and then at some point was separated from his motorbike. There is, however; little evidence that supports this and I am unable to accept it. He pointed to the lack of damage on the motorbike to support the theory. However, in my view, Mr. Anderson's evasive action likely took him along with his bike into the eastern gravel shoulder and grass which would explain the lack of damage as per the testimony of Mr. MacInnis. Further, I am not persuaded that he recovered from his slide given the evidence that Mr. Anderson went into a skid and was sliding eastward and in the same sequence "catapulted" into the utility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find that the evidence establishes that it was more likely that Mr. Anderson was travelling at high speed as he approached the Crossing and that it was some distance well beyond the Crossing into the middle of the northbound lane before he took evasive action, lost control of his motorbike in front of the Browns' vehicle, avoided a collision but was, as a result, thrown off his bike at a point by the Browns' vehicle. Mr. Soon also observed the Browns' vehicle some 90 feet from the Crossing at the time he said Mr. Anderson was "catapulted". He also stated that the Browns' vehicle was about one to one and one half car lengths from the utility pole at the time of the incident at the time he first saw it. I accept Mr. Soon's relative observations on this point and they do not support the plaintiff's theory. Though Mr. Vilvang sought to have the testimony of his witness Mr. Soon largely disregarded by the court, I accept Mr. Soon's testimony on this aspect. It is generally consistent with the evidence of the Browns' as to their general location when the incident occurred. It is also relatively consistent with the physical evidence of skid marks observed by Sergeant Bott and Mr. Olson. I also noted that during Mr. Anderson's examination-in-chief, he initially recalled that when his bike slid out from under him that he was ejected off it. Mr. Vilvang asked him if he actually recalled that and Mr. Anderson stated "not fully". Later, Mr. Anderson stated that he did not recall what happened to him after leaning to the left and swerving to the left. Without placing a great deal of weight on Mr. Anderson's initial response, I noticed that his initial statement seemed to come out naturally and does provides some evidence of his recall of being ejected off his bike within the brief moments of taking evasive action. This is consistent with the testimony of Mr.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mentioned, both Mr. Olson and Sergeant Bott, made observations at the site shortly after the accident and noticed tire markings on the road. Their evidence was not diminished in cross-examination. Sergeant Bott noted on a sketch he made of the scene at the time of the incident a tire skid mark which he described at trial as a "scrub" mark in the centre of the northbound lane. While he did not take measurements, he believed the distance from the Crossing was in the range of 40 to 60 feet. I believe it was at the longer end of his estimate. I note that his sketch of the mark is at an angle consistent with the evidence of the other witnesses. He also noted a disturbance in the grass on the east side of McKamey further south of the "scrub" mark that, in his view, was consistent with the actions of the motorcycle driven by Mr. Anderson. His diagram provides, in a relative sense, the relationship of the location of the "scrub" mark, its location in the middle of the northbound lane, the skid markings in the grass, the utility pole, and Mr. Anderson's position where he came to rest by or on the fence. The "scrub" mark is angled in the same way as the front wheel was said to have been positioned at the time Mr. Anderson took evasive action in front of the Browns' vehicle. Sergeant Bott testified that he was trying to be as accurate as he could in making his sketch, though he agreed there was variability in his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These markings, in my view, are supportive of the fact, which I find, that Mr. Anderson was headed into, reacted and started to brake in front of the Browns' Honda about 60 feet from the southern edge of the Crossing and that he was well within the middle of the northbound lane of McKamey Road. This would be consistent with the observation of Mr. Soon whose evidence in this regard placed the Browns' vehicle close to the utility pole. Given this distance according to Mr. MacInnis' report, Table 6, on reaction, braking and stopping for the motorcycle and the Honda, I find Mr. Anderson was travelling in the order of 75 to 80 km/h. This is consistent with my finding that Mr. Anderson first saw the Browns' car when he was within a few metres of the wooden portion of the north side of the Crossing and reacted by applying his brakes which caused the skid mark observed by Sergeant Bott and that of Mr.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MacInnis stated in his cross-examination, that the subject motorbike was a high performance competition off-road motorbike that was geared quite low such that they have spectacular "off-the-line" acceleration and supports my finding as to Mr. Anderson's speed and ability to leave the ground over the Crossing. This speed would also have Mr. Anderson's motorbike leaving the ground somewhat according to Table 8 of the MacInnis report. However, based on the expert evidence of Mr. MacInnis, I am of the view that it was unlikely that Mr. Anderson was actually airborne the 4 to 5 feet that the Browns said he was. I am of the view that, given the suddenness of the appearance of Mr. Anderson in their lane, his high speed, and that he was travelling at the Browns, their perceptions of the height that Mr. Anderson was travelling were amplified. This perception of height was supported by Mr. MacInnis in his report that showed that the Browns could have seen air beneath the motorbike when it jumped while crossing the rail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Olson also observed a skid mark in the vicinity of the accident. He marked it on a photograph and on a plan of the location for the court. He stated that he saw skid marks that were about "half way" between the Crossing and the utility pole and well into the northbound lane of McKamey Road. This would be some 60 feet down the southern edge of the Crossing. He also stated that these marks veered to the utility pole. Sergeant Bott was not able to agree that the marks made by Mr. Olson on the photograph represented what he observed because Mr. Olson's markings were too close to the shoulder of the road. The mark that Sergeant Bott observed was generally in the middle of the northbound lane. However, Mr. Olson's observation, in a relative sense coincides with the location marked by Sergeant Bott and adds to the body of evidence that supports the view that Mr. Anderson took evasive action well down McKamey Road from the Crossing and was well over into the northbound lane. I find that Mr. Anderson was in the order of 6 feet into the northbound lane from the centre of the road at the time he was able to react and then veered to the east avoiding the Browns' car and then was dislodged at about the position of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Mrs. Anderson also made observations of skid marks. She testified that two days after the incident while driving over the rail tracks she noticed a skid mark between the two southerly set of tracks. I discount this as the mark where Mr. Anderson may have started to skid. First, on the date of the incident the only skid mark she observed was a different mark which she saw while standing some 125 feet from the tracks. At that time she said she noticed a police officer pointing in the direction of the tracks to a skid mark in the northbound lane; second, this observation is a few days after the incident; third, Mrs. Anderson did not note any specifics of the mark (she did not get out of her vehicle; fourth, no other person observed the skid mark; fifth, it is not consistent even with evidence of Mr. Soon who testified that he observed Mr. Anderson brake and skid after Mr. Anderson had crossed over the rail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regard to the skid mark Mrs. Anderson recalled seeing on the date of the incident, she described it as being on the south edge of the wooden portion of the tracks a "smidge on the east side of the centre of the road", that went straight for about three feet and the trailed off to the left at about a 45 degree angle. It was visible for about another four feet from the point where it started to veer to the left. This was not noted by any of the other witnesses who were at the scene. What Mrs. Anderson may have observed, given her vantage point, were the marks that Mr. Olson observed, which were similar to her description. His observation, however, placed the marks well south of the location at which she stated seeing them. He stated that the skid marks he saw were about half-way from the rail crossing to the utility pole. I prefer the evidence of Mr. Olson on this point as the relative location generally, though not precisely coincides with Sergeant Bott's. As well, the evidence indicates that Mr. Olson walked up the road to observe the skid marks whereas Mrs. Anderson's observations were made from a point close to the utility pole, some distance away. I think it is also fair to say that the indications from the evidence are that Mrs. Anderson was under considerable distress at the time, given the condition of her son, and that her recall or perceptions may not be as clear as either Sergeant Bott's or Mr. Olson's.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MacInnis' evidence supports my determination that Mr. Anderson was driving in a manner excessive to the ambient conditions. In cross-examination the proposition was put to him that an experienced off-road motorcycle rider would still have difficulty braking effectively on pavement. Mr. MacInnis disagreed and stated that it was the opposite. He stated that skilled off-road riders have a lower frequency of collisions in on-road situations. He stated this was so in both braking and steering because in off-road situations a rider becomes accustomed to dealing with low friction surfaces, so it makes it easier for them to ride on pavement where the friction capabilities of the tires are obviously higher. This adds to my view that Mr. Anderson, who was an experienced and skilled rider, had not met the expected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terms of the Browns, I find that Mrs. Brown was travelling at low speed and close to the edge of her side of McKamey Road, that the Browns saw Mr. Anderson coming at them at high speed and that they were well south of the Crossing. Their evidence on this point was not shaken in cross-examination and I accept it. While the Browns' evidence approximated that at the time Mr. Anderson landed in front of them they were between 40 to 50 feet from the Crossing, this distance is an estimate and is directionally in the order of the observations of the skid marks noted by Sergeant Bott and Mr. Olson. I also noted that Mrs. Brown indicated that though she estimated she stopped her car at about 50 feet, she said this distance was probably greater, particularly after being advised that the distance from the crossing to the utility pole was 125 feet. She also indicated that when she backed up her car, she could have travelled some 15 or 20 feet. Mr. Brown stated this placed the car by the utility pole. They then got out and walked some 15 feet south of the pole to talk to Mr. Soon and Mr. Anderson by the fence. This supports the view that the vehicle had stopped further back than he initially estimated. Based on the available evidence including that of Mr. Soon, I find that the Browns' vehicle was in the order of 80 feet from the southern edge of the Crossing when Mrs. Brown stopped upon seeing Mr. Anderson. This also explains the avoidance of contact between Mr. Anderson and the Browns'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Having found that the Browns were well south of the Crossing, travelling at some 10-15 km/h and positioned well to the right of their own lane at the time Mr. Anderson approached the Crossing, the expert evidence relating to sight lines indicates that Mr. Anderson should have been able to see the Browns vehicle down McKamey Road without obstruction as well as the alignment and curve of McKamey Road south of the Crossing. His evidence was that he saw the Honda. The alignment of the road would also have been apparent as he approached the Crossing. It is apparent that he was travelling at a speed excessive to the posted maximum for the area and excessive to the ambient conditions of the road. Had Mr. Anderson been travelling at a prudent speed and been in his own lane of travel he would have been able to react and avoid the Browns' vehicle without losing control. In my view, the road geometrics or lack of a centre line had no causative role in the accident nor did the actions of Mrs. Brown. Mr. Anderson was very familiar with the characteristics of this road and was a skilled motorcyclist. Beyond his familiarity with the road, as he neared the Crossing within 10 metres, he should have been able to see the curve of the road and position himself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His positioning in the middle of the northbound lane was not due to the misalignment in the road or the absence of a centre line. His position in the road was due to his decision to ride side-by-side with Mr. Soon at an excessive rate of speed well over the notional centre line and failing to be attentive to others using the road. He chose a vector that would take him well into the northbound lane. His recognition that he was in a direct collision course with the Browns' car caused him to react under high speed and lose control. His loss of control led him to go off the road onto the gravel and grass and go airborne into the utility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Given Mr. Anderson's knowledge of the characteristics of the road, the signage on it, his long history in crossing this part of McKamey Road, his excessive speed, his failure to stay on the right side of the road, and lack of attention to his location and others on the road, I cannot conclude on a balance of probabilities that the lack of a centre line or misalignment in the road caused or contributed to his accident. Further, I am not satisfied that the Province failed in meeting its standard of care in the design or marking of McKamey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addition, given Mr. Anderson's excessive speed, his failure to stay on the right side of the road and lack of attention to his location and others on the road, and my finding that the Browns were some 80 feet south of the Crossing at the point that Mr. Anderson took evasive action and that they were well over to the right of their own lane, I cannot conclude on a balance of probabilities that they caused or contributed to 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Given my findings based on the totality of the evidence, I conclude that the plaintiff has not established on a balance of probabilities that the Browns or the Province were at fault in causing the accident that led to his most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0" type="#_x0000_t75" style="width:432.06pt;height:584.33pt">
            <v:imagedata r:id="rId680"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Carew v. Goose, [2005] B.C.J. No. 2650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S9890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C.C.L.T. (3d) 239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C.L.R. (3d) 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2929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[2005] B.C.T.C. 949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Carew and Valerie Irene Stevens, plaintiffs, and Jonathan Mark Goose, Lisa Goose, City of Chilliwack, John Wall, Terra Engineering Ltd. and Golder Associates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3"/>
      <w:bookmarkEnd w:id="154"/>
      <w:r>
        <w:rPr>
          <w:rFonts w:ascii="arial" w:eastAsia="arial" w:hAnsi="arial" w:cs="arial"/>
          <w:b/>
          <w:color w:val="000000"/>
          <w:sz w:val="20"/>
          <w:lang w:val="en-US" w:eastAsia="en-US" w:bidi="ar-SA"/>
        </w:rPr>
        <w:t>Civil procedure — Costs — Assessment or fixing of costs — Considerations — Where success divided — Possible to allocate costs as between parties depending on respective success or failure on separate applications British Columbia Supreme Court Rules, Rule 57.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2"/>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costs for two applications -- Plaintiffs successfully resisted defendant's application to dismiss action and succeeded on own application to extent allowed to amend statement of claim by adding 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Defendant successful in resisting aspect of plaintiffs' application to amend by adding a new cause of action based on duty to warn -- Defendants advised prior to application that summary trial was inappropriate and that proceeding with application pointless -- Plaintiff was a large corporation and defendants were individuals of lesser means -- HELD: On the application to amend pleadings, plaintiffs entitled to costs as costs in the cause calculated as one-half of the costs and defendant entitled to costs in any event of the cause but not payable forthwith, calculated as one-half of the costs - The amendment to plead a new cause of action was separate and distinct from the amendment to provide further particulars of a cause already pleaded - The claim founded upon a duty to warn as a separate cause of action was finally determined by refusal to permit plaintiff to plead that cause -- Also possible fairly to calculate costs attributable to each aspect of application -- Neither was defendant's application to dismiss frivolous or without merit -- Size or status of the parties irrelevant.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6" w:name="Legislation Cited_16"/>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 Rule 57(9), Rule 57(12), Rule 57(12)(a), Rule 57(12)(b), Rule 57(12)(c), Rule 57(15), Rule 18A, Rule 18A(11), Rule 18A(11)(a), Rule 18A(11) (a)(ii)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7" w:name="Counsel_23"/>
      <w:bookmarkEnd w:id="1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Thornton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Golder Associates Ltd.: G. Urquhart,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3"/>
      <w:bookmarkEnd w:id="158"/>
      <w:r>
        <w:pict>
          <v:line id="_x0000_s1145"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JOYCE J."/>
            <w:bookmarkEnd w:id="159"/>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June 24, 2005 I gave judgment on two applications in this action (Carew v. Goose, </w:t>
      </w:r>
      <w:hyperlink r:id="rId688" w:history="1">
        <w:r>
          <w:rPr>
            <w:rFonts w:ascii="arial" w:eastAsia="arial" w:hAnsi="arial" w:cs="arial"/>
            <w:i/>
            <w:color w:val="0077CC"/>
            <w:sz w:val="20"/>
            <w:u w:val="single"/>
            <w:shd w:val="clear" w:color="auto" w:fill="FFFFFF"/>
            <w:lang w:val="en-US" w:eastAsia="en-US" w:bidi="ar-SA"/>
          </w:rPr>
          <w:t>[2005] B.C.J. No. 1457</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2005 BCSC 949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dismissing the application of Golder Associates Ltd. ("Golder") brought under Rule 18A for dismissal of the plaintiffs' claim against it;</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allowing the plaintiffs' application to amend their statement of claim by adding 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dismissing their application to amend by adding a new cause of action based on an alleged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been unable to agree on costs; hence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Thornton submits that the plaintiffs were largely successful on both applications and should have their costs at scale 5, payable forthwith. Mr. Urquhart submits that Golder is entitled to costs for that part of the application to amend the pleadings relating to adding a new cause of action, payable in any event of the cause and that the appropriate order in respect of the 18A application is that costs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starting point is Rule 57, which provides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hearing a motion otherwise orders,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a motion that is granted is entitled to costs as costs in the cause, but the party opposing it is not entitled to costs as costs in the cause,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a motion that is refused is not entitled to costs as costs in the cause, but the party opposing it is entitled to costs as costs in the cause,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motion made by one party and not opposed by the other is granted, the costs of the motion are costs in the cause.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to Amend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Urquhart submits that the amendment to add a new cause of action was an "issue or part of the proceeding" that was separate and discrete from the amendment to add further particulars of the existing cause of action. He says, therefore, that under Rule 57(15) the court can grant the costs of that issue in favour of Golder. Counsel refers to Bailey v. Victory </w:t>
      </w:r>
      <w:hyperlink r:id="rId689" w:history="1">
        <w:r>
          <w:rPr>
            <w:rFonts w:ascii="arial" w:eastAsia="arial" w:hAnsi="arial" w:cs="arial"/>
            <w:i/>
            <w:color w:val="0077CC"/>
            <w:sz w:val="20"/>
            <w:u w:val="single"/>
            <w:shd w:val="clear" w:color="auto" w:fill="FFFFFF"/>
            <w:lang w:val="en-US" w:eastAsia="en-US" w:bidi="ar-SA"/>
          </w:rPr>
          <w:t>(1988), 4 B.C.L.R. (3d) 389</w:t>
        </w:r>
      </w:hyperlink>
      <w:r>
        <w:rPr>
          <w:rFonts w:ascii="arial" w:eastAsia="arial" w:hAnsi="arial" w:cs="arial"/>
          <w:color w:val="000000"/>
          <w:sz w:val="20"/>
          <w:lang w:val="en-US" w:eastAsia="en-US" w:bidi="ar-SA"/>
        </w:rPr>
        <w:t xml:space="preserve"> (C.A.) in which the court referred to the following passage at p. 152 of the dissenting judgment of Lambert J.A. in British Columbia v. Worthington (Canada) Inc. </w:t>
      </w:r>
      <w:hyperlink r:id="rId690" w:history="1">
        <w:r>
          <w:rPr>
            <w:rFonts w:ascii="arial" w:eastAsia="arial" w:hAnsi="arial" w:cs="arial"/>
            <w:i/>
            <w:color w:val="0077CC"/>
            <w:sz w:val="20"/>
            <w:u w:val="single"/>
            <w:shd w:val="clear" w:color="auto" w:fill="FFFFFF"/>
            <w:lang w:val="en-US" w:eastAsia="en-US" w:bidi="ar-SA"/>
          </w:rPr>
          <w:t>(1988), 29 B.C.L.R. (2d) 145</w:t>
        </w:r>
      </w:hyperlink>
      <w:r>
        <w:rPr>
          <w:rFonts w:ascii="arial" w:eastAsia="arial" w:hAnsi="arial" w:cs="arial"/>
          <w:color w:val="000000"/>
          <w:sz w:val="20"/>
          <w:lang w:val="en-US" w:eastAsia="en-US" w:bidi="ar-SA"/>
        </w:rPr>
        <w:t xml:space="preserve"> (C.A.) concerning the meaning to be given to "issue or part of the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long as the trial Judge is dealing with a distinguishable and describable subdivision of the proceeding, for which separate costs could be calculated, I would be content that the rule should be interpreted, in accordance with the use of the words "some particular issue or part of the proceeding", in a way that would permit the trial Judge to deal with the costs of that subdivision of the proceeding in accordance with fairness and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Urquhart further submits that even though the application to amend comes within subrule (12) the costs relating to that part of the application relating to an amendment to add a new cause of action should be payable forthwith in any event of the cause because that claim has been finally determined on the interlocutory application. He refers to Chances Housing Co-operative v. Progressive Homes Ltd. (2000), 46 C.P.C. (4th) 334 (B.C.S.C.) where it was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Frequently, costs on interlocutory applications are granted [in any event of the cause] where it is unlikely that the matter will proceed to trial or the issue determined on an interlocutory basis is severable from the remaining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agree that the amendment to plead a new cause of action was separate and distinct from the amendment to provide further particulars of a cause of action already pleaded and, in that sense the plaintiffs' application can be viewed as having two distinct parts. I also agree that the claim founded upon a duty to warn, as a separate cause of action, has been finally determined by the refusal to permit the plaintiff to plead that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If I accept Golder's submission it follows that I must also treat the application to add further and better particulars as a separate issue or part of the proceedings. As the plaintiffs succeeded on that part of the application, they would be entitled to costs in accordance with subrule (12)(a), i.e. costs to the plaintiffs as costs in the cause. The question is whether these two aspects of the application are "describable subdivisions of the proceeding, for which separate costs could be calculated". Is it possible to calculate, in a manner that is fair and just, the costs that are attributable to each part of the application? I think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the applications collectively occupied two hearing days there was not a neat division between the application to amend and the application under Rule 18A, at least with regard to the issue concerning the new cause of action. Counsel dealt with that issue during the argument on the summary trial application, as though the pleadings had been amended. While it is impossible to be precise, I would assess the amendment application as occupying about half of the hearing time. Accordingly, I propose to award costs relating to the application to amend pleadings based upon one hearing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 given that each of the parties is entitled to costs for that part of the application to amend on which they were successful, I propose to divide the costs in accordance with the divided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are therefore entitled to costs as costs in the cause, calculated as one-half of the costs of the application to amend pleadings, based upon one day of hearing and assessed under scale 4. Golder is entitled to costs in any event of the cause but not payable forthwith, calculated as one-half of the costs of the application to amend pleadings, based upon one day of hearing and assessed under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Golder's application for summary dismissal of the action against it was based upon the position that it owed no duty of care to the plaintiffs and, alternatively, that it was not negligent in fact. I concluded that deciding these issues summarily as between the plaintiffs and Golder might prejudice the remaining claims. Consequently, I dismissed the application pursuant to Rule 18A(11)(a)(ii) on the ground that it would be unjust to decide the issues on the application. With respect to the duty of care issue, I said at paras. 83 - 84: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taken some time to set out the competing arguments with respect to the issue of the existence of a duty of care. However, the first question is whether this court can or should determine that issue as between Golder and the plaintiffs on this summary application. It is understandable that Golder, who is a defendant in only one of several actions that are to be tried at the same time, would like to determine the issue at this stage and possibly avoid having to participate in a lengthy trial. I have concluded, however, that the question of what duty of care, if any, Golder owed to the plaintiffs when providing geotechnical advice to the Gooses involves considerations that are similar to those that will arise when in determining what duty of care, if any, Terra owed to the plaintiffs when providing geotechnical advice to the City in connection with the development of the subdivision. Counsel for Terra has advised the court that he intends to make the same sort of arguments that Golder has made in support of Terra's submission that it owed no duty of care to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concerned that if I were to determine the issue of Golder's duty of care in respect of the provision of services, I might unwittingly make decisions that could prejudice other parties and other claims. The determination of this issue at this stage might embarrass the court if upon the consideration of all of the evidence led at trial the court came to the realization that decisions made here were premature and were no longer supportable once all of the evidence was heard.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this issue is not appropriate for 18A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Regarding the issue whether Golder was negligent in fact I concluded at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of the opinion that it is not appropriate to attempt to resolve the conflicting expert evidence and determine the issue whether or not Golder met the requisite standard of care on this application. I am of the view that the issues can only be properly considered at a trial where the experts can be examined and cross examined. If I were to determine these issues involving Golder, it seems to me I would necessarily have to make findings of fact that affect Terra and its position in the lawsuit, in particular, decisions about the adequacy of the Terra reports. For the reasons stated previously, I conclude that is to be avoided, and therefore this issue is not to be determined on this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a general rule, when an application for summary trial under Rule 18A is unsuccessful and the matter is referred to the trial list the costs of the application will be in the cause. Only in exceptional circumstances, such as where the application could be characterized as frivolous, will the costs of the application be awarded against the unsuccessful applicant: Wolsak v. Landesign Construction Ltd., </w:t>
      </w:r>
      <w:hyperlink r:id="rId691" w:history="1">
        <w:r>
          <w:rPr>
            <w:rFonts w:ascii="arial" w:eastAsia="arial" w:hAnsi="arial" w:cs="arial"/>
            <w:i/>
            <w:color w:val="0077CC"/>
            <w:sz w:val="20"/>
            <w:u w:val="single"/>
            <w:shd w:val="clear" w:color="auto" w:fill="FFFFFF"/>
            <w:lang w:val="en-US" w:eastAsia="en-US" w:bidi="ar-SA"/>
          </w:rPr>
          <w:t>[2001] B.C.J. No. 2573</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2001 BCSC 1703</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Thornton submits that Golder was advised by the other parties that a summary trial was inappropriate but went ahead with the application anyway with the result that had been predicted by the plaintiffs and other parties. He submits therefore that the ordinary order should not follow and that the plaintiffs should be awarded the costs of defending an application that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in the end I found myself unwilling to decide the issues under Rule 18A, I do not view the application as having been frivolous or without merit. In my view, it was a fair application for Golder to bring. Nor am I persuaded that the usual order should not flow merely because Golder is a large corporation and the plaintiffs are individuals of lesser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Accordingly, the costs of the 18A application will be in the cause, to be assessed on the basis of a one-day application at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Charlton v. Abbott Laboratories, Ltd., [2013] B.C.J. No. 2046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11-0721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1712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Terry Charlton, Mayra Charlton, Angela Leone, Paula-Smith Turner, Carl Turner and Mark Mandell, Plaintiffs, and Abbott Laboratories, Ltd., Abbott Laboratories, and Apotex Inc., Defendants BROUGHT UNDER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4"/>
      <w:bookmarkEnd w:id="160"/>
      <w:r>
        <w:rPr>
          <w:rFonts w:ascii="arial" w:eastAsia="arial" w:hAnsi="arial" w:cs="arial"/>
          <w:b/>
          <w:color w:val="000000"/>
          <w:sz w:val="20"/>
          <w:lang w:val="en-US" w:eastAsia="en-US" w:bidi="ar-SA"/>
        </w:rPr>
        <w:t xml:space="preserve">Civil litigation — Civil procedure — Parties — Class or representative actions — Certification — Application by the plaintiffs to certify this action as a class proceeding allowed — Plaintiff ingested drugs manufactured by defendants that allegedly caused them strokes — Plaintiff alleged claim against defendants under Business Practices and Consumer Protection Act, the Competition Act and numerous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All claims were certified except for claims based on design or manufacturing because plaintiffs had not shown that these claims were not bound to fail — Class was sufficiently defined and plaintiffs established common issues — Considering the complexity of the common issues, a class proceeding was the preferable procedure.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Suppliers of goods — Product liability — Duty to warn (product labeling) — Manufacturers — Application by the plaintiffs to certify this action as a class proceeding allowed — Plaintiff ingested drugs manufactured by defendants that allegedly caused them strokes — Plaintiff alleged claim against defendants under Business Practices and Consumer Protection Act, the Competition Act and numerous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All claims were certified except for claims based on design or manufacturing because plaintiffs had not shown that these claims were not bound to fail — Class was sufficiently defined and plaintiffs established common issues — Considering the complexity of the common issues, a class proceeding was the preferable procedure.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3"/>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certify this action as a class proceeding. The defendants manufactured a weight loss drug that contained sibutramine. The product monograph emphasized the importance of regular monitoring of blood pressure and heart rate because the drug substantially increased blood pressure and heart rate in some patients. The product was withdrawn from the market in 2010. The plaintiffs had taken the drug and had suffered a stroke. The plaintiffs claimed damages and sought declaratory relief arising from alleged breaches of the Business Practices and Consumer Protection Act and the Competition Act. They also made several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8"/>
            <w:bookmarkEnd w:id="1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claims were certified except for the claims based on design or manufacturing because the plaintiffs had not shown that these claims were not bound to fail. The claims under the Business Practices and Consumer Protection Act and the Competition Act were statutory causes of action and were sufficiently pleaded. The general pleading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sufficient for the purposes of certification and the plaintiffs had shown that it was not plain and obvious that it disclosed no cause of action. The claims alleging negligent design of drugs containing sibutramine and negligent manufacturing were not certified as there was no allegation or facts asserted in the pleadings that the defendants took actions that fell below an applicable standard of care or what went wrong in the defendants' processes of manufacturing sibutramine products. The plaintiffs did not plead a defect resulting from the manufacturing process that could support an assertion of negligent manufacture. It was not plain and obvious that the claim for breach of duty to warn disclosed no cause of action. Whether or not it succeeded required a full exploration of the evidence and an assessment of weight to be placed on it. The claims of breach of negligent marketing and waiver of tort were also certified. The plaintiffs had shown that there was an identifiable class of two or more persons who were prescribed the drug and suffered injury as a result. There were common issues, such as whether sibutramine caused or contributed to heart attacks, strokes, and arrhythmia and whether the defendants breached a duty of care owed to the class in the design, testing, manufacturing, marketing, selling or distributing of sibutramine. A class proceeding was the preferable way to resolve common issues in this case. The proposed common issues were complex, and it would not be practical for individual litigants to prosecute the claims raised in the remaining common issues. It would simply be beyond the means of most if not all individuals.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7"/>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699" w:history="1">
        <w:r>
          <w:rPr>
            <w:rFonts w:ascii="arial" w:eastAsia="arial" w:hAnsi="arial" w:cs="arial"/>
            <w:i/>
            <w:color w:val="0077CC"/>
            <w:sz w:val="20"/>
            <w:u w:val="single"/>
            <w:shd w:val="clear" w:color="auto" w:fill="FFFFFF"/>
            <w:lang w:val="en-US" w:eastAsia="en-US" w:bidi="ar-SA"/>
          </w:rPr>
          <w:t>S.B.C. 2004, c. 2, s. 171</w:t>
        </w:r>
      </w:hyperlink>
      <w:r>
        <w:rPr>
          <w:rFonts w:ascii="arial" w:eastAsia="arial" w:hAnsi="arial" w:cs="arial"/>
          <w:color w:val="000000"/>
          <w:sz w:val="20"/>
          <w:lang w:val="en-US" w:eastAsia="en-US" w:bidi="ar-SA"/>
        </w:rPr>
        <w:t>,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700" w:history="1">
        <w:r>
          <w:rPr>
            <w:rFonts w:ascii="arial" w:eastAsia="arial" w:hAnsi="arial" w:cs="arial"/>
            <w:i/>
            <w:color w:val="0077CC"/>
            <w:sz w:val="20"/>
            <w:u w:val="single"/>
            <w:shd w:val="clear" w:color="auto" w:fill="FFFFFF"/>
            <w:lang w:val="en-US" w:eastAsia="en-US" w:bidi="ar-SA"/>
          </w:rPr>
          <w:t>R.S.B.C. 1996, c. 50, s. 1</w:t>
        </w:r>
      </w:hyperlink>
      <w:r>
        <w:rPr>
          <w:rFonts w:ascii="arial" w:eastAsia="arial" w:hAnsi="arial" w:cs="arial"/>
          <w:color w:val="000000"/>
          <w:sz w:val="20"/>
          <w:lang w:val="en-US" w:eastAsia="en-US" w:bidi="ar-SA"/>
        </w:rPr>
        <w:t>, s. 4, s. 4(1)(a), s. 4(1)(b), s. 4(2), s. 4(2)(a)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701" w:history="1">
        <w:r>
          <w:rPr>
            <w:rFonts w:ascii="arial" w:eastAsia="arial" w:hAnsi="arial" w:cs="arial"/>
            <w:i/>
            <w:color w:val="0077CC"/>
            <w:sz w:val="20"/>
            <w:u w:val="single"/>
            <w:shd w:val="clear" w:color="auto" w:fill="FFFFFF"/>
            <w:lang w:val="en-US" w:eastAsia="en-US" w:bidi="ar-SA"/>
          </w:rPr>
          <w:t>R.S.C. 1985, c. C-34, s. 36</w:t>
        </w:r>
      </w:hyperlink>
      <w:r>
        <w:rPr>
          <w:rFonts w:ascii="arial" w:eastAsia="arial" w:hAnsi="arial" w:cs="arial"/>
          <w:color w:val="000000"/>
          <w:sz w:val="20"/>
          <w:lang w:val="en-US" w:eastAsia="en-US" w:bidi="ar-SA"/>
        </w:rPr>
        <w:t>,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hyperlink r:id="rId702" w:history="1">
        <w:r>
          <w:rPr>
            <w:rFonts w:ascii="arial" w:eastAsia="arial" w:hAnsi="arial" w:cs="arial"/>
            <w:i/>
            <w:color w:val="0077CC"/>
            <w:sz w:val="20"/>
            <w:u w:val="single"/>
            <w:shd w:val="clear" w:color="auto" w:fill="FFFFFF"/>
            <w:lang w:val="en-US" w:eastAsia="en-US" w:bidi="ar-SA"/>
          </w:rPr>
          <w:t>R.S.B.C. 1996, c. 410,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4"/>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E.F.A. Merchant, Q.C., C.R. Churko and A. Sadaghianloo.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Abbott Laboratories, Ltd. and Abbott Laboratories: N. Finkelstein, W.B. Milman and B. Kain.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Apotex Inc.: K.L. Kay.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4"/>
      <w:bookmarkEnd w:id="165"/>
      <w:r>
        <w:pict>
          <v:line id="_x0000_s1150" style="position:absolute;z-index:2518374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September 20, 2013;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R. JOHNSTON J."/>
            <w:bookmarkEnd w:id="166"/>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certify this action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Although I must review the evidence in order to decide the application, I will avoid finding facts where evidence is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Sibutramine hydrochloride monohydrate (sibutramine) was originally developed as an antidepressant, but in use, it was believed to suppress appetite, leading to weight loss as a side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late 2000 Health Canada approved an application made by Knoll Pharmaceuticals, or a related company BASF Canada, to market a drug containing sibutramine, which it called Meridia, for use as part of a weight loss regime. Meridia was available by prescription only. As a condition of being permitted to market the drug, Health Canada required Knoll Pharmaceuticals or BASF Canada to publish a product monograph relating to Meridia, the contents of which had to be approved by Health Canada. This product monograph has not materially changed through several revisions, or change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2001 Abbott Laboratories (Abbott U.S.), a U.S. corporation, acquired Knoll Pharmaceuticals and BASF Canada. Abbott Laboratories Ltd. (Abbott) is a Canadian corporation that carries on the business of Abbott U.S. in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Abbott carried on the distribution and sale of Meridia, as well as other drugs containing sibutramine,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late 2009, when Abbott's exclusive right to distribute ended, Health Canada approved an application by Apotex Inc. to distribute its own version of a weight loss drug containing sibutramine, under the name Apo-Sibutramine. Apotex began selling Apo-Sibutramine in Canada on March 16, 2010. Apotex Inc. was obliged to publish a product monograph approved by Health Canada, and its version was so similar to the product monograph published by Abbott Canada that any differences are immaterial to this application. Abbott Canada's product monograph for Meridia was put in evidence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product monographs were available to physicians and pharmacists.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Abbott's product monograph is 46 pages long. The first 25 pages are in more technical language, and appear to be intended for doctors and pharmacists. The next 10 pages are headed "Information for the Patient", are in less technical language. The remaining pages revert to technical language, again more appropriate for health care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first more technical section, the results of clinical trials or studies lasting up to one year are described. That is where this statement appears at page 9: "The safety and effectiveness of MERIDIA beyond one year have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product monograph lists a number of contraindications to the use of Meridia, including "patients with a history of coronary artery disease, congestive heart failure, arrhythmia, or cerebrovascular disease (stroke or TIA) (see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Patients with inadequately controlled or unstable hypertension are also stated to be contraindicated.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product monograph includes a warning that sibutramine substantially increases blood pressure and heart rate in some patients, and suggests that if such an increase is sustained, the drug should be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page 16, the product monograph lists information to be given by doctors to patients about Meridia. This information includes a recommendation for regular blood pressure and pulse monitoring, the possibility that the drug might impair judgement, thinking or motor skills, and that the drug should not be used by pregnant or nursing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page 20, the product monograph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"Voluntary reports of adverse events temporally associated with the use of MERIDIA are listed below. It is important to emphasize that although these events occurred during treatment with MERIDIA, they may have no causal relationship with the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is followed by a long list of "events" in alphabetical order, including atrial fibrillation, cerebrovascular accident, chest pressure, chest tightness, myocardial infarction, and sudden unexplained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page 23, still in the portion apparently aimed at health professionals, the product monograph emphasizes the importance of regular monitoring of blood pressure and heart rate because "Meridia substantially increases blood pressure and heart rate in some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Between January 2003 and March 2009 a clinical trial called the Sibutramine Cardiovascular Outcome Trial, which became known as the SCOUT Study, examined the long-term effects of sibutramine treatment on the rates of cardiovascular events and cardiovascular death among subjects at high cardiovascular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results were published in The New England Journal of Medicine on September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October 2010, Abbott and Apotex Inc. withdrew their sibutramine products from the market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January 2006, the plaintiff Ms. Leone was prescribed Meridia, and she took it "off and on" until May 2009, when she had a heart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Mr. Mandell was prescribed Meridia in February 2009, and had a heart attack in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Ms. Smith-Turner was given a trial sample of Meridia in November 2006 and suffered a stroke December 23,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Mr. Charlton was prescribed Apo-Sibutramine in May 2010, began to have shortness of breath in June or July 2010, and chest pains in August 2010. He stopped taking Apo-Sibutramine in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Certification of an action as a class proceeding is mandatory if the requirements set out in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must certify a proceeding as a class proceeding on an application under section 2 or 3 if all of the following requirements are met: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Class proceedings legislation is "a procedural tool" that enables courts to deal efficiently with complicated cases that often involve "vast numbers of interested parties and complex, intertwined legal issues": see,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paras. 14,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certification stage is "decidedly not meant to be a test of the merits of the action: "... Rather the certification stage focuses on the </w:t>
      </w:r>
      <w:r>
        <w:rPr>
          <w:rFonts w:ascii="arial" w:eastAsia="arial" w:hAnsi="arial" w:cs="arial"/>
          <w:i/>
          <w:color w:val="000000"/>
          <w:sz w:val="20"/>
          <w:lang w:val="en-US" w:eastAsia="en-US" w:bidi="ar-SA"/>
        </w:rPr>
        <w:t>form</w:t>
      </w:r>
      <w:r>
        <w:rPr>
          <w:rFonts w:ascii="arial" w:eastAsia="arial" w:hAnsi="arial" w:cs="arial"/>
          <w:color w:val="000000"/>
          <w:sz w:val="20"/>
          <w:lang w:val="en-US" w:eastAsia="en-US" w:bidi="ar-SA"/>
        </w:rPr>
        <w:t xml:space="preserve"> of the action. The question at the certification stage is not whether the claim is likely to succeed, but whether the suit is appropriately prosecuted as a class action":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role of evidence on a certification application was discussed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the representative of the asserted class must show some basis in fact to support the certification order. As the court in </w:t>
      </w:r>
      <w:r>
        <w:rPr>
          <w:rFonts w:ascii="arial" w:eastAsia="arial" w:hAnsi="arial" w:cs="arial"/>
          <w:i/>
          <w:color w:val="000000"/>
          <w:sz w:val="20"/>
          <w:lang w:val="en-US" w:eastAsia="en-US" w:bidi="ar-SA"/>
        </w:rPr>
        <w:t>Taub (Taub v. Manufacturers Life Insurance Co.</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(1998), 40 O.R. (3d) 379</w:t>
        </w:r>
      </w:hyperlink>
      <w:r>
        <w:rPr>
          <w:rFonts w:ascii="arial" w:eastAsia="arial" w:hAnsi="arial" w:cs="arial"/>
          <w:color w:val="000000"/>
          <w:sz w:val="20"/>
          <w:lang w:val="en-US" w:eastAsia="en-US" w:bidi="ar-SA"/>
        </w:rPr>
        <w:t xml:space="preserve"> (Ont. Gen. Div.)) held, that is not to say that there must be affidavits from members of the class or that there should be any assessment of the merits of the claims of other class members. ... In my view, the class representative must show some basis in fact for each of the certification requirements set out in s. 5 of the (Ontario Class Proceedings) Act, other than the requirement that the pleadings disclose a cause of action. That latter requirement is of course governed by the rule that a pleading should not be struck for failure to disclose a cause of action unless it is 'plain and obvious' that no claim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4(1)(a):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Under s. 4(1)(a), the onus is on the plaintiff to show that it is not "plain and obvious" that no cause of action is disclosed in the pleadings, assuming that the facts pleaded are true. The "plain and obvious" test is the same as is applied on a motion to strike pleadings under Rule 9-5; the material difference being that on a motion to strike the onus is on the defendant applying to strike to show that it is plain and obvious that the impugned pleadings disclose no cause of action, again assuming the truth of the facts pleaded. See, in that regard, </w:t>
      </w:r>
      <w:r>
        <w:rPr>
          <w:rFonts w:ascii="arial" w:eastAsia="arial" w:hAnsi="arial" w:cs="arial"/>
          <w:i/>
          <w:color w:val="000000"/>
          <w:sz w:val="20"/>
          <w:lang w:val="en-US" w:eastAsia="en-US" w:bidi="ar-SA"/>
        </w:rPr>
        <w:t>Elms v. Laurentian Bank of Canada,</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For each cause of action pleaded, the plaintiff must state material facts necessary to formulate a complete cause of action: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quoted with approval in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Abbott argues that the plaintiffs' pleadings do not meet the test in s. 4(1)(a) because they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Bald assertions or legal conclusions without factual foundation;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"lump together" defendants and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I conclude no cause of action is disclosed in the pleadings, a question arises whether I should: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Merely decline to certify that cause of action;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leave to amend; or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Strike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There is some authority for the third option. In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2011 BCSC 1765</w:t>
        </w:r>
      </w:hyperlink>
      <w:r>
        <w:rPr>
          <w:rFonts w:ascii="arial" w:eastAsia="arial" w:hAnsi="arial" w:cs="arial"/>
          <w:color w:val="000000"/>
          <w:sz w:val="20"/>
          <w:lang w:val="en-US" w:eastAsia="en-US" w:bidi="ar-SA"/>
        </w:rPr>
        <w:t xml:space="preserve">, a claim that "could not be supported by any of the material facts alleged" was ordered struck from the pleading at paras. 106 and 107. Something similar occurred in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at paras. 145 and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With deference to the courts that made those decisions, it seems to me that if I conclude that the test for certification under s. 4(1)(a)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not been met for a cause of action, it would be preferable to confine my order to a refusal to certify that cause of action. I do not view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to be either a direction or an invitation to strike a pleading that because a plaintiff has failed to establish that it would survive the "plain and obvious" test. The reference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is to the test rather than the consequences of failing to meet it on a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mindful that the onus is on the plaintiffs on this application to show that the claims pleaded satisfy s. 4(1)(a), whereas it would be on the defendants if they had applied to strike this aspect of the claim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strike the pleading at this stage, while the onus is on the plaintiffs, would deprive the plaintiffs of any opportunity to seek amendments to shore up their inadequate or defective pleadings. While it may seem that the outcome should not be affected by a difference in where the burden lies of showing whether something is plain and obvious, a plaintiff's failure on a certification application to show that it is not plain and obvious that a claim will fail does not necessarily mean that a defendant would succeed on a motion to strike the same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Turning to the Second Amended Notice of Civil Claim, it does not appear that any claim at all has been pleaded against Abbott U.S. beyond a corporate relationship with Abbott Canada. There are no facts pleaded from which a finding of direct or vicarious liability for any of the common law or statutory causes of action that could be made against Abbott U.S. The only allegation is that Abbott U.S. is incorporated in Illinois, and is the parent company of the Canadian-incorporated Abbott Canada. I conclude that it is plain and obvious that the claims against Abbott U.S. are bound to fail, and I decline to certify any part of this action against Abbott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Apotex argues that the pleadings are primarily directed at Abbott and simply lump Apotex together with Abbott, with little or nothing pleaded separately against Apotex. Apotex points to the fact that it did not enter the market with its sibutramine product until 2010, that it was tightly controlled by Health Canada in what it had to put into its product monograph, and that the Second Amended Notice of Civil Claim simply tars it with the same brush as that used on Abbott Canada. This argument does not sufficiently recognize that Mr. Charlton alleges that he took the Apotex product, and complains about damaging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now turn to the application of s. 4(1)(a)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each cause of action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claim damages and seek declaratory relief arising from alleged breaches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Damages are available under s.171 and declaratory relief under s. 172, both of which are pleaded in the revised Second Amended Notice of Civil Claim. These are statutory causes of action, and the facts supporting the claims are adequately pleaded in paras. 29-31 of the revised Second Amended Notice of Civil Claim. It is not plain and obvious that this claim as pleaded discloses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permits claims for loss or damage resulting from conduct contrary to Part VI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Part VI includes s. 52, which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person shall, for the purpose of promoting, directly or indirectly, the supply or use of a product or for the purpose of promoting, directly or indirectly, any business interest, by any means whatever, knowingly or recklessly make a representation to the public that is false or misleading in a material respect.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Second Amended Notice of Civil Claim adequately pleads facts in support of a claim for damages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paras. 39 and 40, albeit under a heading Failure to Warn, and the statutory cause of action is pleaded in para. 28. It is not plain and obvious that this claim as pleaded discloses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elements of this cause of action are a duty owed, breach of that duty (by failing to meet the applicable standard of care), and damage caused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Abbott complains that the plaintiffs do not distinguish among different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allege. Abbott has not sought particulars so far as I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have pleaded in para. 33 of the Second Amended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a duty of care to the Plaintiffs and Class Members to:</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reasonable care in formulating Sibutramine and testing for the adverse health effects of Sibutramine;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Sibutramine was safe for human ingestion and offer only safe drugs for sale and human consumption in the streams of commerce;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adequate warnings regarding the side effects of Sibutramine;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ongoing testing and analyses to learn of any new health risks posed by Sibutramine and to inform the public and proper government authorities of the results;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Sibutramine promptly after becoming aware of adverse health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pleading that the defendants breached the standards of care expected of them, the plaintiffs plead in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use sufficient quality control, to conduct adequate testing, and to perform proper manufacturing, production, or processing, or failed to take sufficient measures to prevent harmful products from being offered for sale, sold, or used by consumers or alternatively, they failed to promptly remove Sibutramine from the market when the adverse risks became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rely on</w:t>
      </w:r>
      <w:r>
        <w:rPr>
          <w:rFonts w:ascii="arial" w:eastAsia="arial" w:hAnsi="arial" w:cs="arial"/>
          <w:i/>
          <w:color w:val="000000"/>
          <w:sz w:val="20"/>
          <w:lang w:val="en-US" w:eastAsia="en-US" w:bidi="ar-SA"/>
        </w:rPr>
        <w:t xml:space="preserve"> Astrazeneca</w:t>
      </w:r>
      <w:r>
        <w:rPr>
          <w:rFonts w:ascii="arial" w:eastAsia="arial" w:hAnsi="arial" w:cs="arial"/>
          <w:color w:val="000000"/>
          <w:sz w:val="20"/>
          <w:lang w:val="en-US" w:eastAsia="en-US" w:bidi="ar-SA"/>
        </w:rPr>
        <w:t xml:space="preserve"> to argue that the plaintiffs were required to, and did not, identify a specific defect in the design or testing of sibutramine. I decline to follow </w:t>
      </w:r>
      <w:r>
        <w:rPr>
          <w:rFonts w:ascii="arial" w:eastAsia="arial" w:hAnsi="arial" w:cs="arial"/>
          <w:i/>
          <w:color w:val="000000"/>
          <w:sz w:val="20"/>
          <w:lang w:val="en-US" w:eastAsia="en-US" w:bidi="ar-SA"/>
        </w:rPr>
        <w:t>Astrazeneca</w:t>
      </w:r>
      <w:r>
        <w:rPr>
          <w:rFonts w:ascii="arial" w:eastAsia="arial" w:hAnsi="arial" w:cs="arial"/>
          <w:color w:val="000000"/>
          <w:sz w:val="20"/>
          <w:lang w:val="en-US" w:eastAsia="en-US" w:bidi="ar-SA"/>
        </w:rPr>
        <w:t xml:space="preserve"> on this as I think it went too far. At the certification stage, when a plaintiff has not had good opportunity to explore evidence that might be compellable from the defendants on discovery, the requirement to plead specific defects is too onerous.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Subject to what I will have to say about the pleading of negligent design or manufacture, this general pleading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sufficient for the purposes of s. 4(1)(a), and I am satisfied that the plaintiffs have shown that it is not plain and obvious that it discloses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plead in para. 2 that Abbott "researches, develops, designs ... pharmaceuticals including Meridia." At para. 13, the plaintiffs plead that Meridia was one of the Abbott products containing sibutramine.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They make a similar claim against Apotex in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paras. 12 and 13 the plaintiffs claim that "The sibutramine drugs had first been marketed and sold by Knoll Pharmaceuticals," that Abbott and/or Abbott U.S. had acquired a pharmaceutical business from BASF Canada Inc. in 2001, and that this acquisition included the pharmaceutical business of Knoll Pharmaceuticals.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have pleaded, in effect, that the drug was inherited when Abbott and Abbott U.S. acquired the Knoll Pharmaceuticals business. This contradicts para. 33 of the NCC that pleaded that the defendants owed a duty of care to the plaintiffs to "take reasonable steps in formulating Sibutramine." If </w:t>
      </w:r>
      <w:r>
        <w:rPr>
          <w:rFonts w:ascii="arial" w:eastAsia="arial" w:hAnsi="arial" w:cs="arial"/>
          <w:color w:val="000000"/>
          <w:sz w:val="20"/>
          <w:u w:val="single"/>
          <w:lang w:val="en-US" w:eastAsia="en-US" w:bidi="ar-SA"/>
        </w:rPr>
        <w:t>formulating</w:t>
      </w:r>
      <w:r>
        <w:rPr>
          <w:rFonts w:ascii="arial" w:eastAsia="arial" w:hAnsi="arial" w:cs="arial"/>
          <w:color w:val="000000"/>
          <w:sz w:val="20"/>
          <w:lang w:val="en-US" w:eastAsia="en-US" w:bidi="ar-SA"/>
        </w:rPr>
        <w:t xml:space="preserve"> refers to design, there is no allegation or facts asserted in the pleadings that a defendant, or any entity for which a defendant is at law responsible, took actions that fell below an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decline to certify a cause of action against the defendants that alleges negligent design of drugs containing sibutramine.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plead that the defendants "failed ... to perform proper manufacturing ... or failed to take sufficient measures to prevent harmful products from being offered for sale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defendants say that this is defective pleading of negligent manufacturing, relying on </w:t>
      </w:r>
      <w:r>
        <w:rPr>
          <w:rFonts w:ascii="arial" w:eastAsia="arial" w:hAnsi="arial" w:cs="arial"/>
          <w:i/>
          <w:color w:val="000000"/>
          <w:sz w:val="20"/>
          <w:lang w:val="en-US" w:eastAsia="en-US" w:bidi="ar-SA"/>
        </w:rPr>
        <w:t>Astrazeneca</w:t>
      </w:r>
      <w:r>
        <w:rPr>
          <w:rFonts w:ascii="arial" w:eastAsia="arial" w:hAnsi="arial" w:cs="arial"/>
          <w:color w:val="000000"/>
          <w:sz w:val="20"/>
          <w:lang w:val="en-US" w:eastAsia="en-US" w:bidi="ar-SA"/>
        </w:rPr>
        <w:t xml:space="preserve">, and cases it cites, including </w:t>
      </w:r>
      <w:r>
        <w:rPr>
          <w:rFonts w:ascii="arial" w:eastAsia="arial" w:hAnsi="arial" w:cs="arial"/>
          <w:i/>
          <w:color w:val="000000"/>
          <w:sz w:val="20"/>
          <w:lang w:val="en-US" w:eastAsia="en-US" w:bidi="ar-SA"/>
        </w:rPr>
        <w:t>Rowe (Guardian ad litem of) v. Sears Canada,</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2005 NLCA 65</w:t>
        </w:r>
      </w:hyperlink>
      <w:r>
        <w:rPr>
          <w:rFonts w:ascii="arial" w:eastAsia="arial" w:hAnsi="arial" w:cs="arial"/>
          <w:color w:val="000000"/>
          <w:sz w:val="20"/>
          <w:lang w:val="en-US" w:eastAsia="en-US" w:bidi="ar-SA"/>
        </w:rPr>
        <w:t>. They say that an allegation of negligent manufacturing should include an averment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something went awry in the manufacturing process;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 defect in a manufactured item that would be safe other than for the misadventure in its manufacture; or perhaps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manner in which the manufacturing process itself was set up introduced a defect in all of the items complained of. They say that the plaintiffs are obliged at this stage to allege, by pleading material facts, what went wrong in the process of manufacturing sibutramine: what got into the drug in the manufacturing process that should not have been there, or what was omitted from the drug that should have been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remind myself that at this stage of inquiry the test is the same as if it were a motion to strike. It is to be decided on what is pled in the Second Amended Notice of Civil Claim alone, with no recourse 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pleading can be defective, for example, by lacking in particularity without being bound to fail; in such a case particulars may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particulars were truly required, the defendants would have sought them before responding to the Second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agree with the defendants that the pleading of negligent manufacture is not supported by an assertion of any material facts stating what went wrong in the defendants' processes of manufacturing sibutramine products, nor do the plaintiffs plead a defect resulting from the manufacturing process that could support an assertion of negligent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decline to certify the claim of negligent manufacturing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plead in para. 33(3) of the Second Amended Notice of Civil Claim that the defendants owed them a duty of care to "provide adequate warnings about the side effects of Sibutramine," and in sub-paragraph (4): "to inform the public and proper governmental authorities of the results" (of ongoing testing for new health risks posed by the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paras. 38 through 43 the plaintiffs expand this pleading to allege that sibutramine causes, contributes to, or materially increases the risk of heart attacks, strokes, and arrhythmia and that the defendants knew or ought to have known this fact. Furthermore, that the defendants had a duty to warn the defendants of this fact, and their failure to warn was a breach of this duty and caused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Abbott says the product monograph contains adequate warnings, and that A</w:t>
      </w:r>
      <w:r>
        <w:rPr>
          <w:rFonts w:ascii="arial" w:eastAsia="arial" w:hAnsi="arial" w:cs="arial"/>
          <w:i/>
          <w:color w:val="000000"/>
          <w:sz w:val="20"/>
          <w:lang w:val="en-US" w:eastAsia="en-US" w:bidi="ar-SA"/>
        </w:rPr>
        <w:t>strazeneca</w:t>
      </w:r>
      <w:r>
        <w:rPr>
          <w:rFonts w:ascii="arial" w:eastAsia="arial" w:hAnsi="arial" w:cs="arial"/>
          <w:color w:val="000000"/>
          <w:sz w:val="20"/>
          <w:lang w:val="en-US" w:eastAsia="en-US" w:bidi="ar-SA"/>
        </w:rPr>
        <w:t xml:space="preserve"> is authority for the proposition that the product monograph is deemed to be incorporated into the pleadings. The court in </w:t>
      </w:r>
      <w:r>
        <w:rPr>
          <w:rFonts w:ascii="arial" w:eastAsia="arial" w:hAnsi="arial" w:cs="arial"/>
          <w:i/>
          <w:color w:val="000000"/>
          <w:sz w:val="20"/>
          <w:lang w:val="en-US" w:eastAsia="en-US" w:bidi="ar-SA"/>
        </w:rPr>
        <w:t>Astrazeneca</w:t>
      </w:r>
      <w:r>
        <w:rPr>
          <w:rFonts w:ascii="arial" w:eastAsia="arial" w:hAnsi="arial" w:cs="arial"/>
          <w:color w:val="000000"/>
          <w:sz w:val="20"/>
          <w:lang w:val="en-US" w:eastAsia="en-US" w:bidi="ar-SA"/>
        </w:rPr>
        <w:t xml:space="preserve"> relied on the authority of </w:t>
      </w:r>
      <w:r>
        <w:rPr>
          <w:rFonts w:ascii="arial" w:eastAsia="arial" w:hAnsi="arial" w:cs="arial"/>
          <w:i/>
          <w:color w:val="000000"/>
          <w:sz w:val="20"/>
          <w:lang w:val="en-US" w:eastAsia="en-US" w:bidi="ar-SA"/>
        </w:rPr>
        <w:t>Montreal Trust Co. of Canada v. Toronto-Dominion Bank</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(1992), 40 C.P.C. (3d) 389</w:t>
        </w:r>
      </w:hyperlink>
      <w:r>
        <w:rPr>
          <w:rFonts w:ascii="arial" w:eastAsia="arial" w:hAnsi="arial" w:cs="arial"/>
          <w:color w:val="000000"/>
          <w:sz w:val="20"/>
          <w:lang w:val="en-US" w:eastAsia="en-US" w:bidi="ar-SA"/>
        </w:rPr>
        <w:t xml:space="preserve"> (Ont. Gen. Div.). </w:t>
      </w:r>
      <w:r>
        <w:rPr>
          <w:rFonts w:ascii="arial" w:eastAsia="arial" w:hAnsi="arial" w:cs="arial"/>
          <w:i/>
          <w:color w:val="000000"/>
          <w:sz w:val="20"/>
          <w:lang w:val="en-US" w:eastAsia="en-US" w:bidi="ar-SA"/>
        </w:rPr>
        <w:t>Montreal Trust</w:t>
      </w:r>
      <w:r>
        <w:rPr>
          <w:rFonts w:ascii="arial" w:eastAsia="arial" w:hAnsi="arial" w:cs="arial"/>
          <w:color w:val="000000"/>
          <w:sz w:val="20"/>
          <w:lang w:val="en-US" w:eastAsia="en-US" w:bidi="ar-SA"/>
        </w:rPr>
        <w:t xml:space="preserve"> included an application to dismiss as showing no cause of action under an Ontario rule similar to Rule 9-5(1)(a). The plaintiff there had pleaded an agreement as it relied on terms of the agreement as part of its claim. After finding that references to a document in the pleading under attack had the effect of incorporating the document into the pleading, the court then treated the document as a fact pleaded, not as evidencing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Somewhat similar reasoning was applied in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(2001), 204 D.L.R. (4th) 14</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2 W.W.R. 438</w:t>
        </w:r>
      </w:hyperlink>
      <w:r>
        <w:rPr>
          <w:rFonts w:ascii="arial" w:eastAsia="arial" w:hAnsi="arial" w:cs="arial"/>
          <w:color w:val="000000"/>
          <w:sz w:val="20"/>
          <w:lang w:val="en-US" w:eastAsia="en-US" w:bidi="ar-SA"/>
        </w:rPr>
        <w:t xml:space="preserve"> (S.C.C.), an appeal from the British Columbia Court of Appeal where a similar issue had arisen on a summary trial application for judgment on the question of insurer's duty to defend. The court considered evidence extrinsic to the pleadings to assist in determining the substance and true nature of the allegations in the pleadings. That was considered necessary in order to decide whether the insurer had a duty under its policy to defend its insured against the allegations in the pleadings, and permissible so long as it did not require factual findings that would impact the underlying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Here, on the other hand, the plaintiffs do not rely on the product monograph for any reason other than to allege its deficiencies and inadequacies. If the product monograph is deemed incorporated into the statement of claim here, it will be for the fact of its existence is pleaded, and its interpretation, the weight to be given it, and whether the warnings in it adequately fulfill any duty to warn placed on Abbott, is a matter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conclude that whether warnings in the product monograph are adequate is not a relevant inquiry under s. 4(1)(a). The adequacy of the warning in the product monograph is a matter for trial, where the evidentiary record will be more complete, and proper decisions as to weight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Abbott also relies on the "learned intermediary" rule as applied by the Supreme Court of Canada in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to argue that claims against it, including those based on the adequacy of warnings, are bound to fail. The "learned intermediary" rule applies where there is an expectation of intermediate inspection of a highly technical product by a trained and knowledgeable intermediary (read physician). In the case of medical products, making clear, complete and current information available to a learned intermediary may be sufficient to discharge the manufacturer's duty to warn consumers of dangers it knows or ought to know are inherent in the product's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are differences, some of them subtle, between the information given to doctors in the product monograph, and information the doctors are expected to pass on to the patient. As an example, both sections contain the statement that the safety and effectiveness of taking Meridia for more than a year have not been determined, but immediately preceding that statement in the patient information section, the product monograph suggests that doctors tell their patients, "You should continue to take MERIDIA while you are losing weight or continuing to maintain your weight loss. Your doctor will determine how long you should take MERIDIA. Follow your doctor's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persuaded that it is not plain and obvious that this plea discloses no cause of action. Whether or not it succeeds will require a full exploration of the evidence and an assessment of weight to be placed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para. 33(2) of the Second Amended Notice of Civil Claim the plaintiffs plead that the defendants owed them a duty of care to "only offer safe drugs for sale and human consumption in the streams of commerce," and in sub-paragraph (5), a duty to "recall Sibutramine promptly after becoming aware of adverse health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para. 35 the plaintiffs allege that the defendants "failed to take sufficient measure to prevent harmful products from being offered for sale, sold or used by consumers or alternatively, they failed to promptly remove Sibutramine from the market when the adverse risks became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paras. 46 through 49, these allegations are expanded: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Duty not to market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Sibutramine's propensity to injure outweighed the value of its use. The Defendants were negligent in choosing to distribute, market, and sell Sibutramine.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the Class used Sibutramine as prescribed.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that the increased risks of heart attacks, strokes, and arrhythmia to the Plaintiffs and members of the Class were not justified by the insignificant benefits of using Sibutramine.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had acted appropriately and on a timely basis on the information they had about the safety of Sibutramine and the lack of effectiveness of Sibutramine, it would not have been marketed or been approved for marketing by Health Canada and alternatively would have been ordered removed from the market long before October 2010.</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up to six months of use, Sibutramine provides insignificant weight loss;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six months of use, Sibutramine provides no weight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not plain and obvious that the claim of negligent marketing of the drug, or breach of a duty to not market the drug, discloses no cause of action in these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understand that this cause of action as pleaded was intended to assert claims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but the plaintiffs have abandoned these claims, so I will say no more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remains unclear whether, as a matter of law, this is a separate cause of action, or a remedy available on proof of an established cause of action. This does not require determination at this point. If it is a cause of action, sufficient facts have been pleaded in paras. 50 through 54 of the Second Amended Notice of Civil Claim that I am persuaded that this plea it is not bound to fail. If it is remedy only, no facts are required beyond those necessary to support the cause of action giving rise to the claim for the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4(1)(b) - An identifiable class of two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criteria for membership in the class should be rationally related to the claims advanced on behalf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has the burden on a certification application to show some basis in fact for that rational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amended their proposed class definitions at the hearing, reducing four proposed classes to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single proposed class is now defined by the plaintiffs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persons in Canada who were prescribed and ingested Meridia or Apo-Sibutramine and all spouses, parents, or children of these primary class members who are entitled to make claims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in B.C. in respect of the death of such members and all persons outside of B.C. who by reason of their relationship to a member of the primary class are entitled to make claims under the equivalent provincial dependents legislation in respect of the death or personal injury of such primary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has effectively dealt with Abbott's argument that the original proposed class definitions were "deeply flawed," for being overly broad and for lacking rational relationship between the previously proposed family subclasses and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Here, the class definition begins with whether someone was prescribed and took the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Those who took the drug and who allege harm as a result have a rational relationship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failure to warn, and some claims pleaded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Those who took the drug and suffered no harm but got no benefit have a rational relationship to the claims based on ineffectiveness of the drug, as well as to other claims pleaded under the statutes just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That leaves Abbott's argument that the proposed class definition is fatally flawed because it does not exclude residents of Quebec, where a proposed class action was refused certification in </w:t>
      </w:r>
      <w:r>
        <w:rPr>
          <w:rFonts w:ascii="arial" w:eastAsia="arial" w:hAnsi="arial" w:cs="arial"/>
          <w:i/>
          <w:color w:val="000000"/>
          <w:sz w:val="20"/>
          <w:lang w:val="en-US" w:eastAsia="en-US" w:bidi="ar-SA"/>
        </w:rPr>
        <w:t>MacMillan v. Abbott Laboratories,</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2012 QCCS 1684</w:t>
        </w:r>
      </w:hyperlink>
      <w:r>
        <w:rPr>
          <w:rFonts w:ascii="arial" w:eastAsia="arial" w:hAnsi="arial" w:cs="arial"/>
          <w:color w:val="000000"/>
          <w:sz w:val="20"/>
          <w:lang w:val="en-US" w:eastAsia="en-US" w:bidi="ar-SA"/>
        </w:rPr>
        <w:t xml:space="preserve">, aff'd, </w:t>
      </w:r>
      <w:hyperlink r:id="rId715" w:history="1">
        <w:r>
          <w:rPr>
            <w:rFonts w:ascii="arial" w:eastAsia="arial" w:hAnsi="arial" w:cs="arial"/>
            <w:i/>
            <w:color w:val="0077CC"/>
            <w:sz w:val="20"/>
            <w:u w:val="single"/>
            <w:shd w:val="clear" w:color="auto" w:fill="FFFFFF"/>
            <w:lang w:val="en-US" w:eastAsia="en-US" w:bidi="ar-SA"/>
          </w:rPr>
          <w:t>2013 QCCA 906</w:t>
        </w:r>
      </w:hyperlink>
      <w:r>
        <w:rPr>
          <w:rFonts w:ascii="arial" w:eastAsia="arial" w:hAnsi="arial" w:cs="arial"/>
          <w:color w:val="000000"/>
          <w:sz w:val="20"/>
          <w:lang w:val="en-US" w:eastAsia="en-US" w:bidi="ar-SA"/>
        </w:rPr>
        <w:t xml:space="preserve">. Abbott argues that it would be an abuse of process to bring multiple class actions against the same defendant with respect to the same subject matter in different jurisdictions. It is not clear to me that the authorities cited in support of this argument, which included </w:t>
      </w:r>
      <w:r>
        <w:rPr>
          <w:rFonts w:ascii="arial" w:eastAsia="arial" w:hAnsi="arial" w:cs="arial"/>
          <w:i/>
          <w:color w:val="000000"/>
          <w:sz w:val="20"/>
          <w:lang w:val="en-US" w:eastAsia="en-US" w:bidi="ar-SA"/>
        </w:rPr>
        <w:t>Englund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Pfizer Canada Inc.</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(2007), 284 D.L.R. (4th) 94</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MacKinnon v. National Money Mart Co.</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(2006), 265 D.L.R. (4th) 214</w:t>
        </w:r>
      </w:hyperlink>
      <w:r>
        <w:rPr>
          <w:rFonts w:ascii="arial" w:eastAsia="arial" w:hAnsi="arial" w:cs="arial"/>
          <w:color w:val="000000"/>
          <w:sz w:val="20"/>
          <w:lang w:val="en-US" w:eastAsia="en-US" w:bidi="ar-SA"/>
        </w:rPr>
        <w:t xml:space="preserve"> (B.C.C.A.), are directly on point; the action in </w:t>
      </w:r>
      <w:r>
        <w:rPr>
          <w:rFonts w:ascii="arial" w:eastAsia="arial" w:hAnsi="arial" w:cs="arial"/>
          <w:i/>
          <w:color w:val="000000"/>
          <w:sz w:val="20"/>
          <w:lang w:val="en-US" w:eastAsia="en-US" w:bidi="ar-SA"/>
        </w:rPr>
        <w:t>Englund</w:t>
      </w:r>
      <w:r>
        <w:rPr>
          <w:rFonts w:ascii="arial" w:eastAsia="arial" w:hAnsi="arial" w:cs="arial"/>
          <w:color w:val="000000"/>
          <w:sz w:val="20"/>
          <w:lang w:val="en-US" w:eastAsia="en-US" w:bidi="ar-SA"/>
        </w:rPr>
        <w:t xml:space="preserve"> was conditionally stayed because of a contemporaneous action going in Ontario, and the stay could be lifted if the Ontario proceedings were discontinued or made no provision for Saskatchewan residents; in </w:t>
      </w:r>
      <w:r>
        <w:rPr>
          <w:rFonts w:ascii="arial" w:eastAsia="arial" w:hAnsi="arial" w:cs="arial"/>
          <w:i/>
          <w:color w:val="000000"/>
          <w:sz w:val="20"/>
          <w:lang w:val="en-US" w:eastAsia="en-US" w:bidi="ar-SA"/>
        </w:rPr>
        <w:t>MacKinnon</w:t>
      </w:r>
      <w:r>
        <w:rPr>
          <w:rFonts w:ascii="arial" w:eastAsia="arial" w:hAnsi="arial" w:cs="arial"/>
          <w:color w:val="000000"/>
          <w:sz w:val="20"/>
          <w:lang w:val="en-US" w:eastAsia="en-US" w:bidi="ar-SA"/>
        </w:rPr>
        <w:t>, the court commented that repeat applications should be discouraged as matter of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Court of Appeal has described the Quebec class proceedings legislation as having "broad similarities but technical differences" to the British Columbia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MacKinnon v. National Money Mart</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2009 BCCA 103</w:t>
        </w:r>
      </w:hyperlink>
      <w:r>
        <w:rPr>
          <w:rFonts w:ascii="arial" w:eastAsia="arial" w:hAnsi="arial" w:cs="arial"/>
          <w:color w:val="000000"/>
          <w:sz w:val="20"/>
          <w:lang w:val="en-US" w:eastAsia="en-US" w:bidi="ar-SA"/>
        </w:rPr>
        <w:t>. I do not consider the failure to exclude Quebec residents as members of the class to be an abuse of process because the Quebec court has refused to certify an action brought by a different plaintiff, and based on different evidence, some of which the Quebec court found internally 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Apotex, in addition to adopting the Abbott arguments, argued that there is no identifiable class with respect to its product, Apo-Sibutramine, and that Mr. Charlton, the only one of the named plaintiffs who took Apo-Sibutramine, is not a suitable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Apotex complains that the Second Amended Notice of Civil Claim fails to distinguish between the Abbott Canada product, which had been marketed for approximately 10 years, and the Apotex product, which had been marketed for only seven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Apotex also argues that the proposed class definition includes those who suffered no adverse effects from taking Apo-Sibutramine, that there is no evidence of more than one person in the proposed class (as it would relate to Apotex), and that no member of the proposed class has a plausible claim against Apotex.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Part of the answer to these arguments can be found in the decision in </w:t>
      </w:r>
      <w:r>
        <w:rPr>
          <w:rFonts w:ascii="arial" w:eastAsia="arial" w:hAnsi="arial" w:cs="arial"/>
          <w:i/>
          <w:color w:val="000000"/>
          <w:sz w:val="20"/>
          <w:lang w:val="en-US" w:eastAsia="en-US" w:bidi="ar-SA"/>
        </w:rPr>
        <w:t>MacKinnon v. Instaloans Financial Solution Centres (Kelowna) Ltd.,</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2004 BCCA 472</w:t>
        </w:r>
      </w:hyperlink>
      <w:r>
        <w:rPr>
          <w:rFonts w:ascii="arial" w:eastAsia="arial" w:hAnsi="arial" w:cs="arial"/>
          <w:color w:val="000000"/>
          <w:sz w:val="20"/>
          <w:lang w:val="en-US" w:eastAsia="en-US" w:bidi="ar-SA"/>
        </w:rPr>
        <w:t xml:space="preserve">, where the court held that it is not necessary that there be a named plaintiff for each defendant in an anticipated class proceeding. All that is required is that the statement of claim allege for each defendant, a cause of action held by someone in the proposed class. The court there said that before certification, an action in which the plaintiffs intend to seek certification as a class proceeding is not like other actions, it is "an action with ambition" (para. 33). See also, </w:t>
      </w:r>
      <w:r>
        <w:rPr>
          <w:rFonts w:ascii="arial" w:eastAsia="arial" w:hAnsi="arial" w:cs="arial"/>
          <w:i/>
          <w:color w:val="000000"/>
          <w:sz w:val="20"/>
          <w:lang w:val="en-US" w:eastAsia="en-US" w:bidi="ar-SA"/>
        </w:rPr>
        <w:t>Campbell v. Flexwatt,</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(1996), 44 B.C.L.R. (3d) 343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Additionally, the plaintiffs plead at para. 15 that the defendants have sold sibutramine to hundreds of thousands of Canadian consumers, and at para. 18 that the defendants continued to sell their products while the SCOUT study was underway, and at para. 20 that the defendants continued to sell sibutramine for nine or ten months after marketing authorization was suspended in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Apotex further argues that there is no evidence, or basis in fact, that Mr. Charlton suffered any cardiovascular disease, failed to lose weight while taking Apo-Sibutramine, was denied material information or was misled by the product monograph, or read the product monograph, or discussed it with his physician or pharmacist.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have dealt sufficiently with this argument in the course of dealing with the test under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argue that the affidavits of the medical experts, when read with the product monograph and the SCOUT study, lead inexorably to the conclusion that the plaintiffs have failed to show some basis in fact for any of the causes of action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requirement that some basis in fact be identified permits some limited recourse to the evidence put forward by the plaintiffs and defendants on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That evidence includes the opinions of Dr. Fitchett, and the editorial from The New England Journal of Medicine. It also includes contrary evidence from Dr. Myers, and the witnesses Del Bosco and Tao.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It seems to me that the arguments of the defendants invite rather more weighing of evidence than is appropriate on a certification application, and as well fail to deal with the individual statutory criteria under s. 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instead they drift into broader considerations that tend to detract from the applicability of the argument to the statutory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conclude that the plaintiffs have satisfied the requirement in s. 4(1)(b) and have shown that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4(1)(c) - claims of class members raise common issues, whether or not they predominate over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are required to show some basis in fact supporting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An issue has been defined as a point advanced by a party to litigation, controverted by another party: see </w:t>
      </w:r>
      <w:r>
        <w:rPr>
          <w:rFonts w:ascii="arial" w:eastAsia="arial" w:hAnsi="arial" w:cs="arial"/>
          <w:i/>
          <w:color w:val="000000"/>
          <w:sz w:val="20"/>
          <w:lang w:val="en-US" w:eastAsia="en-US" w:bidi="ar-SA"/>
        </w:rPr>
        <w:t>Harrington v. Dow Corning</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[2000] B.C.J. No. 2237</w:t>
        </w:r>
      </w:hyperlink>
      <w:r>
        <w:rPr>
          <w:rFonts w:ascii="arial" w:eastAsia="arial" w:hAnsi="arial" w:cs="arial"/>
          <w:color w:val="000000"/>
          <w:sz w:val="20"/>
          <w:lang w:val="en-US" w:eastAsia="en-US" w:bidi="ar-SA"/>
        </w:rPr>
        <w:t>, at paras. 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Common issues need not be factually identical; see the definition of "common issues" in s. 1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common issue is an issue of fact or law that will move the litigation forward: see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(B.C.C.A.) at para. 53. Other requirements are that a common issue requires resolution for each class member to succeed, or at least is important to each class member's claim: "Thus an issue will be common 'only where its resolution is necessary to the resolution of each class member's claim'":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39; "Further, an issue will not be 'common' in the requisite sense unless the issue is a 'substantial ... ingredient' of each of the class members' claims": </w:t>
      </w:r>
      <w:r>
        <w:rPr>
          <w:rFonts w:ascii="arial" w:eastAsia="arial" w:hAnsi="arial" w:cs="arial"/>
          <w:i/>
          <w:color w:val="000000"/>
          <w:sz w:val="20"/>
          <w:lang w:val="en-US" w:eastAsia="en-US" w:bidi="ar-SA"/>
        </w:rPr>
        <w:t xml:space="preserve"> Hollick</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court can consider evidence in order to assist in identifying common or other issues, but cannot resolve conflicts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There must be a rational relationship between the class as proposed and the proposed common issues -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I accept the defendants' argument that the rational relationship must have some basis in fact, and the basis must come from evidence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propose the following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Does sibutramine cause or contribute to heart attacks, strokes, and arrhythmia?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There is a rational relationship between the newly proposed class of people "who were prescribed and ingested Meridia or Apo-Sibutramine ..." and this issue. The affidavits of the four plaintiffs who took one or other of the drugs, the affidavits of the experts, which introduce the SCOUT study, the product monograph, and the editorial in The New England Journal of Medicine that accompanied publication of the SCOUT study provide a sufficient basis in fact. While the </w:t>
      </w:r>
      <w:r>
        <w:rPr>
          <w:rFonts w:ascii="arial" w:eastAsia="arial" w:hAnsi="arial" w:cs="arial"/>
          <w:i/>
          <w:color w:val="000000"/>
          <w:sz w:val="20"/>
          <w:lang w:val="en-US" w:eastAsia="en-US" w:bidi="ar-SA"/>
        </w:rPr>
        <w:t>post hoc</w:t>
      </w:r>
      <w:r>
        <w:rPr>
          <w:rFonts w:ascii="arial" w:eastAsia="arial" w:hAnsi="arial" w:cs="arial"/>
          <w:color w:val="000000"/>
          <w:sz w:val="20"/>
          <w:lang w:val="en-US" w:eastAsia="en-US" w:bidi="ar-SA"/>
        </w:rPr>
        <w:t xml:space="preserve"> nature of the plaintiffs' affidavits referred to might be open to attack, the evidence as a whole is sufficient to establish the required rational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Was sibutramine unfit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Fitness for particular purpose is a warranty or condition implied into a contract for the sale of goods by s. 18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In this case, claims pleaded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were abandoned by the plaintiffs shortly before the certification hearing, so I will deal no further with this proposed common issue. To avoid confusion I will leave the numbering of the common issues as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If I have misunderstood this situation, and the plaintiffs continue to seek certification of this common issue, counsel may address that in written submissions on a schedule to be agreed upon or, failing agreement, counsel may speak to a schedule for written submissions on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Did the defendants breach a duty of care owed to the Class in the design, testing, manufacturing, marketing, selling or distributing sibutramine?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have declined to certify claims based on design or manufacturing on the basis that the plaintiffs have not shown that these claims were not bound to fail. What remains are issues common to all members of the proposed class as they must be decided in order to resolve each class member's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failure to warn or to warn adequately, breach of duty not to market. This proposed common issue is a substantial ingredient of each of those claims, and I am satisfied that the resolution of this issue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Did the defendants knowingly, recklessly, or negligently breach a duty to warn the class of the risks of harm from the use of sibutramine?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anticipate that this issue will involve questions such as the adequacy of the information or warnings in the product monographs, or whether either defendant should be insulated from liability by the "learned intermediary" defence and perhaps more. This proposed common issue is necessarily part of the claims based on the adequacy of any warning, and also bears on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generally. This proposed issue is a substantial ingredient of these claims and common to members of the class. Resolution of this issue will advance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Did the defendants engage in conduct that constituted deceptive acts or practices contrary to the </w:t>
      </w:r>
      <w:r>
        <w:rPr>
          <w:rFonts w:ascii="arial" w:eastAsia="arial" w:hAnsi="arial" w:cs="arial"/>
          <w:b/>
          <w:i/>
          <w:color w:val="000000"/>
          <w:sz w:val="20"/>
          <w:lang w:val="en-US" w:eastAsia="en-US" w:bidi="ar-SA"/>
        </w:rPr>
        <w:t>BPCPA</w:t>
      </w:r>
      <w:r>
        <w:rPr>
          <w:rFonts w:ascii="arial" w:eastAsia="arial" w:hAnsi="arial" w:cs="arial"/>
          <w:b/>
          <w:color w:val="000000"/>
          <w:sz w:val="20"/>
          <w:lang w:val="en-US" w:eastAsia="en-US" w:bidi="ar-SA"/>
        </w:rPr>
        <w:t xml:space="preserve"> or equivalent legislation in other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Each of the members of the proposed class will have this issue in common, even those who took sibutramine as prescribed and directed, but who did not experience health problems caused by the drug. Resolution of this issue is necessary for the claims of those class members, as well as for those whose health was affected, and resolving this issue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 Did the defendants' marketing and sale of sibutramine breach s. 52 of the </w:t>
      </w:r>
      <w:r>
        <w:rPr>
          <w:rFonts w:ascii="arial" w:eastAsia="arial" w:hAnsi="arial" w:cs="arial"/>
          <w:b/>
          <w:i/>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comments in relation to proposed common issue 5 apply with equal force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If any of questions 1 to 6 are answered in the affirmative, does the defendants' conduct warrant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If any of questions 1 to 6 are answered in the affirmative, should the defendants be ordered to disgorge the revenues they received from the sale of sibutramine?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These last two proposed issues deal with remedies beyond damages for injury or breach of statute. They are truly common to all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4(1)(d) - class proceeding would be preferable procedure for fair and efficient resolution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There are two aspects to this question: first, whether class proceedings would be a fair, efficient and manageable method of advancing the claims; second, whether class proceedings are preferable to other proceedings: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This requires a comparison of the importance of common issues to the claims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If comparison indicates that individual issues will predominate, a class action will not achieve judicial economy, and should be refused: </w:t>
      </w:r>
      <w:r>
        <w:rPr>
          <w:rFonts w:ascii="arial" w:eastAsia="arial" w:hAnsi="arial" w:cs="arial"/>
          <w:i/>
          <w:color w:val="000000"/>
          <w:sz w:val="20"/>
          <w:lang w:val="en-US" w:eastAsia="en-US" w:bidi="ar-SA"/>
        </w:rPr>
        <w:t>Tiemstra v. Insurance Corp. of British Columbia</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(B.C.C.A.) at paras. 13-14 and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question of preferability is decided on the application of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Application of these statutory considerations is preferable to an approach based on the nature of the case, as urged by the plaintiffs. While it may be true that product liability claims are "especially well suited for class proceedings" (</w:t>
      </w:r>
      <w:r>
        <w:rPr>
          <w:rFonts w:ascii="arial" w:eastAsia="arial" w:hAnsi="arial" w:cs="arial"/>
          <w:i/>
          <w:color w:val="000000"/>
          <w:sz w:val="20"/>
          <w:lang w:val="en-US" w:eastAsia="en-US" w:bidi="ar-SA"/>
        </w:rPr>
        <w:t>Logan v. Dermatech, Intradermal Distribution Inc.,</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2011 BCSC 1097</w:t>
        </w:r>
      </w:hyperlink>
      <w:r>
        <w:rPr>
          <w:rFonts w:ascii="arial" w:eastAsia="arial" w:hAnsi="arial" w:cs="arial"/>
          <w:color w:val="000000"/>
          <w:sz w:val="20"/>
          <w:lang w:val="en-US" w:eastAsia="en-US" w:bidi="ar-SA"/>
        </w:rPr>
        <w:t xml:space="preserve"> at para. 41), or that claims arising out of pharmaceuticals are often certified, as the plaintiffs have argued, this does not relieve the court from the requirement to consider the matters set out in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shall apply the approach adopted by Gray J. in </w:t>
      </w:r>
      <w:r>
        <w:rPr>
          <w:rFonts w:ascii="arial" w:eastAsia="arial" w:hAnsi="arial" w:cs="arial"/>
          <w:i/>
          <w:color w:val="000000"/>
          <w:sz w:val="20"/>
          <w:lang w:val="en-US" w:eastAsia="en-US" w:bidi="ar-SA"/>
        </w:rPr>
        <w:t>Bouchanskaia v. Bayer Inc.,</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bearing in mind that the factors set out in s. 4(2) are not exhaustive of the relevant considerations: see, in that regard, </w:t>
      </w:r>
      <w:r>
        <w:rPr>
          <w:rFonts w:ascii="arial" w:eastAsia="arial" w:hAnsi="arial" w:cs="arial"/>
          <w:i/>
          <w:color w:val="000000"/>
          <w:sz w:val="20"/>
          <w:lang w:val="en-US" w:eastAsia="en-US" w:bidi="ar-SA"/>
        </w:rPr>
        <w:t>Hoy v. Medtronic Inc.,</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2003 BCCA 316</w:t>
        </w:r>
      </w:hyperlink>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Predominance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question of predominance under s. 4(2)(a) is not answered by listing issues that will or may arise in the action, categorizing each as common or individual, and counting the results in each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Predominance may be a matter of complexity. A single complex common issue, that will require a great deal of evidence and argument to resolve, can predominate over a number of individual issues that can be resolved relatively quickly. See, in that regard,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2013 BCSC 544</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Tiboni v. Merck Frosst Canada Ltd.</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(2008), 295 D.L.R. (4th) 32</w:t>
        </w:r>
      </w:hyperlink>
      <w:r>
        <w:rPr>
          <w:rFonts w:ascii="arial" w:eastAsia="arial" w:hAnsi="arial" w:cs="arial"/>
          <w:color w:val="000000"/>
          <w:sz w:val="20"/>
          <w:lang w:val="en-US" w:eastAsia="en-US" w:bidi="ar-SA"/>
        </w:rPr>
        <w:t xml:space="preserve"> (Ont. S.C.J.)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this case, the proposed common issues are complex, and this adds considerable weight to the advantage of class proceedings over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For that reason, I conclude that class proceedings to resolve the common issues is preferable to alternative procedures such as multiple individual actions or representative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Interest of class members in controlling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consider this, as did Gray J., to ask if there are likely to be class members reluctant to lose status as </w:t>
      </w:r>
      <w:r>
        <w:rPr>
          <w:rFonts w:ascii="arial" w:eastAsia="arial" w:hAnsi="arial" w:cs="arial"/>
          <w:i/>
          <w:color w:val="000000"/>
          <w:sz w:val="20"/>
          <w:lang w:val="en-US" w:eastAsia="en-US" w:bidi="ar-SA"/>
        </w:rPr>
        <w:t>dominus litus</w:t>
      </w:r>
      <w:r>
        <w:rPr>
          <w:rFonts w:ascii="arial" w:eastAsia="arial" w:hAnsi="arial" w:cs="arial"/>
          <w:color w:val="000000"/>
          <w:sz w:val="20"/>
          <w:lang w:val="en-US" w:eastAsia="en-US" w:bidi="ar-SA"/>
        </w:rPr>
        <w:t xml:space="preserve"> if their right to pursue an individual claim is subsumed into a class action. This was not argued strenuously by either defendant, and I was not taken to evidence that would persuade me that any such person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If there is such a person, he or she could opt out of class proceedings in order to pursue their own claim under s. 16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with a proper provision having been made in the certification order. This factor does not tell against class proceedings as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If this proceeding were certified as a class action, would it involve claims that are or have been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was not told of any other similar actions in British Columbia. A similar action in Ontario has been discontinued, and an attempt at certification in Quebec has been denied. The discontinued Ontario proceedings are no reason that class proceedings in British Columbia would not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lack of success in Quebec may militate against certification on other grounds, but it does not detract from the preferability of class proceedings under s. 4(2)(c).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Are other means of resolving the claims less practical or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would not be practical for individual litigants to prosecute the claims raised in the remaining common issues. It would simply be beyond the means of most if not all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well, individual actions would be a far less efficient use of judicial resources in resolving the remaining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No other means of dealing with the issues raised in this action was suggested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Would administration of class proceedings create more difficulties than if other means were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No more efficient means of resolving the issues raised in the pleadings have been suggested, nor were there any suggestions of means that would pose fewer difficulties than if the matter proceeds as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balance, therefore, I conclude that class proceedings are the preferable way to resolve common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4(1)(e) - there is a representative plaintiff who: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Would fairly represent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Has produced a plan for the proceeding that sets out a workable method of advancing the proceeding on behalf of the class and of notifying class members of the proceeding;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Terry Charlton, Angela Leone, Paula Smith-Turner and Mark Mandell would fairly represent the class. I agree that it is not necessary that there be a sub-class of family members of those who actually took the drugs in question, and so need not comment on whether Maya Charlton or Carl Turner would fairly represent that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plan for the proceeding is adequate for present purposes. One aspect of the litigation plan - notice to the public, is addressed in an affidavit of Mr. Battaglia, whose firm has agreed to manage the advertising, media notices across Canada and will administer the contacts initiated by those responding to the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the matter progresses, and the size and composition of the class becomes better known, the plan can be modified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not been shown any evidence that persuades me that there is or might reasonably be a conflict between the remaining four plaintiffs as representatives of the class and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conclude that this proceeding must be certified as a class proceeding, as all of the requirements of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class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persons in Canada who were prescribed and ingested Meridia or Apo-Sibutramine and all spouses, parents, or children of these primary class members who are entitled to make claims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in B.C. in respect of the death of such members and all persons outside of B.C., who by reason of their relationship to a member of the primary class, are entitled to make claims under the equivalent provincial dependents legislation in respect of the death or personal injury of such primary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common issues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sibutramine cause or contribute to heart attacks, strokes, and arrhythmia?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a duty of care owed to the class in the testing, marketing, selling or distributing of sibutramine?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knowingly, recklessly, or negligently breach a duty to warn the class of the risks of harm from the use of sibutramine?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engage in conduct that constituted deceptive acts or practices contrary to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or equivalent legislation in other provinces?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marketing and sale of sibutramine beach s.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questions 1 to 5 are answered in the affirmative, does the defendants' conduct warrant an award of punitive damages?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questions 1 to 5 are answered in the affirmative, should the defendants be ordered to disgorge the revenues they received from the sale of sibutramine?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the name of A. Sadaghianloo, counsel for the plaintiffs, has been corrected.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Chen (Litigation guardian of) v. Beltran, [2010] B.C.J. No. 410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5-8,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10,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M063729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410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2010 BCSC 302</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187 A.C.W.S. (3d) 609</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2010 CarswellBC 540</w:t>
        </w:r>
      </w:hyperlink>
    </w:p>
    <w:p>
      <w:pPr>
        <w:spacing w:before="120" w:line="260" w:lineRule="atLeast"/>
        <w:rPr>
          <w:lang w:val="en-US" w:eastAsia="en-US" w:bidi="ar-SA"/>
        </w:rPr>
      </w:pPr>
      <w:r>
        <w:rPr>
          <w:rFonts w:ascii="arial" w:eastAsia="arial" w:hAnsi="arial" w:cs="arial"/>
          <w:color w:val="000000"/>
          <w:sz w:val="20"/>
          <w:lang w:val="en-US" w:eastAsia="en-US" w:bidi="ar-SA"/>
        </w:rPr>
        <w:t>Between Yi-Lang Chen also known as Allan Chen, an infant, by his litigation guardian, Li Jin Huang also known as Jean Huang, Plaintiff, and Juan Jose Beltran and Soleybi Leticia Fernandez,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2"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7" w:name="Keywords_25"/>
      <w:bookmarkEnd w:id="16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Plaintiff's knowledge of danger — Dangerous premises or equipment — Relation to causation — Motor vehicles — Liability of driver — Action for damages suffered when defendant struck plaintiff's skateboard dismissed — 11-year-old plaintiff was seated on skateboard and observed by witnesses to be travelling very quickly down sidewalk, unable to stop — Witnesses observed plaintiff shoot into intersection, against red light, where he was then struck and pushed by defendant's vehicle — Plaintiff admitted liability but claimed defendant was partially liable — Defendant was travelling at reasonably prudent speed and had virtually no chance of avoiding plaintiff, who was a small and unexpected profile when he burst into intersection.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8" w:name="Case Summary_24"/>
            <w:bookmarkEnd w:id="16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injuries suffered when the plaintiff's skateboard was struck by the vehicle owned by one defendant and driven by the other. The plaintiff admitted fault but claimed the defendants were also liable. The 11-year-old plaintiff was a novice skateboarder, unable to travel standing up. The plaintiff was travelling seated on the skateboard while his friend ran beside him. Several witnesses reported seeing the plaintiff travelling very quickly down a sidewalk, looking like he was out of control and unable to stop. The witnesses then observed the plaintiff shoot into the intersection, against a red light, where he was struck and pushed by the defendants' vehicle. The defendants were travelling in the curb lane and observed the plaintiff racing down the hill and suddenly burst into the intersection. The driver testified that he was travelling with the flow of traffic, which was going less then the speed limit. The defendants both testified that the driver attempted to brake and swerve but was unable to avoid the plaintiff. The plaintiff remembered very little, other than being unable to stop. He testified that his parents had taught him to always dismount his skateboard when crossing the street. The plaintiff argued that, given the proximity to the school, the defendant should have been travelling more slowly, on heightened alert. </w:t>
            </w:r>
            <w:r>
              <w:rPr>
                <w:lang w:val="en-US" w:eastAsia="en-US" w:bidi="ar-SA"/>
              </w:rPr>
              <w:cr/>
            </w:r>
          </w:p>
          <w:p>
            <w:pPr>
              <w:spacing w:before="120" w:line="260" w:lineRule="atLeast"/>
              <w:ind w:left="240"/>
              <w:jc w:val="both"/>
              <w:rPr>
                <w:lang w:val="en-US" w:eastAsia="en-US" w:bidi="ar-SA"/>
              </w:rPr>
            </w:pPr>
            <w:bookmarkStart w:id="169" w:name="Holdings of Court_19"/>
            <w:bookmarkEnd w:id="16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While the plaintiff and his friend were coming from school at the time of the accident, none of the witnesses remembered seeing any other children nearby, nor was the school at the intersection. There was nothing to put the defendant at a heightened state of alert and he was travelling at a reasonably prudent speed. On the other had, witnesses on the sidewalk recalled being concerned with the plaintiff's conduct. The defendant was sitting on his skateboard, so he was a small and unexpected profile when he burst into the intersection in front of the defendants' vehicle, giving the driver virtually no chance of avoiding him. </w:t>
            </w:r>
            <w:r>
              <w:rPr>
                <w:lang w:val="en-US" w:eastAsia="en-US" w:bidi="ar-SA"/>
              </w:rPr>
              <w:cr/>
            </w:r>
          </w:p>
          <w:p>
            <w:pPr>
              <w:rPr>
                <w:lang w:val="en-US" w:eastAsia="en-US" w:bidi="ar-SA"/>
              </w:rPr>
            </w:pPr>
          </w:p>
        </w:tc>
      </w:tr>
    </w:tbl>
    <w:p>
      <w:pPr>
        <w:jc w:val="both"/>
        <w:rPr>
          <w:lang w:val="en-US" w:eastAsia="en-US" w:bidi="ar-SA"/>
        </w:rPr>
      </w:pPr>
      <w:bookmarkStart w:id="170" w:name="Counsel_25"/>
      <w:bookmarkEnd w:id="17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3"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Shane, K. Sadler.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A. Burnett, I. Mcgurk.</w:t>
      </w:r>
      <w:r>
        <w:rPr>
          <w:lang w:val="en-US" w:eastAsia="en-US" w:bidi="ar-SA"/>
        </w:rPr>
        <w:cr/>
      </w:r>
    </w:p>
    <w:p>
      <w:pPr>
        <w:spacing w:after="240"/>
        <w:rPr>
          <w:lang w:val="en-US" w:eastAsia="en-US" w:bidi="ar-SA"/>
        </w:rPr>
      </w:pPr>
      <w:bookmarkStart w:id="171" w:name="Judgment_25"/>
      <w:bookmarkEnd w:id="171"/>
      <w:r>
        <w:pict>
          <v:line id="_x0000_s1154" style="position:absolute;z-index:25178726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2" w:name="B.M. GREYELL J."/>
            <w:bookmarkEnd w:id="172"/>
            <w:r>
              <w:rPr>
                <w:rFonts w:ascii="arial" w:eastAsia="arial" w:hAnsi="arial" w:cs="arial"/>
                <w:b/>
                <w:color w:val="000000"/>
                <w:sz w:val="30"/>
                <w:lang w:val="en-US" w:eastAsia="en-US" w:bidi="ar-SA"/>
              </w:rPr>
              <w:t>B.M. GREYELL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Allan Chen, by his litigation guardian, claims damages for injuries sustained in an accident which occurred February 27, 2006. The accident occurred when Allan, on a skateboard and against a red light, proceeded into the intersection of 10th Street and Royal Avenue in New Westminster, B.C. The sole issue to be determined is whether the defendants are partially at fault for the accident. The plaintiff admits that Allan was at fault for at least a portion of his injuries but says the defendants were also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Soleybi Fernandez and Juan Beltran are respectively the owner and driver of the vehicle that struck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Allan was 11 years old and attended John Robson School in New Westminster. On February 27, 2006 he and his friend Charlie Wei left school as soon as the dismissal bell rang intending to attend the New Westminster Kumon Learning Centre where they did their homework. The boys were in a hurry to get to the Centre because when they finished their homework they could play computer games. To get to the Centre the boys had to go south on 10th and cross Royal Avenue. They attended every Monday and Wednesday after school and knew the route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10th Street runs roughly in a north-south direction and Royal Avenue in an east-west direction. Both have steep downhill declines to the site of the accident. The intersection is controlled by traffic lights and marked crosswalks. Both 10th Street and Royal Avenue are busy through streets.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they left the school Allan and Charlie travelled south on 10th Street down the hill toward Royal to get to the Centre. Allan travelled the route sitting on his skateboard with Charlie trotting or jogging beside or behind him. As the events immediately following demonstrate, Allan was a very novice user of the skateboard. He could not stand on the board so he travelled seated, with his knees tucked up, his feet in front on the board, and his hands on the board behind him. He wore no helmet but wore his backpack over his shoulders. This was not the first time he had travelled to the Centre in this fashion. Charlie testified he and the plaintiff had travelled in this fashion approximately five times in the two and a half weeks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EVIDENCE OF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Several witnesses observed Allan as he travelled on his skateboard south on 10th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Pierce Brewster lived on 10th Street, in the vicinity of the accident and knew the area well. He testified he was walking down 10th Street about 400 feet above or to the north of Royal when the two boys emerged from behind a retaining wall. Allan passed him sitting on a skateboard with Charlie "trotting" behind. One said "excuse me" and he moved out of the way. He said that as he watched them go down the hill he saw a pedestrian coming up the hill who had to step aside so Allan could pass 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then saw Allan go off the sidewalk onto an adjacent grassy strip. Mr. Brewster became concerned Allan would hurt himself because of the steepness of 10th and the busy intersection Allan was approaching. Mr. Brewster was also concerned about the potential for cars pulling out from driveways in the vicinity. He testified he yelled "Hey kids". The two boys were about 100 feet below him on 10th at the time. He said Allan got back on his skateboard and proceeded down the hill again. Mr. Brewster testified that then "so much happened so fast". He became "sick" as Allan passed the driveway to his apartment which was located on 10th close to the intersection with Royal.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Brewster testified he watched Allan and Charlie for a total of perhaps a minute and although he did not see the traffic lights as his vision was blocked by trees and shrubs, he did see "dozens" of cars proceeding on Royal travelling "briskly" and "steadily". He testified Allan "shot out into the intersection" and collided with a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Bakonyi and his wife were travelling north on 10th approaching Royal. The light on 10th changed to red, so he stopped at the intersection. He testified he said he had a clear view. He said he saw a "bunch" of students come down both sides of 10th on the sidewalk. He saw a boy (Allan) put down a skateboard around 100 metres from the intersection, sit on it with his hands on the back and start rolling down the sidewalk. He testified "the boy came faster and faster and when he realized there was a risk he put both legs to the sidewalk and tried to brake the blade - I saw his face was panic because the blade went faster". Mr. Bakonyi testified he told his wife "the boy can't stop". He said Allan "went" into the intersection and that the driver tried to swerve to the left to avoid him but could not. He said the car pushed Allan some 10 meters into the intersection. Mr. Bakonyi ran to assist others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Susana Somogyi, Mr. Bakonyi's wife, testified her husband drew her attention to Allan when he said something to the effect "look at that stupid kid". She first saw Allan when he was a "good one-half block" away. Ms. Somogyi said Allan "come so fast no chance to stop". She did not know if he was sitting on the skateboard but said he was "definitely low - kneeling or sitting, definitely not lying on his back". In cross-examination she said the defendants' car would not have been able to stop even if it was travelling at 20 or 30 kph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Jane Johnston, one of Allan's teachers at the Learning Centre testified she was coming up to, if not stopped, at the intersection eastbound on Royal intending to make a right-hand turn to go south on 10th. She was in the inside lane of three lanes and said she was looking forward and to the left to check to see if traffic was coming. She said she saw Allan's body in the air as she approached the intersection. She pulled over and ran to him and tried to keep him calm. She testified there were a number of children around the area coming down from the school towards the Westminster Quay area. She acknowledged in cross-examination she did not see events before the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Frank Lakayo was driving a 5-ton truck east bound on Royal Avenue. He stopped at the intersection of 10th waiting for a red light, intending to turn left on 10th. He said he saw a child gliding down 10th on a skateboard. He said the child was lying down flat on the board. He said the defendants' vehicle was 20-30 feet from the intersection or by an alley preceding Royal when the light turned green. He anticipated there was going to be an accident. When the defendants' vehicle struck Allan he saw Allan under the car and immediately jumped out and ran to assist. Together with several others they were able to lift the car while the defendant moved it back in order that they could attend to Allan who appeared trapped under a plastic device attached to the 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Mr. Lakayo said he did not see Allan make any attempt to stop before he reached the intersection. He said "No he not try. He lay flat on board with face up to the sky". He said Allan "was lying too low to see". Mr. Lakayo thought the light had been green for him (and the defendants) for between 30 seconds to a minute and that Allan was "too close, too fast".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Ms. Fernandez and Mr. Beltran, were driving west in the curb lane on Royal approaching the intersection with 10th. Ms. Fernandez was sitting in the passenger seat. She testified they were travelling with other traffic, no faster or slower. She said she saw the plaintiff in an "instant" before the accident, that he was coming down the hill on 10th "rolling really fast" and trying to get his arms and legs on the ground in an effort to stop. She said he then appeared to "jump" the curb really fast and was instantly in front of the car. She said she had no chance to call out a warning. She recalled Mr. Beltran immediately braking and swerving to the left. She testified that there was an "instant" between the time she first saw Allan and the time Mr. Beltran braked and swerved.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Beltran testified in direct examination he was perhaps 30 feet from Allan when he first saw him. In cross-examination he agreed he was familiar with the area and knew there was a school nearby. He agreed he was travelling down a steep hill on Royal and that the streets were wet and therefore slippery. He thought he was travelling less than 50 kph - perhaps 40 kph - but going with the normal flow of traffic. He said as he approached 10th Avenue the light was red and he had his foot on the brake pedal. As he was about two car lengths from the intersection the light turned green and he then put his foot on the accelerator. He said he was keeping his eyes on the light on Royal anticipating it would change from red to green but at the same time was watching for lights and pedestrians. He agreed his vision was blocked by buildings on his right. He said he saw no children at the intersection. He agreed he did not reduce his speed in anticipation of a child appearing at the intersection. Mr. Beltran testified when he first saw Allan he was on the sidewalk immediately adjacent to the intersection and about three feet away. He said Allan just came "flying down", that he reacted immediately but had no chance to avoid striking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Charlie testified but could not recall much of what occurred. He said the two of them were trying to get to the Centre "fast" for the reasons stated above. He believed Allan slowed several times going down the hill and thought he was stopped at the time he was hit by the defendant's vehicle. He did not remember how Allan stopped but said he thought it was by using his feet. Charlie did not remember Allan passing two pedestrians on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Allan gave evidence. Not surprisingly he does not recall much prior to the accident. He does recall trying to slow down his skateboard by using his feet. He does not recall whether he was able to stop or not. He does not remember seeing a traffic light or seeing the car that struck him. He recalls being told by his parents to get off his skateboard whenever he crossed a road.</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Discussion of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the plaintiff and defendants called accident reconstruction experts to give evidence. I have found their evidence to be of no assistance to me in reaching my conclusions as the assumptions upon which both witnesses based their opinions are not supported by my findings of the facts. The plaintiff called Mr. Rempel and the defendants called Mr. Ising.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premise of Mr. Rempel's opinion, in addition to addressing matters raised in Mr. Ising's report, was that had Mr. Beltran been travelling at a slower rate of speed he would have been able to avoid the collision with the plaintiff. The assumptions used by both experts were based on when and where Mr. Beltran first saw Allan and the pressure Mr. Beltran then applied to the brake pedal of the vehicle. In my view, both assumptions do not correspond to the evidence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Ising assumed Mr. Beltran was between 28 and 40 metres from the intersection when he first noticed Allan. The preponderance of evidence is that Mr. Beltran was much closer to the intersection. I accept Mr. Beltran's evidence he was about two car lengths from the intersection when he first saw Allan. Mr. Ising also assumed Mr. Beltran did not hit his brake pedal as hard as he could. This assumption does not correspond to Mr. Beltran's evidence. Again, I accept Mr. Beltran's testimony that he applied his brakes as hard as he could and swerved his vehicle away from Allan.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Rempel acknowledged in cross-examination he did not take into account any time lag to account for human reaction time. That is, he did not take into account the time it would have taken Mr. Beltran to recognize the emergent situation developing in front of him. I accept the defendant's position it would have taken time for Mr. Beltran to recognize and react to the danger posed by Allan coming into her sight from the right. Mr. Rempel's report and opinion evidence is likewise of no assistance to the Court as it is based on many of the same assumptions upon which Mr. Ising based his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 OF LEGAL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stated, the plaintiff has admitted Allan was negligent and partly at fault for his injuries arising from the accident. The issue to be decided is whether the defendants are also at fault and, if so, the respective degrees of fault. Fault is assessed by determining each party's blameworthiness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proper approach for a trial judge to follow in addressing this issue was set out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where Mr. Justice Lambert said at para.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The Alberta Wheat Pool v. Northwest Pile Driving Ltd.</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law to be applied in determining the duty of a driver when there are children in or about the area was set out by Hood J. in </w:t>
      </w:r>
      <w:r>
        <w:rPr>
          <w:rFonts w:ascii="arial" w:eastAsia="arial" w:hAnsi="arial" w:cs="arial"/>
          <w:i/>
          <w:color w:val="000000"/>
          <w:sz w:val="20"/>
          <w:lang w:val="en-US" w:eastAsia="en-US" w:bidi="ar-SA"/>
        </w:rPr>
        <w:t>Bourne (Guardian ad litem of) v. Anderson</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[1997] B.C.J. No. 915</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27 M.V.R. (3d) 63</w:t>
        </w:r>
      </w:hyperlink>
      <w:r>
        <w:rPr>
          <w:rFonts w:ascii="arial" w:eastAsia="arial" w:hAnsi="arial" w:cs="arial"/>
          <w:color w:val="000000"/>
          <w:sz w:val="20"/>
          <w:lang w:val="en-US" w:eastAsia="en-US" w:bidi="ar-SA"/>
        </w:rPr>
        <w:t xml:space="preserve"> (S.C.) at paras. 55 and 56: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55 In my opinion, once the presence of a child or children on a road is known, or should have been known, to the driver of a vehicle proceeding through a residential area where children live, that driver must take special precautions for the safety of the child or children seen, and any other child or children yet unseen whose possible appearance or entrance onto the road is reasonably foreseeable. The precautions include keeping a sharp look out, perhaps sounding the horn, but more importantly, immediately reducing the speed of the vehicle so as to be able to take evasive actions if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next paragraph of his judgment, Hood J. went on to apply that principle to the facts of the case before him:</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56 In the case at bar, the defendant saw the two boys on the south sidewalk, east of the Latta intersection, and probably in the area of the red vehicle, as her vehicle approached the intersection. Shortly thereafter she saw Brandon run from in front of that parked red vehicle, and across the avenue. In my opinion in the circumstances, she should have been warned of the possibility of at least one other child following the first, that is running out from in front of the red vehicle and across the avenue. In my view the possibility of that occurring was reasonably foreseeable. The defendant should have kept a sharp look out, particularly in relation to the front area of the red vehicle. This was the only obstruction of her view on the south side of the street. Brandon had appeared from the front of that vehicle, and she had observed the two boys a bit to the west of it earlier. She should have sounded her horn to warn any child there of the approach of her vehicle, and she should have immediately reduced the speed of her vehicle so as to avoid what actually occurred viz striking another child running out from in front of the parked red vehicle. The defendant did not take the special precautions required, and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or contributed to the cause of the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The above standard of care has been followed in numerous subsequent decisions: see for example, </w:t>
      </w:r>
      <w:r>
        <w:rPr>
          <w:rFonts w:ascii="arial" w:eastAsia="arial" w:hAnsi="arial" w:cs="arial"/>
          <w:i/>
          <w:color w:val="000000"/>
          <w:sz w:val="20"/>
          <w:lang w:val="en-US" w:eastAsia="en-US" w:bidi="ar-SA"/>
        </w:rPr>
        <w:t>Hixon (Guardian ad litem of) v. Roberts</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Mitchell (Guardian ad litem of) v. James</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2007 BCSC 878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 v. Eyre</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2009 BCSC 1711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general principle underlying any determination of fault or blameworthiness rests on a finding whether the defendant could reasonably foresee that his or her conduct would cause or contribute to the accident. When it is known there are young children in the area drivers must use extra care and attention as children do not always behave as adults would in similar circumstances. In </w:t>
      </w:r>
      <w:r>
        <w:rPr>
          <w:rFonts w:ascii="arial" w:eastAsia="arial" w:hAnsi="arial" w:cs="arial"/>
          <w:i/>
          <w:color w:val="000000"/>
          <w:sz w:val="20"/>
          <w:lang w:val="en-US" w:eastAsia="en-US" w:bidi="ar-SA"/>
        </w:rPr>
        <w:t>Chohan v. Wayenberg</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(1990), 67 D.L.R. (4th) 318</w:t>
        </w:r>
      </w:hyperlink>
      <w:r>
        <w:rPr>
          <w:rFonts w:ascii="arial" w:eastAsia="arial" w:hAnsi="arial" w:cs="arial"/>
          <w:color w:val="000000"/>
          <w:sz w:val="20"/>
          <w:lang w:val="en-US" w:eastAsia="en-US" w:bidi="ar-SA"/>
        </w:rPr>
        <w:t xml:space="preserve"> (B.C.C.A.), the Court of Appeal stated at 319: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There is, of course, a need for constant vigilance for children on the roads, especially in suburban areas, for the very reason that they can not be expected always to act with the same care that is expected of adults.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 and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bears the onus of establishing the defendants are partially at fault for the accident. I am unable to conclude the plaintiff has met this onus based on my finding as to how this unfortunate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argues there was a school close by which had just dismissed students for the day and there were many children in the area where the accident occurred. The plaintiff says Mr. Beltran knew of the presence of the school, of the presence of children in the area of the intersection. The defendant should have been on the alert to expect the unexpected. The plaintiff argued Mr. Beltran should have been driving at a slower speed given the potential for children in the area, that the roads were slippery and he was travelling on a downhill grade. The plaintiff also argued Mr. Beltran was looking at the street lights ahead of him, trying to "time" the lights instead of paying attention to his immediate surroundings.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considered each of the plaintiff's arguments. I am unable to find on the evidence that there were other children at or about the intersection at the time the accident occurred such that Mr. Beltran should have been placed on a heightened alert that he should drive with caution approaching the intersection. While there was evidence there were children present at the intersection shortly after the accident as Ms. Johnston testified, and there were children on 10th Street, I think it likely Allan and Charlie well preceded those children to the intersection in their haste to get to the Learning Centre.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None of the witnesses who were in vehicles at the intersection testified to the presence of school children before the accident occurred. She did not witness the accident. While Ms. Johnston testified there were children present at the time she assisted Allan she did not say there were children at or about the intersection prior to the accident occurring. Mr. Bakonyi watched Allan for 100 meters and became so concerned he drew Allan's conduct to his wife's attention with a rather pointed remark. He did not testify there were school children on the sidewalk or through whom Allan needed to travel before he travelled out onto the roadway.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Brewster also watched Allan as he travelled down the sidewalk. He did not testify there were other school children at or about the intersection or on the sidewalk in front of Allan as he proceeded down the hill. Of course his view was a narrow one being blocked by trees, shrubs and cars but Allan was travelling down Mr. Brewster's line of sight. He saw Allan pass a woman walking up the hill and shortly thereafter proceed right out into the intersection against the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Beltran testified he did not see any children in the area of the intersection. Ms. Fernandez did not recall any children present although she said she was in a state of shock immediately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 Mr. Beltran's evidence he was travelling below the posted speed limit and in a manner consistent with the speed of other traffic travelling in his direction. There is no evidence to suggest otherwise. I do not accept the plaintiff's argument that given the road conditions, steepness of the hill and the fact there was a "blind spot" on his right Mr. Beltran should, as a reasonably prudent driver, have been driving at a slower rate of speed. As Ms. Somogyi said, the defendant driver would not have been able to stop even if he had been travelling at 30 or 20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Certainly there are inconsistencies in the evidence. Ms. Johnston testified she saw Allan fly through the air. Other witnesses testified he was trapped under the vehicle by the plastic attachment to the front bumper and pushed by the vehicle across the intersection. I think it likely Ms. Johnston was mistaken in this aspect of her testimony. This is not to suggest the balance of her evidence was unreliable. She was, as were all the witnesses, upset by what they observed.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Brewster testified he saw a steady stream of traffic on Royal Avenue at the time Allan went into the intersection. The plaintiff argues this evidence is suspect as Mr. Beltran testified he was about two car lengths from the intersection when the light changed. I accept the evidence of Mr. Beltran of his location when he first saw Allan.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Mr. Brewster may have been mistaken in this regard, I accept his evidence of his observance of Allan as he proceeded downhill on 10th Avenue. Mr. Lakayo thought Allan was lying flat on the skateboard. The preponderance of evidence is that he was sitting. What is clear is that Allan presented a small and unexpected profile to Mr. Beltran as he came into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further argued the vehicle owned by the defendant Ms. Fernandez and driven by Mr. Beltran had defective brakes. The position was not seriously pursued in final arguments. The vehicle was impounded by the New Westminster Police immediately after the accident for inspection. It was returned to the defendants several days later after having been found to have no "significant defects". There is no evidence to suggest the brakes on the vehicle were defective.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overwhelming preponderance of evidence leads me to conclude that Allan emerged suddenly and unexpectedly from the sidewalk on 10th Street onto Royal Avenue, virtually in front of the Beltran vehicle giving Mr. Beltran no chance to avoid hitting him. I further conclude there were no circumstances at or about the intersection which should have put the defendant Beltran on guard or drive with extra care or caution.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the defendants are not at fault for the unfortunate accident in which Allan was involved on February 27, 2006. The plaintiff's action against the defendants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the parties cannot agree on the issue of costs they can, within 21 days of the issue of this decision make representations in writing to me or request a hearing.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B.M. GREYELL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Ching v. McCabe, [2006] B.C.J. No. 2815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October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04-1942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1161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Fancy Suk Yee Ching, Plaintiff, and Stephen McCabe and Marguerite H. Balshaw,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6"/>
      <w:bookmarkEnd w:id="173"/>
      <w:r>
        <w:rPr>
          <w:rFonts w:ascii="arial" w:eastAsia="arial" w:hAnsi="arial" w:cs="arial"/>
          <w:b/>
          <w:color w:val="000000"/>
          <w:sz w:val="20"/>
          <w:lang w:val="en-US" w:eastAsia="en-US" w:bidi="ar-SA"/>
        </w:rPr>
        <w:t>Damages — General damages — Categories of — Loss of enjoyment of life — Loss of income — For personal injuries — Non-pecuniary damages, including pain and suffering — Retroactive loss of income — Loss of earning capacity — Cost of future care — Action by the plaintiff for damages suffered in a motor vehicle accident allowed in part — Plaintiff was 50 per cent liable for the accident — She suffered soft tissue injuries that involved her neck, shoulder and upper back — Plaintiff had no period of disability but injuries would continue to affect her in the future — She was awarded non-pecuniary damages of $50,000, $40,000 for past wage loss, $50,000 for future wage loss and future care costs of $10,000 — Award of $153,276 was reduced by half.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Limits on compensatory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for damages suffered in a motor vehicle accident allowed in part — Plaintiff was 50 per cent liable for the accident — Award of $153,276 was reduced by half.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Action by the plaintiff for damages suffered in a motor vehicle accident allowed in part — Plaintiff was 50 per cent liable for the accident — She suffered soft tissue injuries that involved her neck, shoulder and upper back — Plaintiff had no period of disability but injuries would continue to affect her in the future — She was awarded non-pecuniary damages of $50,000, $40,000 for past wage loss, $50,000 for future wage loss and future care costs of $10,000 — Award of $153,276 was reduced by half.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--Back — Action by the plaintiff for damages suffered in a motor vehicle accident allowed in part — Plaintiff was 50 per cent liable for the accident — She suffered soft tissue injuries that involved her neck, shoulder and upper back — Plaintiff had no period of disability but injuries would continue to affect her in the future — She was awarded non-pecuniary damages of $50,000, $40,000 for past wage loss, $50,000 for future wage loss and future care costs of $10,000 — Award of $153,276 was reduced by half.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Speed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the plaintiff for damages suffered in a motor vehicle accident allowed in part — Plaintiff was 50 per cent liable because she made a turn when it was unsafe to do so — Defendant was 50 per cent liable because he drove at an excessive speed — Plaintiff's of $153,276 was reduced by half.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for damages suffered in a motor vehicle accident allowed in part — Plaintiff was 50 per cent liable because she made a turn when it was unsafe to do so — Defendant was 50 per cent liable because he drove at an excessive speed — Plaintiff's of $153,276 was reduced by half.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25"/>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Ching against the defendant McCabe for damages in a motor vehicle accident that occurred on August 22, 2002 -- Ching drove to a pub that was at an intersection -- She stopped at the entrance to the pub parking lot -- Traffic in the opposite direction had stopped and a car in the opposite direction waved to Ching to make a left turn into the lot -- In the course of the turn the right rear of her vehicle was struck by the right front of McCabe's vehicle -- He had come down a hill to the right of the car that had stopped to let Ching through and he intended to turn right at the intersection -- Ching was 43 years old at the time of the trial -- She was married and was a financial planner -- She was at the top level of producers in her field -- After the accident she met her friend for lunch -- The day after the accident she had some headaches but several days later she had pain on her right side behind her ear, her shoulder was stiff and the movement of her neck was restricted -- Ching saw her doctor 11 days after the accident and was involved in another collision on the way to that appointment -- She was injured in a slip and fall in June 2004 when she hit her head on a counter -- Liability and damages were in issue -- HELD: Action allowed in part -- Both parties were at fault -- Ching crossed the double yellow line of the road when it was unsafe to do so -- At the entrance to the lot where the impact occurred the road widened into two lanes -- There was enough room for a vehicle to go to the right of the vehicles that entered the left turn lane -- Ching failed to ensure that there were no vehicles that entered that lane before she proceeded -- There was a special need for caution because visibility in the area was limited by the crest of the hill -- Ching proceeded when McCabe drove down the hill within the speed limit and proceeded towards the right turn lane as he was entitled to do -- McCabe, however, was also at fault because he drove at an excessive speed -- Ching's vehicle was there to be seen by him -- McCabe should have been going at a speed that he would be able to stop -- Liability was apportioned equally between the parties -- If either party had taken the proper precautions the accident would not have occurred -- Ching suffered soft tissue injuries that involved her neck, shoulder and upper back -- This caused her to suffer headaches and mild stress reaction -- Her subsequent accidents had no significant effect on her injuries -- Ching had no period of total disability but she experienced four years of pain and discomfort, with limitation of movement and restriction of activities -- These were reduced after the first year and improved in 2006 but they would continue into the future -- Ching was awarded non-pecuniary damages of $50,000 -- She was awarded $40,000 for past wage loss -- Ching was awarded future wage loss of $50,000 because she would have ongoing problems and would have to reduce the hours that she worked -- This would result in a decline of commission income -- Sum of $10,000 was awarded for future care costs -- Total award, including special damages, was $153,276 -- It was reduced to $76,638 because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5" w:name="Legislation Cited_18"/>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 144(c), s. 158, s. 166(c)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1, s. 1(1), s. 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6" w:name="Counsel_26"/>
      <w:bookmarkEnd w:id="1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Zoraik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Lee for R. Lawler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26"/>
      <w:bookmarkEnd w:id="177"/>
      <w:r>
        <w:pict>
          <v:line id="_x0000_s1159"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A.F. WILSON J. (orally)"/>
            <w:bookmarkEnd w:id="178"/>
            <w:r>
              <w:rPr>
                <w:rFonts w:ascii="arial" w:eastAsia="arial" w:hAnsi="arial" w:cs="arial"/>
                <w:b/>
                <w:color w:val="000000"/>
                <w:sz w:val="30"/>
                <w:lang w:val="en-US" w:eastAsia="en-US" w:bidi="ar-SA"/>
              </w:rPr>
              <w:t>A.F. WILSON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claims arising from a motor vehicle accident on August 22nd, 2002. Both liability and damages are in issue. In terms of liability, I will give a bit of background. The collision occurred near the junction of Six Mile Road and Old Island Highway in Colwood. The Six Mile Pub is at that intersection. The plaintiff, Fancy Ching, was on her way to meet a friend for lunch at the pub. She turned left off the Old Island Highway onto Six Mile Road and proceeded what is referred to as south on the police report. Counsel have referred to it as east and west, but I am going to use north and south for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Ching turned left off Old Island Highway onto Six Mile Road and proceeded south, using that convention, on Six Mile Road to turn into the parking lot for the Six Mile Pub, which was just a short distance south of the intersection. There was oncoming traffic. She stopped at the entrance to the pub parking lot. Six Mile Road ends at the Old Island Highway with a "T" intersection. As Six Mile Road approaches the Old Island Highway, it splits into two lanes, so that just past the entrance to the parking lot to the pub it is marked by a white line between the two lanes. By the time vehicles reach the white lines just past the parking lot, vehicles going north toward the intersection will be in either a right turn lane or a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That day there was traffic northbound which had stopped for the red light according to Ms. Ching. There was a black car heading north, which stopped. The driver waved Ms. Ching to make a left turn into the parking lot, which she did. In the course of that, the right rear of her vehicle was struck by the right front of the vehicle driven by Mr. McCabe. He had come downhill, north on Six Mile Road and had come to the right of the black car stopped to let Ms. Ching through. Mr. McCabe intended to turn right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were extensive scene photographs filed as exhibits. They show that Six Mile Road is one lane in each direction as it approaches the intersection with Old Island Highway, separated by a double yellow line. But, as I have said, somewhat before the entrance to the pub parking lot the road starts to widen out so that there are two marked lanes, the one right turn and the other left turn, shortly after the entrance to the pub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other thing about the topography is that Six Mile Road is downhill as it approaches the intersection, with limited visibility uphill, that is in the direction that Ms. Ching was facing, but also downhill in the direction Mr. McCabe was travelling, due to the crest of the hill. That can be seen in Exhibit 6, tab 1, at photograph 11, among other places. The accident happened at or just after lunchtime on a clear, dry day, so the lighting and the road and weather conditions were not factors. Ms. Ching says she measured that the crest of the hill was a hundred and seventy-five feet from where she was stopped, but one of the significant issues in this action in terms of the facts has been precisely where she was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Her evidence with respect to the accident, then, as I noted: she says she turned off the Old Island Highway. She stopped on Six Mile Road for oncoming traffic to clear. The black car stopped. The driver waved her to go. She says she checked. There was no other traffic coming. She did not see the McCabe vehicle. At trial she said there was another car stopped behind the black car, but at the examination for discovery on August 10th, 2004, she said there was no other traffic. Mr. McCabe gave no evidence of such a vehicle and I find that there was not a second car behind the stopped black car. Ms. Ching said when she was waved through by the driver of the vehicle, she checked that there was no other traffic, then she made the left turn in front of the black car into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Counsel for the defendant in submissions, as one of the aspects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Ms. Ching, said that she did not look to the right again after she was waved through and just relied on the wave to proceed, the wave from the driver of the black car. I checked my notes on that because it is a significant point in terms of liability, and from my notes, it appears that her evidence, both in direct and in cross-examination, was that she did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Just referring to those notes, and they are not verbatim but rather are a paraphrase of both the question and the answer, in direct examination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black car was coming down the hill and had stopped and signalled me. I looked to make sure there was nothing coming down the hill; then made the turn. He waved the hand for me to go, waved to the left, the driver of the black car who had stopped in the opposite lane. I wanted to make sure there were no other cars coming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Then on cross-examination, again from my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the black car had traffic in front of him. There were cars on Six Mile Road stopped for the light. He didn't block the driveway. He waved at me to go. I checked to see if there was any traffic coming. When he waved me through, I was not 100 percent sure. I still had to check myself, so I looked up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she was partway into the parking lot, Ms. Ching said she heard the screech of tires. She turned again to her right and was then hit by the McCabe vehicle. She conceded that she could not tell the speed of the McCabe vehicle at impact, but said that the tires left long skid marks, in her words "all the way up", but she did not measure the skid marks, nor were there any photographs taken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was a lot of cross-examination about her position on the road when she stopped. In Exhibit 5, tab 1, photograph number 1, Ms. Ching marked her vehicle as stopped </w:t>
      </w:r>
      <w:r>
        <w:rPr>
          <w:rFonts w:ascii="arial" w:eastAsia="arial" w:hAnsi="arial" w:cs="arial"/>
          <w:b/>
          <w:color w:val="000000"/>
          <w:sz w:val="20"/>
          <w:lang w:val="en-US" w:eastAsia="en-US" w:bidi="ar-SA"/>
        </w:rPr>
        <w:t>past</w:t>
      </w:r>
      <w:r>
        <w:rPr>
          <w:rFonts w:ascii="arial" w:eastAsia="arial" w:hAnsi="arial" w:cs="arial"/>
          <w:color w:val="000000"/>
          <w:sz w:val="20"/>
          <w:lang w:val="en-US" w:eastAsia="en-US" w:bidi="ar-SA"/>
        </w:rPr>
        <w:t xml:space="preserve"> the entrance to the parking lot in the course of her direct examination. That is the mark with the red pen on the photograph. But on her examination for discovery on August 23rd, 2004, on Exhibit 1 on that examination (which was marked as Exhibit 2 at trial) it is not clear, but it certainly appears that she shows the front of the car stopped across from the entrance 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Ultimately, in cross-examination, she conceded that she could not say exactly where she was stopped. I accept that. It makes sense to me. In fact it does not make sense to me that drivers, just before a motor vehicle accident, would be able to place their vehicles with great precision. It also makes sense as she would not go past the entrance to the parking lot in order to make a turn into it. On cross-examination, she agreed that when she did make the turn she did not make more than a 90-degree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significance of the positioning of the vehicle relates to the width of the blacktop from the double yellow line to the gutter. If the black car was stopped some distance back from the entrance to the parking lot, that distance was measured by Ms. Ching at 11.5 feet, so there would not be a lot of room to get by on the right. But at the middle of the entrance to the parking lot, where one would anticipate a vehicle to be turning into the parking lot, the roadway, as it moves northbound, widens approaching the two marked lanes, the one to turn right, the other to turn left at the intersection. The distance at that point was measured by Mr. McCabe to be 8 meters, so there would be lots of room for a vehicle to go by to the right of the stopped black vehicle. That has been shown again in a number of the photographs, for example in Exhibit 6, tab 1, in photograph number 2. So if the black car was parked where the blue car is, or somewhat forward of that still allowing access to the parking lot, there would be enough room for a car intending to turn right on Old Island Highway to get by to the right of the stopped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damage to neither vehicle was extensive. On the evidence of the plaintiff, for the Pontiac Sunbird driven by her, the repair cost was $1,125 approximately. The Mustang driven by Mr. McCabe had damage which cost $1,339 to fix. Both parties were able to drive their vehicles into the parking lot, where the police were called by Mr. McCabe.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Mr. McCabe's evidence regarding liability, at the time he was employed as a mechanic at Colwood Esso. He was test driving a customer's car when the collision occurred. He had driven up to Thetis Lake and he was returning to the shop by the same route. He said it was an area he was familiar with. He had travelled it many times. He said that was his standard route to test drive cars, which he did several times a day. He said the posted speed limit in the area was 50 kilometres per hour. He said there was brush to the right of the road, which restricts the visibility ahead until close to the top of the hill. As I noted earlier, visibility is also restricted by the crest of the hill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His evidence again from my notes, which as I said earlier are not verbatim but rather a paraphrase of the questions and answers, "As I approached the scene and broached the top of the hill, I checked my speed which was under or at the speed limit." I note that, as was stated later in his evidence, Mr. McCabe used the term "broached" to mean "approached" rather than "crested."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said he took his foot off the gas in anticipation of traffic. As he got closer, the light was green and the traffic was turning. The traffic was turning left down the highway. It was clear all the way down to the right. There was traffic in the left lane back to about the middle of the parking lot entrance. The end vehicle had stopped, leaving a stopping distance "as it should." There were three or more car widths to the right of it. "There was no obstructions, so I didn't brake. I was decelerating. In the next instant, I saw a vehicle pull out from the front of the other vehicle. The view of her vehicle was blocked until I saw the nose of her vehicle. At that point I was at the top of the hill, but I braked and steered to try to avoid." Later on he said he steered to the left. "I was not able to completely miss her." He said where he first saw Ms. Ching's vehicle, the road was more than 6 meters wide, and at the point of impact in the centre of the turn lane into the pub was more than 8 meters wide. He said he steered to the left to try to avoid her vehicle, toward the space which she had come through. He said the impact was what he described as a "glancing blow", that he suffered no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Exhibit 6, tab 4, photograph number 1 was marked by him with an "A" where he first checked his speed, by a "B" where he first saw Ms. Ching's vehicle, and "C" as the point of impact. He said that he measured the distance from point "A" to point "B" and that was 170 feet. On cross-examination, he said that it was from 60 to 70 feet from the crest of the hill, where he first saw the Ching vehicle, to the point of impact, so that would be from points "B" to "C" on his diagram.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parties tried to position their vehicles at various times with precision. For example, Mr. McCabe said he was 170 feet back from the crest of the hill when he took his foot off the gas, but I take that with considerable scepticism. I can think of no reason when he took his foot off the gas why he would have noted that, because he was not aware that he was going to be in a motor vehicle accident, so at that time it would have had no significance. As noted, ultimately Ms. Ching agreed she could not say exactly where she was stopped or where the black car was stopped, and I accept that to be true with respect to her and also find that to be the case with Mr. McCabe. I consider that the best either party could do is give an approximate position of the vehicles before, at and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cross-examination, Mr. McCabe said that as he came down the hill he saw the light was green, that vehicles to the left were moving into the intersection, but one vehicle, the last one, was stopped about one car length behind the one in front of it. He said it was waiting for others to move into the intersection. However, that evidence makes no sense. If the other vehicles were already moving into the intersection, one would have expected that it would have also started up to do so. Further, if it was stopped and the other vehicles were moving, the distance between them would increase so that it would not be only one car length. Mr. McCabe said when he first saw the Ching vehicle, the front was just pulling out from behind the stopped vehicle and that distance was about 60 or 70 feet. But if that was the case, even with braking and turning to the left, one would not expect that the impact would be on the right front of his vehicle with the right rear panel of Ms. Ching's. If he was able to steer to the left, one would expect that it would have been on the right corner of his vehicle rather than the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respect to the findings of fault, I have considered the cases provided by counsel. The findings of fact in the cases are very fact specific, so none provide much help. One point which arose in two of the cases provided by plaintiff's counsel may be relevant here: that if parties see a vehicle stopped in traffic with an obvious gap in front that should be a "red flag", a warning that they should take special care to ensure that there is not something or someone coming out of the space. That arose in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[2006] B.C.J. No. 498</w:t>
        </w:r>
      </w:hyperlink>
      <w:r>
        <w:rPr>
          <w:rFonts w:ascii="arial" w:eastAsia="arial" w:hAnsi="arial" w:cs="arial"/>
          <w:color w:val="000000"/>
          <w:sz w:val="20"/>
          <w:lang w:val="en-US" w:eastAsia="en-US" w:bidi="ar-SA"/>
        </w:rPr>
        <w:t xml:space="preserve">, a decision of the Supreme Court, and </w:t>
      </w:r>
      <w:r>
        <w:rPr>
          <w:rFonts w:ascii="arial" w:eastAsia="arial" w:hAnsi="arial" w:cs="arial"/>
          <w:b/>
          <w:i/>
          <w:color w:val="000000"/>
          <w:sz w:val="20"/>
          <w:lang w:val="en-US" w:eastAsia="en-US" w:bidi="ar-SA"/>
        </w:rPr>
        <w:t>Hefferland v. Fink</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[1995] B.C.J. No. 107</w:t>
        </w:r>
      </w:hyperlink>
      <w:r>
        <w:rPr>
          <w:rFonts w:ascii="arial" w:eastAsia="arial" w:hAnsi="arial" w:cs="arial"/>
          <w:color w:val="000000"/>
          <w:sz w:val="20"/>
          <w:lang w:val="en-US" w:eastAsia="en-US" w:bidi="ar-SA"/>
        </w:rPr>
        <w:t>, also a decision of the Supreme Court, although both cases involved different circumstances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cases that the defendant provided, specifically </w:t>
      </w:r>
      <w:r>
        <w:rPr>
          <w:rFonts w:ascii="arial" w:eastAsia="arial" w:hAnsi="arial" w:cs="arial"/>
          <w:b/>
          <w:i/>
          <w:color w:val="000000"/>
          <w:sz w:val="20"/>
          <w:lang w:val="en-US" w:eastAsia="en-US" w:bidi="ar-SA"/>
        </w:rPr>
        <w:t>Yeh v. Ford Credit Ltd.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Miller v. Darwel</w:t>
      </w:r>
      <w:r>
        <w:rPr>
          <w:rFonts w:ascii="arial" w:eastAsia="arial" w:hAnsi="arial" w:cs="arial"/>
          <w:color w:val="000000"/>
          <w:sz w:val="20"/>
          <w:lang w:val="en-US" w:eastAsia="en-US" w:bidi="ar-SA"/>
        </w:rPr>
        <w:t xml:space="preserve">, are more relevant to damages and I will comment about them in that context. The other two cases provided, </w:t>
      </w:r>
      <w:r>
        <w:rPr>
          <w:rFonts w:ascii="arial" w:eastAsia="arial" w:hAnsi="arial" w:cs="arial"/>
          <w:b/>
          <w:i/>
          <w:color w:val="000000"/>
          <w:sz w:val="20"/>
          <w:lang w:val="en-US" w:eastAsia="en-US" w:bidi="ar-SA"/>
        </w:rPr>
        <w:t>Liznick v. Herrett</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[1995] B.c.J. No. 665</w:t>
        </w:r>
      </w:hyperlink>
      <w:r>
        <w:rPr>
          <w:rFonts w:ascii="arial" w:eastAsia="arial" w:hAnsi="arial" w:cs="arial"/>
          <w:color w:val="000000"/>
          <w:sz w:val="20"/>
          <w:lang w:val="en-US" w:eastAsia="en-US" w:bidi="ar-SA"/>
        </w:rPr>
        <w:t xml:space="preserve">, British Columbia Court of Appeal, March 8th, 1995, Registry No. CA016238, and </w:t>
      </w:r>
      <w:r>
        <w:rPr>
          <w:rFonts w:ascii="arial" w:eastAsia="arial" w:hAnsi="arial" w:cs="arial"/>
          <w:b/>
          <w:i/>
          <w:color w:val="000000"/>
          <w:sz w:val="20"/>
          <w:lang w:val="en-US" w:eastAsia="en-US" w:bidi="ar-SA"/>
        </w:rPr>
        <w:t>Foran v. Birrell,</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[1992] B.C.J. No. 2172</w:t>
        </w:r>
      </w:hyperlink>
      <w:r>
        <w:rPr>
          <w:rFonts w:ascii="arial" w:eastAsia="arial" w:hAnsi="arial" w:cs="arial"/>
          <w:color w:val="000000"/>
          <w:sz w:val="20"/>
          <w:lang w:val="en-US" w:eastAsia="en-US" w:bidi="ar-SA"/>
        </w:rPr>
        <w:t>, a decision of the Supreme Court, Vancouver Registry No. B910808, October 21st, 1992 I have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I find fault on the part of both parties. With respect to Ms. Ching, she crossed the double yellow line when it was unsafe to do so. At the entrance to the parking lot where I find the impact occurred, the road was widening into two lanes. There was enough room for a vehicle to go to the right of vehicles entering the left turn lane. Ms. Ching failed to ensure that there were no vehicles entering that lane before proceeding. There was a special need for caution where, as here, and as known to Ms. Ching, her visibility up the road was limited by the crest of the road, according to Ms. Ching only a hundred and seventy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find that she was at fault, specifically that she is in breach of s. 166(c)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turn the vehicle to the left from a highway at a place other than an intersection unless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has ascertained that the movement can be made in safety, having regard to the nature, condition and use of the highway and the traffic that actually is at the time or might reasonably be expected to be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Obviously at that time there was traffic on the highway. The road did split into two lanes. Her visibility was restricted by the crest of the hill and she proceeded when there was, in fact, a vehicle coming down the hill, within the speed limit, proceeding toward the right turn lane as it was entitled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the defendant, Mr. McCabe, I also find him to be at fault. Ms. Ching's vehicle was there to be seen and should have been seen by him. He should have been going at a speed such that he was able to stop. He said he was able to see the gap between the stopped car and the vehicles in front and that is where Ms. Ching came from. As I noted earlier, he said that other vehicles were moving but the black car was stopped, which should have been a red flag to him, should have been a caution and he should have proceeded with caution. He was familiar with the area. He knew there was likely to be traffic at the intersection and, in fact, he says he had taken his foot off the gas for that reason, but it was only on his evidence 60 to 70 feet from the crest of the hill to the point of impact. He says he saw the Ching vehicle from that point, but was not able to stop in time to avoid the collision. Apart from the fact of Ms. Ching crossing the lane, there could just as well have been a line up of cars to turn right, and, if so, he would have been unable to stop and would have rear-ended them. So I conclude that he was going too fast in all of the conditions as demonstrated by the fact that he was not able to stop in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thus also find that he is at fault, and in particular in breach of s. 144(c)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do not consider that he was passing on the right as dealt with in s. 158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He was, in fact, moving into the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fault on the part of both parties, but I am not able to say the fault of either was greater than that of the other. If either of them had taken the proper precautions, the motor vehicle accident would have been avoided. In those circumstances, s.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is applicable. Subsection (1)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the situation here, and I thus apportion fault at 50 percent to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damages, first of all some background information with respect to Ms. Ching. She is 43 years of age. She graduated from high school in 1982. She obtained a bachelor of arts in economics from the University of Victoria in 1986. She then returned to what I understand to be her original home in Hong Kong. She was married there to David Wong in December of 1988. Then in January of 1989 they returned to Victoria. Ms. Ching was an independent broker with Canada Life for some time, and then in November of 1998 started with what is now Coast Capital Credit Union as a financial planner. She does hold accreditation as a chartered financial planner, a chartered life underwriter and a chartered financial consultant. She says normally it takes two years to get one designation, and she got all three of them in two years. One thing that clearly comes out of the evidence is that Ms. Ching is a highly motivated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injuries sustained, it is unclear when significant symptoms first arose after the motor vehicle accident. Her evidence at trial was that, after she left the scene of the accident, she met the friend for lunch. They had lunch and she then returned to work. She said she was still in shock, but she felt okay. She said the next day she had headaches for which she took Tylenol, but there was no evidence of other complaints at that time. However, she said a couple of days later she was awakened in the middle of the night with the feeling that her tongue was going down her throat. She said that happened every night for the first few months, and that was the reason why she went to the doctor. She also said she had pain on her right side behind her ear going down to the chin; that her shoulder was stiff; that she could not turn her neck to the right, the direction she was facing when her vehicle was hit by the McCabe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as set out in the report of Dr. Jussak-Kiellerman, her family doctor, dated October 11th, 2004 -- counsel have referred to her as Dr. Kiellerman and I will also for convenience -- when she first saw Dr. Kiellerman on September 3rd, 2002 she reported and I quote, "Almost immediately developed headache mostly on the right side and her neck was uncomfortable." But in the clinical records of the physiotherapist, on September 9th, 2002 she reported that she did not have pain until one week later and then it was intermittent, while on September 11th she reported that the pain started about four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issue of evidence of a minor impact, as is the case here, was considered by Mr. Justice Bernard in </w:t>
      </w:r>
      <w:r>
        <w:rPr>
          <w:rFonts w:ascii="arial" w:eastAsia="arial" w:hAnsi="arial" w:cs="arial"/>
          <w:b/>
          <w:i/>
          <w:color w:val="000000"/>
          <w:sz w:val="20"/>
          <w:lang w:val="en-US" w:eastAsia="en-US" w:bidi="ar-SA"/>
        </w:rPr>
        <w:t>Miller v. Darwel</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[2005] B.C.J. No. 1175</w:t>
        </w:r>
      </w:hyperlink>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2005 BCSC 759</w:t>
        </w:r>
      </w:hyperlink>
      <w:r>
        <w:rPr>
          <w:rFonts w:ascii="arial" w:eastAsia="arial" w:hAnsi="arial" w:cs="arial"/>
          <w:color w:val="000000"/>
          <w:sz w:val="20"/>
          <w:lang w:val="en-US" w:eastAsia="en-US" w:bidi="ar-SA"/>
        </w:rPr>
        <w:t>. It appears to be an appeal from a small claims decision. At paragraphs 9 to 12 he said: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the claimant argues that the trial judge erred in considering the force of the impact of the collision on the issue of liability. In support of this position the claimant relies upon the case of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in which Thackray J. (as he then was) said at para.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not application in court. It is not a legal principle of which I am aware and I have never heard it endorsed as a medical principle.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other judges who have considered this passage have already said, these words should not be taken to mean that the extent of damage in a collision is irrelevant to causation. It is some evidence of impact, which is not logically unrelated to injury.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Taylor J. in </w:t>
      </w:r>
      <w:r>
        <w:rPr>
          <w:rFonts w:ascii="arial" w:eastAsia="arial" w:hAnsi="arial" w:cs="arial"/>
          <w:b/>
          <w:i/>
          <w:color w:val="000000"/>
          <w:sz w:val="20"/>
          <w:lang w:val="en-US" w:eastAsia="en-US" w:bidi="ar-SA"/>
        </w:rPr>
        <w:t>Yeh v. Ford Credit Canada Ltd.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[1996] B.C.J. No. 1400</w:t>
        </w:r>
      </w:hyperlink>
      <w:r>
        <w:rPr>
          <w:rFonts w:ascii="arial" w:eastAsia="arial" w:hAnsi="arial" w:cs="arial"/>
          <w:color w:val="000000"/>
          <w:sz w:val="20"/>
          <w:lang w:val="en-US" w:eastAsia="en-US" w:bidi="ar-SA"/>
        </w:rPr>
        <w:t xml:space="preserve"> (S.C.), when he said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evidence is therefore relevant with respect to what injuries resulted from the impact and to the issue of the credibility of the plaintiff who asserts such injuries, by reason of the fact that such injuries often do not have objective symptoms. Such evidence may, depending upon the extent of the property damage, either contradict or corroborate evidence of personal injury.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para.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common sense dictates close scrutiny of injuries arises out of otherwise apparently inconsequential impacts between motor vehicles; likewise, common sense does not foreclose the causation of injury from such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first attendance of Ms. Ching to the doctor was on September 3rd, 2002, so 11 days after the accident. On the way there, she was involved in another collision, when a man ran out in front of her vehicle at an intersection, was hit by her car and rolled up on it, but then jumped off and ran away. I find the only relevance of that is that Ms. Ching was shaken and upset when she first saw Dr. Kiellerman.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noted, Dr. Kiellerman says Ms. Ching reported after the motor vehicle accident that she was in shock, that she almost immediately developed the headache, mostly on the right side, and her neck was uncomfortable. Then as time went on, she had more pain around the right shoulder blade and the right side of the neck and throat. On examination, Dr. Kiellerman did note that Ms. Ching looked anxious, that she was still shocked and shaking from the other motor vehicle accident. She had some difficulties moving her neck. She had decreased flexion and rotation to the right and extension due to pain in the occipital area around the right scapula. There was also decrepitus in the right shoulder area, so there were objective signs of injury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evidence, Ms. Ching said that in the first week she had severe headaches. She had stiffness in the neck down to the back. She had weakness on the right side. She later said she could not pick up a kettle. She could not tilt her head or turn it to the right. She had difficulty sleeping due to stiffness in the neck and it was hard for her to sit for long hours as her right shoulder got tired, and then, as mentioned earlier, she said a few days in she had a feeling of her tongue going down her throat. But she did not give any evidence of taking any time off work at that time. There is, however, evidence of reduced hours of work, but no evidence that she was off work for any period of time after the accident. After the initial period, Ms. Ching describes pain in the neck, the shoulder and the low back. She said despite various medications and treatments, including physiotherapy, chiropractic, massage therapy and acupuncture, that there was not much improvement until the beginning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medical reports, particularly the report of Dr. Kiellerman of October 11th, 2004, do reflect some improvement in mobility of the neck by September 23rd, 2002, but there were continuing complaints of pain in the neck, the upper back and the shoulders. On October 7th, 2002, the report also notes the feeling as if there was something in her mouth or throat for which Ms. Ching had seen the dentist at that time. Very early on Ms. Ching was frustrated with the lack of progress and Dr. Kiellerman said that she told her she did not have a "magic pill" which could fix her. On December 3rd, 2002, the report notes severe pain on the left side of the neck which woke her up the previous Sunday. At that time it was also noted that Ms. Ching had discontinued physiotherapy as recommended by Dr. Kiellerman as I.C.B.C. had refused to pay, but also because she felt it was not useful. December 30th, 2002, there were no problems with the throat muscles in the last two weeks, and Ms. Ching also reported receiving some relief from water aerobics, massage and acupressure.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saw Dr. Kiellerman again on January 15th, 2003; again January 27th, 2003, at which time there were again reports of throat spasms; June 9th, 2003; August 27th, 2003. At that time Ms. Ching reported a week-long headache and pain on the right lower back especially when she was sitting. December 24th, 2003, she noted two weeks' aggravation of pain in her right neck and shoulder, (from which it can be inferred that there had been some improvement before that time). Then there is a gap until September 27th, 2004, at which time Ms. Ching had reports of continuing headaches, pain over the right occipital area and the upper back, the right side of the neck and the right scapula which increased if she sat for more than 15 or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defence counsel noted, until the end of 2003 there were objective findings, for example in December of 2003 a finding of multiple trigger points, but in September of 2004 Dr. Kiellerman found only one trigger point. Again I am satisfied that that does indicate that there was some improvement within the initial two years following the accident. But on March 13th, 2006 when Dr. Kiellerman saw Ms. Ching again, she noted complaints of constant pain on the right side of the occipital area extending into the right trapezius muscle, also in the jaw and shoulder blade area and decreased rotation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Counsel for the defendant did refer to the proposition well beloved by defence counsel that where there is little objective evidence of continuing injury the court should approach the claims with considerable caution, especially where the complaints exceed the normal recovery time, (if there is such a thing as a "normal recovery time"). The origin of that I believe is Chief Justice McEachern as he then was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but it is a common-sense statement that has been made by judges of the court in a number of cases, including the one referred to by Mr. Justice Bernard in </w:t>
      </w:r>
      <w:r>
        <w:rPr>
          <w:rFonts w:ascii="arial" w:eastAsia="arial" w:hAnsi="arial" w:cs="arial"/>
          <w:b/>
          <w:i/>
          <w:color w:val="000000"/>
          <w:sz w:val="20"/>
          <w:lang w:val="en-US" w:eastAsia="en-US" w:bidi="ar-SA"/>
        </w:rPr>
        <w:t>Miller v. Darwel</w:t>
      </w:r>
      <w:r>
        <w:rPr>
          <w:rFonts w:ascii="arial" w:eastAsia="arial" w:hAnsi="arial" w:cs="arial"/>
          <w:color w:val="000000"/>
          <w:sz w:val="20"/>
          <w:lang w:val="en-US" w:eastAsia="en-US" w:bidi="ar-SA"/>
        </w:rPr>
        <w:t>. That is particularly so where, as here, there was a minor impact and there are differences in the reports to the various medical practitioners. The court does have to approach the complaints with caution. In this case what I consider to be the most compelling evidence is that Ms. Ching did reduce her hours at work, although, as I have noted earlier, she clearly was highly motivated to achieve, to be successful at work and to increase her production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terms of her present condition, Ms. Ching's evidence is that she has had more energy since the beginning of the year. That was confirmed by her husband. She did say she still had tingling in the third and fourth fingers of her right hand. She said that she could turn her neck, but still to do a shoulder check when she is driving, she turns her whole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terms of treatment, Ms. Ching has undergone a variety of treatments. There was nothing in the first 10 days apart from non-prescription medications and the use of ice packs. There has been medication prescribed by Dr. Kiellerman: Ativan and Flexeril to help sleep and to relax, Tylenol #3 for pain, also Robaxacet, Vioxx and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referral by Dr. Kiellerman, there was physiotherapy at Summit Injury Management in the fall of 2002, not felt to be helpful and discontinued by Ms. Ching. I do not consider that to be a failure to mitigate her injuries particularly in light of the other treatment modalities she has been involved in. There was massage therapy recommended by Dr. Kiellerman which she was doing once a week at the end of 2002. By the end of 2002, she was involved in water aerobics twice a week, also recommended by Dr. Kiellerman, which she continued until the summer of 2003. In early 2003, she was attending chiropractic treatments two or three times a week. There is not any reference in the reports to that being recommended by Dr. Kiellerman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August 2003, Dr. Kiellerman recommended further physiotherapy and massage therapy and Ms. Ching attended that, at least for a period. Dr. Kiellerman recommended stretching exercises. Ms. Ching also engaged in yoga. In October of 2004, Dr. Kiellerman recommended ongoing pool therapy, massage treatment, exercise and stretching programs like yoga, (that is on page 6 of her report of October 11th, 2004, paragraph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March of 2006, Dr. Kiellerman noted that the acupuncture and acupressure together with a regular exercise program was helping, and she said, "It is best to continue with the therapies that suit her the best and self-directed exercise programs." Those have also included Pilates, strength and stretch programs, light weights, and consultation with a fitness consultant, so I do consider that Ms. Ching has made reasonable efforts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the effect on her activities, I do find that in the first week she did have severe headaches and stiffness in the neck, but as I have said, there is no evidence of any significant time off work at that time. She was waking in the night with a feeling that she was swallowing her tongue. She was having difficulty sleeping. She said the sleeping pills made her drowsy and made it hard to get up, so she used them initially but then only on the weekends. The difficulty in attending in the morning was confirmed by Irene Metcalfe, the assistant manager at the branch Ms. Ching was working at at the time, that she received phone calls that Ms. Ching was having problems getting going and had headaches and pain. So she was not in early, but Ms. Metcalfe said that she was still in in time for her first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Metcalfe and Mr. Lervold both also gave evidence that she did not work evenings as much as she had before. She normally left at five-thirty with the rest of the staff, unlike before when both often saw her working in the evenings, until eight or nine o'clock and sometimes later. Generally, Ms. Metcalfe said she noted that Ms. Ching did not have the energy she had before. That is the situation that Ms. Ching says continued until the beginning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noted earlier, Ms. Ching said she initially was not even able to lift a kettle with her right hand. It affected her housework, things like vacuuming, cooking, gardening, ironing. In terms of cooking, she used to cook a family Chinese-style meal about once a month. Now she said they have family meals about twice a year, with her husband doing the barbecuing. That also was confirmed by him. Both of them gave evidence that her injuries have affected their intimate relations due to the pain she has in the neck and back. Both of them said that they do not go camping as they did as a family, as she is not able to sleep on the ground. They have stopped bicycling and going on the long walks which Ms. Ching said she enjoyed before the accident. Ms. Ching gave evidence of some fear when she is driving, although some of that may well be related to the second accident rather than the first. Generally, she expressed frustration with being unable to do the activities she did before the accident. In terms of the effect on her income, there have been two effects: she has worked less hours, and when she is at work she says she has been unable to focus and concentrate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terms of her income, she said she started in 1998 and that she took the first couple of years to build relationships. That was done, among other things, by giving seminars to the staff and clients. From the annual performance reviews which have been filed, Ms. Ching obviously was and still is very highly regarded. For example I quote from her 1999 performance review: "Is one of the hardest working, dedicated and focused individuals at Canwest Branch. She regularly puts in 50 plus hours per week and is always willing to come in on her days off to service members." In the 2003 performance review, (so the year after the accident), she was still rated as exceeding her goals, "a quality of work clearly above standard." In that year, as compared to 2002, the rating of her quality and quantity of work was up from "competent" to the top level which is "exceeds performance expectations." From reading the performance reviews, there is nothing to indicate any adverse effect of the injuries from the motor vehicle accident. In fact, by 2005 the reports indicate that Ms. Ching was one of the top five producers in the whole credit union system. By that time the credit union she had been employed with had merged with the Richmond Savings Credit Union to become the Coast Capital Credit Union. But I accept her evidence, corroborated by that of Ms. Metcalfe and Mr. Lervold, that the injuries did affect her ability to earn commissions. In very basic terms, according to the evidence of Ms. Metcalfe, the commissions are determined to a large extent by the number of clients a person can see. I find that Ms. Ching was able to see less clients. On a somewhat less simplistic level, obviously the quality of the service provided will be relevant so that clients will return. Apparently Ms. Ching has been able to maintain her clients. But as a broad proposition, I accept that if she saw less clients, she is likely to earn less commission income than if she saw more clients. Also if she was not working long hours after the regular hours, and doing the paperwork then, as she had previously, so that she had to do that in the regular hours, I accept that that would also be likely to affect her commission income. But the extent of the loss is not documented. There was a day planner produced by Ms. Ching with a list of her scheduled appointments. There was evidence that quarterly reports were produced which apparently showed her production, which were provided to Ms. Ching and not produced. She said she had thrown them out, and apparently efforts were not taken early enough to be able to obtain copies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Ching, in the course of her evidence, referred to her "book of business". She said that her business went from nothing in 1998, to twenty-six million by 2002, and then only increased to twenty-nine million by the present. But that "book" was not produced as it clearly could have been, so I give no weight to that evidence. There was not even evidence of how her commissions were determined, except generally that they increase with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information that we do have shows that in 1999 according to her T4 she earned $40,409. I note there is a difference between the T4 filed for income tax reasons and the indication of income in the summary provided at tab 29 in Exhibit 5, which I assume relates to taxable benefits. But, in any event, in 2000 her T4 income was $86,916; her income as shown in the summary, $83,925. That breaks down between a base salary of $33,306 and commissions of $50,619. At some points the commissions are characterized differently and broken out, but I have lumped them together for the purpose of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2001 her T4 showed income of $102,493. The summary showed income of $99,507. Her base salary was $33,575; her commissions, $65,932. In 2002 her T4 income was $137,345; her income under the summary, $132,456. Her base salary had increased substantially that year to $57,531 and her commissions were $74,925, so there was a clear progression in the amount of her commissions from 2000 through to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2003 her income according to her T4 was $98,726; the income according to the summary, $93,583, made up of base salary of $58,256 and commissions of $35,327. In 2004 her T4 income was $124,465; the income according to the summary, $119,093. Her base salary was $58,656, and her commissions, $60,467. Her 2005 T4 income was $113,893. Projecting from the previous years, as her 2005 income is not shown on the summary, but it appears to be about $5,000 less in each year in the summary, so that would be about $109,000 in that year, with a base salary of $58,656 and commissions of $50,237. Nothing whatsoever has been provided for her income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expenses claimed, Ms. Ching claims $3,507 made up of physiotherapy of $315; chiropractic of $238, (but there are two $70 items and counsel was not able to tell me if those were duplicates or not); dentist, $35.55; reflexology of $60; prescriptions of $160, (but again a duplication of eighty-dollar items); massage therapy of $504.10; rehabilitation and conditioning, $120; acupuncture of $642; and recreation passes and courses which are claimed in the amount $1,433.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Moving to the heads of damages, firstly non-pecuniary damages, I accept the diagnosis of Dr. Kiellerman in her report of March 20th, 2006 that Ms. Ching sustained soft tissue injuries involving the neck, the shoulder and the upper back causing headaches and mild stress reaction. I do not consider that the vehicle/pedestrian accident on September 3rd, 2002 or the slip and fall when Ms. Ching hit her head on the counter in June of 2004 have had any significant effect on the injuries sustained in this accident. I accept that she has had ongoing symptoms of pain and restriction of movement up to the present time, although I do find that there were improvements before this year, in particular after about the end of 2003, so about one year after the accident. But I accept the opinion of Dr. Kiellerman in her report of March 20th, 2006 that Ms. Ching has ongoing discomfort over the occipital and neck area, and mid-thoracic spine discomfort increased with prolonged sitting 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prognosis given by Dr. Kiellerman in the report of October 11th, 2004 (which would be slightly more than two years post-accident), at page 6 to 7 of that report,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Ching's condition has plateaued at this point and I think that she will continue to experience exacerbations of her pain, especially the occipital headaches and the pain in her right scapula and neck area for the rest of her life. This should not cause, however, a permanent disability, but, rather, some impairment off and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That is confirmed in Dr. Kiellerman's report of March 20th, 2006, which is almost four years after the accident.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worsening in the condition other than age-related physiological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Again quoting,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not disabled, but, rather, has ongoing symptoms of a musculoskeletal nature and will very likely continue to experience the same symptoms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that those injuries have affected Ms. Ching's activities and that they are likely to continue to in the future, such things as her housekeeping, especially cooking, gardening, bicycling, camping, and hiking, and intimate relations. I also accept that she has experienced ongoing frustration as a result of the slow recovery and due to the inability to work the hours that she previously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summary then, there is no period of total disability, but Ms. Ching has had four years of pain and discomfort, with limitation of movement and restriction of activities which was somewhat reduced after the first year and has improved in particular this year, but will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Ms. Ching initially submitted that the range of damages for her injuries was from a $120,000 to $160,000, but in the summary of the damages provided, claims non-pecuniary damages of $90,000. Defence counsel submitted that the appropriate award was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relied on a number of cases, first, Parfitt </w:t>
      </w:r>
      <w:r>
        <w:rPr>
          <w:rFonts w:ascii="arial" w:eastAsia="arial" w:hAnsi="arial" w:cs="arial"/>
          <w:b/>
          <w:i/>
          <w:color w:val="000000"/>
          <w:sz w:val="20"/>
          <w:lang w:val="en-US" w:eastAsia="en-US" w:bidi="ar-SA"/>
        </w:rPr>
        <w:t>v. Mayes</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[2006] B.C.J. No. 195</w:t>
        </w:r>
      </w:hyperlink>
      <w:r>
        <w:rPr>
          <w:rFonts w:ascii="arial" w:eastAsia="arial" w:hAnsi="arial" w:cs="arial"/>
          <w:color w:val="000000"/>
          <w:sz w:val="20"/>
          <w:lang w:val="en-US" w:eastAsia="en-US" w:bidi="ar-SA"/>
        </w:rPr>
        <w:t>. That was an award of $120,000 for what is described as a severe whiplash of the neck and moderate to severe strain of the lower back and continued pain, but not a permanent disability. It is described by Mr. Justice Wilson, at paragraph 139, to be at the upper end of the range, and certainly when one reviews the medical reports and the treatment, the injuries sustained there and the problems were considerably more severe than those of Ms. 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next decision, </w:t>
      </w: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[2006] B.C.J. No. 921</w:t>
        </w:r>
      </w:hyperlink>
      <w:r>
        <w:rPr>
          <w:rFonts w:ascii="arial" w:eastAsia="arial" w:hAnsi="arial" w:cs="arial"/>
          <w:color w:val="000000"/>
          <w:sz w:val="20"/>
          <w:lang w:val="en-US" w:eastAsia="en-US" w:bidi="ar-SA"/>
        </w:rPr>
        <w:t>, involved an award of $90,000 for multiple soft tissue injuries, so that the plaintiff would continue to suffer chronic headaches, neck pain, upper right side pain and was no longer able to do most household tasks. Again the effect appears to be significantly more significant than that of Ms. 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referring to </w:t>
      </w:r>
      <w:r>
        <w:rPr>
          <w:rFonts w:ascii="arial" w:eastAsia="arial" w:hAnsi="arial" w:cs="arial"/>
          <w:b/>
          <w:i/>
          <w:color w:val="000000"/>
          <w:sz w:val="20"/>
          <w:lang w:val="en-US" w:eastAsia="en-US" w:bidi="ar-SA"/>
        </w:rPr>
        <w:t>Kipling v. Richmond</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[2004] B.C.J. No. 2340</w:t>
        </w:r>
      </w:hyperlink>
      <w:r>
        <w:rPr>
          <w:rFonts w:ascii="arial" w:eastAsia="arial" w:hAnsi="arial" w:cs="arial"/>
          <w:color w:val="000000"/>
          <w:sz w:val="20"/>
          <w:lang w:val="en-US" w:eastAsia="en-US" w:bidi="ar-SA"/>
        </w:rPr>
        <w:t>, counsel referred to the non-pecuniary award of $75,000. In fact that was the total award. The amount of non-pecuniary damages in that case was $35,000 for a moderate lumbar injury and whiplash to the neck and shoulder aggravating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Finally, in </w:t>
      </w:r>
      <w:r>
        <w:rPr>
          <w:rFonts w:ascii="arial" w:eastAsia="arial" w:hAnsi="arial" w:cs="arial"/>
          <w:b/>
          <w:i/>
          <w:color w:val="000000"/>
          <w:sz w:val="20"/>
          <w:lang w:val="en-US" w:eastAsia="en-US" w:bidi="ar-SA"/>
        </w:rPr>
        <w:t>Charboneau v. Cunningham</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[1997] B.C.J. No. 2128</w:t>
        </w:r>
      </w:hyperlink>
      <w:r>
        <w:rPr>
          <w:rFonts w:ascii="arial" w:eastAsia="arial" w:hAnsi="arial" w:cs="arial"/>
          <w:color w:val="000000"/>
          <w:sz w:val="20"/>
          <w:lang w:val="en-US" w:eastAsia="en-US" w:bidi="ar-SA"/>
        </w:rPr>
        <w:t>, there was an award of $60,000 non-pecuniary damages for injuries to the neck and lower back which got progressively worse so that the plaintiff was off work for about 10 months, but there was also a pre-existing neck and shoulder pain condition to be taken into account, so again that is not particularly helpful as a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Defence counsel relied on </w:t>
      </w:r>
      <w:r>
        <w:rPr>
          <w:rFonts w:ascii="arial" w:eastAsia="arial" w:hAnsi="arial" w:cs="arial"/>
          <w:b/>
          <w:i/>
          <w:color w:val="000000"/>
          <w:sz w:val="20"/>
          <w:lang w:val="en-US" w:eastAsia="en-US" w:bidi="ar-SA"/>
        </w:rPr>
        <w:t>Moore v. Cabral</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[2006] B.C.J. No. 1365</w:t>
        </w:r>
      </w:hyperlink>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Krogh v. Swann</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[2005] B.C.J. No. 1184</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2005 BCSC 761</w:t>
        </w:r>
      </w:hyperlink>
      <w:r>
        <w:rPr>
          <w:rFonts w:ascii="arial" w:eastAsia="arial" w:hAnsi="arial" w:cs="arial"/>
          <w:color w:val="000000"/>
          <w:sz w:val="20"/>
          <w:lang w:val="en-US" w:eastAsia="en-US" w:bidi="ar-SA"/>
        </w:rPr>
        <w:t xml:space="preserve">, together with the cases referred to in them. In the </w:t>
      </w:r>
      <w:r>
        <w:rPr>
          <w:rFonts w:ascii="arial" w:eastAsia="arial" w:hAnsi="arial" w:cs="arial"/>
          <w:b/>
          <w:i/>
          <w:color w:val="000000"/>
          <w:sz w:val="20"/>
          <w:lang w:val="en-US" w:eastAsia="en-US" w:bidi="ar-SA"/>
        </w:rPr>
        <w:t>Moore</w:t>
      </w:r>
      <w:r>
        <w:rPr>
          <w:rFonts w:ascii="arial" w:eastAsia="arial" w:hAnsi="arial" w:cs="arial"/>
          <w:color w:val="000000"/>
          <w:sz w:val="20"/>
          <w:lang w:val="en-US" w:eastAsia="en-US" w:bidi="ar-SA"/>
        </w:rPr>
        <w:t xml:space="preserve"> case, the injuries were essentially resolved within two to three months of the motor vehicle accident, with some lingering discomfort with an exaggeration of ongoing pain. I do not find that to be the case here. The award was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Madam Justice MacKenzie did consider a number of other cases at paragraph 65 and I have reviewed those. The effect of the injuries do appear less serious than the effect of the injuries on Ms. Ching, except for the </w:t>
      </w:r>
      <w:r>
        <w:rPr>
          <w:rFonts w:ascii="arial" w:eastAsia="arial" w:hAnsi="arial" w:cs="arial"/>
          <w:b/>
          <w:i/>
          <w:color w:val="000000"/>
          <w:sz w:val="20"/>
          <w:lang w:val="en-US" w:eastAsia="en-US" w:bidi="ar-SA"/>
        </w:rPr>
        <w:t>Krogh v. Swann</w:t>
      </w:r>
      <w:r>
        <w:rPr>
          <w:rFonts w:ascii="arial" w:eastAsia="arial" w:hAnsi="arial" w:cs="arial"/>
          <w:color w:val="000000"/>
          <w:sz w:val="20"/>
          <w:lang w:val="en-US" w:eastAsia="en-US" w:bidi="ar-SA"/>
        </w:rPr>
        <w:t xml:space="preserve"> case, which involved a neck injury which persisted almost five years and was continuing at the time of trial, which was also causing significant depression and fatigue, and which resulted in an award of non-pecuniary damages of $30,000. There are also other cases at paragraphs 34 and 35 which I have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Perhaps the best comparable to this case is </w:t>
      </w:r>
      <w:r>
        <w:rPr>
          <w:rFonts w:ascii="arial" w:eastAsia="arial" w:hAnsi="arial" w:cs="arial"/>
          <w:b/>
          <w:i/>
          <w:color w:val="000000"/>
          <w:sz w:val="20"/>
          <w:lang w:val="en-US" w:eastAsia="en-US" w:bidi="ar-SA"/>
        </w:rPr>
        <w:t>Cash v. Wong</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[1996] B.C.J. No. 1311</w:t>
        </w:r>
      </w:hyperlink>
      <w:r>
        <w:rPr>
          <w:rFonts w:ascii="arial" w:eastAsia="arial" w:hAnsi="arial" w:cs="arial"/>
          <w:color w:val="000000"/>
          <w:sz w:val="20"/>
          <w:lang w:val="en-US" w:eastAsia="en-US" w:bidi="ar-SA"/>
        </w:rPr>
        <w:t xml:space="preserve">, 1996 CanLII 1401, in which there was an award of $50,000 for ongoing pain and limitations after five years. I note also that, as set out by the Court of Appeal in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at paragraph 63, the court should also take into account loss of housekeeping capacity. There is no evidence of any pecuniary loss here, so I do take that into account in the award of non-pecuniary damages. In all of the circumstances, I award non-pecuniary damages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loss of earnings, the approach taken by both parties was a somewhat simplistic one in a situation that is not a simple one. The plaintiff alleges that all of the slow down in the rate at which her earnings were increasing in the years before the accident is attributable to the injuries. The defendant submits that as the claim for past wage loss has not been properly documented, that the plaintiff has proved no loss of earnings. In fact, there is a comment to that effect in Dr. Kiellerman's report of October 11th, 2004 at page 6. But as I said, I accept that Ms. Ching was not able to work as many hours and in particular did not work evenings or days off the way she had previously. I find that that was as a result of her injuries, that she was a motivated person who would have continued to work if she had not been injured. As a result, she saw fewer clients and sold fewer products, and her commission income was reduced. But I do not accept that I can make a straight line projection based on the difference in her total earnings in the years after the accident as compared to the one year before and including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First, there was a major jump in her base salary from $33,575 to $57,531, from 2001 to 2002. That has been relatively stable since and not affected by her injuries. Further, the evidence appears to indicate that the level of commission income is not dependent solely on her performance. It is also based on the overall credit union performance on which I do not have any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it would be expected that Ms. Ching's commission income would increase significantly in the early years because she was starting from a base of nothing in 1998. But at some point it would be bound to level off, or even decrease, even if she had not been injured. So I note that in 2003, the year her commissions were at the lowest level, that her annual performance review in Exhibit 5 at page 129 indicates, "She achieved the best result. Ranked number one for the net sale of mutual funds/segregated funds." Presumably that is referring to the number one rank within the branch. I conclude that there were factors other than her injuries affecting her income in that year. At some point, presumably, when she was a top producer, she would be limited by factors other than her own performance. As I have noted earlier, there is no evidence of her income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So with the lack of evidence before me an award is necessarily arbitrary. However I find that there must be an award, because I am satisfied that there was a reduction of what her income would otherwise have been. But I am not satisfied that the drop in commissions from 2002 to 2003 was caused solely by the injuries in the motor vehicle accident. As I have noted, she was still a top producer. On the other hand, I accept that if Ms. Ching had put in the same hours that she had before the accident, her sales would likely have increased from what they actually were in the period of 2003, 2004 and 2005, so that her commission would have been higher. Realizing that it is necessarily arbitrary, I award the amount of $40,000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loss of future earning capacity, dealing with events in the future, it is even harder to determine if the effect of injuries or factors other than her own performance will affect Ms. Ching's commission income. As I note, she is apparently at the top level of producers already. But if, as stated in Dr. Kiellerman's opinion, which I do accept, she will likely have ongoing symptoms, it is likely to reduce the hours that she will work and the commissions she can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rely on a number of British Columbia Court of Appeal decisions, including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Pallos v. I.C.B.C.</w:t>
      </w:r>
      <w:hyperlink r:id="rId76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(2000) 84 B.C.L.R. (3d) 158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xml:space="preserve"> decision, Mr. Justice Finch, for the Court of Appeal, referred to a number of cases that are relevant at paragraph 23, including a number of the ones to which I have already referred and then at paragraphs 24 to 26 said: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those cases cited by counsel, I would also refer to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(which was cited). There Mr. Justice Taggart quoted with approval from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as follows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 . .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Madam Justice Southin said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light of all the evidence should be awarded for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w:t>
      </w:r>
      <w:r>
        <w:rPr>
          <w:rFonts w:ascii="arial" w:eastAsia="arial" w:hAnsi="arial" w:cs="arial"/>
          <w:b/>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is certainly not a case where Ms. Ching has occupations closed to her. She will likely continue on as a financial planner and perhaps advance through the credit union system. There is no evidence of an impairment of occupations, but the factors to be considered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are relevant. I note that those are, "some of the considerations to be taken into account." They are not requirements, all of which must be met, as submitted by defence counsel, in order to qualify for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Counsel for the defendant in fact conceded that items one and three on the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list have been met by Ms. Ching. I find that there is also a basis for items two and four as well in that she works fewer hours, and if it was known to prospective employers that she works less hours due to an ongoing injury that might affect her ability to obtain another job. But I do not accept the approach taken by plaintiff's counsel, which was to take the difference of the average income in the years 2003, 2004 and 2005 from the 2002 income, multiply that by 22 years to retirement at age 65 to give an amount of $549,638, and then reduce that to $300,000 to allow for contingencies, income tax and the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I said before, first I do not accept the difference between the 2002 income and the average 2003 to 2005 income has been proved to relate only to injuries in the accident. Second, I find that Ms. Ching did improve after the first year and has improved considerably more this year, with higher energy levels, so that I find that her ongoing problems are not likely to be disabling and to be largely things that she will cope with, being the motivated person that she is. But her condition still will likely reduce her hours from what they would have been if she had not been injured in the motor vehicle accident. So, in those circumstances, I award $50,000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special damages, I accept as valid and reasonable, and reasonably necessary, the expenses that have been incurred since the motor vehicle accident, but the proof is somewhat lacking, documentation having not been provided. All I have is the evidence of Ms. Ching that she did incur those expenses. Based on that, I find the amount for physiotherapy of $315 to be proper. Chiropractic, not allowing the possible duplication, I allow at $168. The dentist at $35.55 I allow; and reflexology at $60. Prescriptions, again not allowing the possible duplication, I allow at $80. I allow the claims for massage therapy, $504.10; rehabilitation and conditioning, $120; acupuncture, $642. Regarding recreational passes and courses, I reviewed the listing myself, and including all of the amounts for registration for Ms. Ching, but not for David Wong who is also shown on that list, since the motor vehicle accident, and deducting credits for various course cancellations, I find the amount incurred is $1,352. So I allow special damages in the amount of $3,276.65.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with respect to future costs of care, Dr. Kiellerman recommended in her report of March 20th, 2006 that Ms. Ching continue with the therapies that suit her best and self-directed exercise programs. I have found that she incurred expenses of $3,276 over about four years, but that has not been broken down by year. Dr. Kiellerman says she does not need medications, so that has to be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appears from Exhibit 1, Schedule B, that in the two years from April 25th, 2004 to May 24th, 2006, excluding prescriptions, that Ms. Ching incurred expenses of $1,469 for what I will refer to as alternative therapies and $1,009 for recreation passes and registrations. That would be $2,478 in that two-year period, which is actually higher than the two years before, which would have only been about $800. In that last two years that amounts to $1,200 a year. That may reduce over time, particularly in light of the improvement this year, but Ms. Ching is 43 years of age so she does have a considerable life expectancy, and according to Dr. Kiellerman she can expect to continue to have problems throughout. Again, I do not have any actuarial calculations, so again taking a somewhat arbitrary amount, I allow $10,000 for future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So in summary then, I award non-pecuniary damages of $50,000; past wage loss of $40,000; loss of earning capacity, $50,000; special damages, knocking off the odd pennies, $3,276; and future care costs, $10,000, so total damages of $153,276. With the reduction for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50 percent, the net amount will be $76,638.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light of those findings, any submissions on costs from counsel? Mr. Zoraik?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COURT: All right. So as I say then, the plaintiff will be entitled to 50 percent of her costs on Scale 3, but if after having a closer look, counsel wish to make further submissions on the issue of costs, there will be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LEE: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ZORAIK: With respect to disbursements, My Lord, I take it the law is that the plaintiff is entitled to a hundred percent of her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I am not going to deal with that this morning, Mr. Zoraik.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ZORAIK: Thank you, My Lord, and my apologies, My Lord. My understanding was that the court started at ten o'clock. I don't know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COURT: No. We specifically said 9:30 when we adjourned the other day,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ZORAIK: Oh, you did? I missed it then. My apologies,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COURT: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Davidson v. FinancialCAD Corporation, 2008 ACLG para. 79,210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Alberta Corporations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SO75348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Alberta Corporations Law Guide</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2008 ACLG para. 79,210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[2008] B.C.J. No. 507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2008 BCSC 353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Davidson, Doyle, Doyle, Glacier Fuels Ltd., Glassco, National Tradex Limited, and Vasak v. FinancialCAD Corporation, Park, Yuri, Korn, Sinclair, Barr, Greiner, Greiner, Reynolds, Petersen, Capital G. Limited, Cayber Management Limited, Shadowood Builders Ltd., Conqueror Limited, Jambo Limited, Stratos Limited, Tower Nominees Limited, Stevenson, Sojitz Corporation, Storteboom, Juniperus Limited "G", Coral Caper Limited, Westward Grand Cayman Limited, Butterley, Techmatrix Corporation, Kipp, McDonald, Brown, Dale-Johnson, Dale- Johnson, Consiglio, Consiglio, and Gillies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777" w:history="1">
        <w:r>
          <w:rPr>
            <w:rFonts w:ascii="arial" w:eastAsia="arial" w:hAnsi="arial" w:cs="arial"/>
            <w:i/>
            <w:color w:val="0077CC"/>
            <w:sz w:val="20"/>
            <w:u w:val="single"/>
            <w:shd w:val="clear" w:color="auto" w:fill="FFFFFF"/>
            <w:lang w:val="en-US" w:eastAsia="en-US" w:bidi="ar-SA"/>
          </w:rPr>
          <w:t>ACLG para. 15,015</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7"/>
      <w:bookmarkEnd w:id="179"/>
      <w:r>
        <w:rPr>
          <w:rFonts w:ascii="arial" w:eastAsia="arial" w:hAnsi="arial" w:cs="arial"/>
          <w:b/>
          <w:color w:val="000000"/>
          <w:sz w:val="20"/>
          <w:lang w:val="en-US" w:eastAsia="en-US" w:bidi="ar-SA"/>
        </w:rPr>
        <w:t xml:space="preserve">Corporations — Shareholders — Shareholders' dissent rights - - Following dispute with minority shareholder, corporate directors effecting change in corporate bylaws, by means of special resolution, to restrict share transfers — Directors improperly advised and consequently unaware that such change would trigger shareholder dissent rights — Company refusing to redeem shares on basis that to do so would impair corporation's financial viability — Dissenting shareholders applying to Court to enforce dissent rights and company filing petition seeking rescission by the Court of special resolution — Held that statute not providing Court with jurisdiction to nullify acts taken by corporation — Held as well that such jurisdiction available only under discretion possessed by Court as superior court of general jurisdiction — Held that in the circumstances, such discretion should not be exercised in favour of rescission of special resolution — Such resolution adopted as part of corporate strategy and not appropriate to exercise the Court's discretion to ameliorate the possible adverse effects of that strategy — No evidence that financial viability of company would be undermined by redemption of shares — Dissenting shareholders therefore entitled to enforce rights under dissent provisions of statute — Canada Business Corporations Act, </w:t>
      </w:r>
      <w:hyperlink r:id="rId778" w:history="1">
        <w:r>
          <w:rPr>
            <w:rFonts w:ascii="arial" w:eastAsia="arial" w:hAnsi="arial" w:cs="arial"/>
            <w:b/>
            <w:i/>
            <w:color w:val="0077CC"/>
            <w:sz w:val="20"/>
            <w:u w:val="single"/>
            <w:shd w:val="clear" w:color="auto" w:fill="FFFFFF"/>
            <w:lang w:val="en-US" w:eastAsia="en-US" w:bidi="ar-SA"/>
          </w:rPr>
          <w:t>R.S.C. 1985, c. C-44, ss. 190</w:t>
        </w:r>
      </w:hyperlink>
      <w:r>
        <w:rPr>
          <w:rFonts w:ascii="arial" w:eastAsia="arial" w:hAnsi="arial" w:cs="arial"/>
          <w:b/>
          <w:color w:val="000000"/>
          <w:sz w:val="20"/>
          <w:lang w:val="en-US" w:eastAsia="en-US" w:bidi="ar-SA"/>
        </w:rPr>
        <w:t>, 247.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26"/>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FinancialCAD Corporation ("FinCAD") was incorporated under the British Columbia </w:t>
            </w:r>
            <w:r>
              <w:rPr>
                <w:rFonts w:ascii="arial" w:eastAsia="arial" w:hAnsi="arial" w:cs="arial"/>
                <w:i/>
                <w:color w:val="000000"/>
                <w:sz w:val="20"/>
                <w:lang w:val="en-US" w:eastAsia="en-US" w:bidi="ar-SA"/>
              </w:rPr>
              <w:t>Corporations Act</w:t>
            </w:r>
            <w:r>
              <w:rPr>
                <w:rFonts w:ascii="arial" w:eastAsia="arial" w:hAnsi="arial" w:cs="arial"/>
                <w:color w:val="000000"/>
                <w:sz w:val="20"/>
                <w:lang w:val="en-US" w:eastAsia="en-US" w:bidi="ar-SA"/>
              </w:rPr>
              <w:t xml:space="preserve"> in 1990. At the time of incorporation, the corporate articles specified that the directors could, in their absolute discretion, refuse to register any transfer of shares. In 1994, FinCAD entered into a shareholders' agreement which provided that neither of the original shareholders could transfer their shares without the consent of two new shareholders in the company. That agreement was in force when FinCAD was continued under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(the "Act") in 2000. Unlike the original articles, neither the articles of continuance nor any corporate bylaws contained any restriction on the transfer of shares.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2003, the employment of one of the original shareholders, David Glassco ("Glassco"), with the company was terminated. The company then claimed that the shareholders' agreement prevented Glassco from selling his shares without the required approval, which would not be provided. When Glassco took the position that he was no longer bound by the shareholders' agreement, the Board of FinCAD passed a resolution amending the corporate bylaws to provide that the consent of the directors was required for any transfer of shares. The Board was not advised by counsel and was consequently not aware that the implementation of such a bylaw would trigger the shareholders' statutory dissent rights under the Act. The change in bylaws was passed by special resolution at a general meeting of shareholders. Glassco and a number of other shareholders then advised the company that they were exercising their dissent rights. The company responded by indicating that it could not lawfully pay out the dissenting shareholders, as doing so would render it unable to meet its liabilities as they fell due, in contravention of section 190 of the Act. The dissenting shareholders then applied to the Court for a declaration that they were entitled to pursue the dissent rights afforded them under the Act. The company responded with a petition seeking rescission by the Court of the change in the corporate bylaws.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1" w:name="Holdings of Court_20"/>
            <w:bookmarkEnd w:id="181"/>
            <w:r>
              <w:rPr>
                <w:rFonts w:ascii="arial" w:eastAsia="arial" w:hAnsi="arial" w:cs="arial"/>
                <w:color w:val="000000"/>
                <w:sz w:val="20"/>
                <w:lang w:val="en-US" w:eastAsia="en-US" w:bidi="ar-SA"/>
              </w:rPr>
              <w:t>HELD: The application by the dissenting shareholders was allowed, and rescission of the change in the corporate bylaws was refused.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section 190 of the Act, the right to dissent had accrued to the dissenting shareholders, and would only be vitiated if the special resolution amending the bylaws was rescinded or nullified.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first considered section 247 of the Act, being the statutory provision relied upon by the company in its application for rescission. The company argued that because it had breached the Act by failing to advise shareholders that adoption of the special resolution would trigger dissent rights, section 247 permitted the rescission of that special resolution by the Court. The Court reviewed the statutory provisions and concluded that section 247 contemplated the restraint of action or an order requiring a named person to comply with the Act, or with a company's articles or bylaws. It did not confer jurisdiction on the Court to rescind or nullify the special resolution adopted in this case. As well, there was, in the Court's view, no provision in the Act which stipulated that any resolution of shareholders adopted without strict compliance with all of the provisions of the Act was a nullity, nor did the Act contain any provision which empowered the Court to ratify resolutions of shareholders which did not comply with statutory requirements. The Court concluded that section 247 could not provided the remedy sought by the company.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then considered whether it possessed the authority to effect rescission of corporate acts which resulted from a contravention of or failure to comply with the Act, through the exercise of its inherent jurisdiction as a superior court of general jurisdiction. It reviewed the case law in British Columbia and other jurisdictions, and concluded that in exercising its discretion to rescind, it was required to act judicially, with appropriate regard for the interests of the company and all of its shareholders. It reviewed the factors which weighed for and against rescission of the special resolution, and concluded that it should decline to exercise its discretion to rescind or nullify the special resolution. In doing so, it noted that the circumstances faced by the company were the direct result of a deliberate corporate strategy developed in response to a disagreement with a minority shareholder. In the Court's view, it was not appropriate to validate such a course of action by exercising the Court's discretion to ameliorate the possible adverse effects of that strategy. As well, there was no evidence that the value accorded the shares held by the dissenters would required the company to pay an amount which would impair its financial viability. In addition, the company possessed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would avoid or reduce any financial impact on the company. As a result, the dissenting shareholders were entitled to an order requiring FinCAD and its directors to comply with section 190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2" w:name="Counsel_27"/>
      <w:bookmarkEnd w:id="1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McArthur for FinancialCAD Corporation; D. Kirkham, Q.C. for Park, Yuri, Korn, Sinclair, Barr, Greiner, Greiner, Reynolds, Petersen, Capital G. Limited, Cayber Management Limited, Shadowood Builders Ltd., Conqueror Limited, Jambo Limited, Stratos Limited, Tower Nominees Limited, Stevenson, Sojitz Corporation, Storteboom, Juniperus Limited G, Coral Caper Limited, Westward Grand Cayman Limited, Butterley, Techmatrix Corporation, Kipp, McDonald, Brown, Dale-Johnson, Dale-Johnson, Consiglio, Consiglio, and Gillies; B. Loewen for Davidson, Doyle, Doyle, Glacier Fuels Ltd., Glassco, National Tradex Limited, and Vasak.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27"/>
      <w:bookmarkEnd w:id="183"/>
      <w:r>
        <w:pict>
          <v:line id="_x0000_s1163" style="position:absolute;z-index:2517893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I.H. PITFIELD J."/>
            <w:bookmarkEnd w:id="184"/>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petitions arise from the fact that FinancialCAD Corporation ("FinCAD"), a company engaged in the business of providing software and services to support the valuation and risk management of financial securities and derivatives, amended its articles to include restrictions on the transferability of the company's issued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petitioners in Petition S075348 (the "Davidson Petitioners" and the "Davidson Petition", respectively) own approximately 30.11% of the issued FinCAD share capital. They apply for a declaration that the amendment to the articles entitled them to pursue the dissent rights conferred by s. 190 of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a declaration that FinCAD failed to properly endorse share certificates owned by six of the petitioners following adoption of the amendment by special resolution, and an order that FinCAD reissue those certificates with proper endorsements.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petitioners in Petition S075887 (the "Park Petitioners" and the "Park Petition", respectively) own approximately 59.05% of the issued FinCAD share capital. Their petition was filed subsequent to the Davidson Petition. The Park Petitioners apply for an order rescinding the special resolution that resulted in the amendment, an order declaring that the dissents of the dissenting shareholders are void, and an order directing the Director of the CBCA to cancel the articles of amendment and the resulting certificate of amendment. The Park Petitioners say that FinCAD, its directors, and the shareholders who voted in favour of the amendment did not know and had not been advised that adoption of the amendment would trigger the right to dissent. Those who were FinCAD directors at the time claim that they would not have proposed the special resolution had they known of the consequences. FinCAD supports the Park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question for determination is whether the court has the jurisdiction entitling it to exercise discretion to rescind the special resolution, and if so, whether that discretion should be exercised in order to nullify the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FinCAD was incorporated in British Columbia in 1990, its articles stipulated that the directors, in their absolute discretion, could decline to register any transfer of shares. At the outset, the principal shareholders were David Glassco and Robert Park who now own 24.4% and 15%, respectively, of FinCAD's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3, 1994, Mr. Glassco, Mr. Park, 554252 Saskatchewan Ltd. which was a company controlled by William Stevenson who is named in the Park Petition, Ron Butterley whose successor in title is Sandee-Jo Butterley named in the Park Petition, and FinCAD entered into a shareholders agreement which stipulated, among other things, that neither Mr. Glassco nor Mr. Park was permitted to transfer FinCAD shares without the consent of 554252 Saskatchewan Ltd. and Ron Butterley. Section 3.2 of the agreement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color w:val="000000"/>
          <w:sz w:val="20"/>
          <w:u w:val="single"/>
          <w:lang w:val="en-US" w:eastAsia="en-US" w:bidi="ar-SA"/>
        </w:rPr>
        <w:t>Restriction on Transfer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Glassco nor Park shall assign, transfer, or otherwise alienate or dispose of any portion of the shares held by them in the Corporation without the prior written approval of the Subscribing Shareholders, which, in the event of a transfer following the death or incapacity of the proposed assignee or transferee shall not be unreasonably withheld.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shareholders agreement was in force on May 12, 2000, when FinCAD was continued under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Unlike the original British Columbia articles, neither the articles of continuance nor any bylaw filed in relation to the continuance contained a restriction on the transfer of shares. There is no evidence to support a claim that removal of the restriction on transfer was an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April 2003, FinCAD terminated Mr. Glassco's employment. Thereafter, FinCAD claimed that the shareholders agreement prevented Mr. Glassco from selling his shares without the required approval which was not forthcoming. On November 21, 2005, FinCAD offered to purchase all of Mr. Glassco's shares at a price of 15 cents per share or a total of $1,199,700. He did not accept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August 2006, Mr. Glassco informed FinCAD of his view that he was no longer bound by the 1994 shareholders agreement. On August 23, 2006, FinCAD advised Mr. Glassco that it intended to adhere to the terms of the agreement until it was terminated by all parties to it, or until FinCAD was provided with a court order declaring that the agreement was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19, 2006, the FinCAD directors passed the following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discussion, Management was advised to instruct counsel to prepare a change to the by-laws that require [sic] Directors approval for the transfer of shares in order to prevent the sale of shares to a party not in the best interest of the shareholders as a whole. This change is to be included in the information circular for the next annual general shareholder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uncontradicted evidence is that when the resolution was passed, the directors were not aware that adoption of the proposed amendment would trigger the statutory right to dissent.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December 2006, Mr. Glassco filed a petition seeking a declaration that the shareholders agreement was of no force and effect. The petition was heard by Beames J. on May 31 and June 1, 2007. Judgment was reserved and has not been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draft Information Circular was prepared in anticipation of a FinCAD annual general meeting to be held in June 2007. The draft omitted any reference to the amendment that had been authorized by the September 19, 2006 directors' resolution. As a result, the directors passed the following resolution on May 1, 2007:</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General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review of the draft Information Circular it was determined that the circular should be amended to include a special resolution as requested in the September 19th Board of Directors meeting to change the by-laws to require Directors approval for the transfer of shares in order to prevent the sale of shares to a party not in the best interest of the shareholders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May 25, 2007, the directors approved an amended Information Circular and related material advising of the proposed amendment to the articles. A notice of meeting, the Information Circular, and a form of proxy were mailed to shareholders on June 4, 2007. The notice of meeting advised of the intention to present the following special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it resolved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 of the Corporation's articles is hereby amended to add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securities (other than non-convertible debt securities) of the corporation shall at any time be transferred to any person without the consent of the directors to be signified by a resolution passed by the board or by any instrument or instruments in writing signed by a majority of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None of the material advising shareholders of the meeting referred to the fact that adoption of the special resolution amending the FinCAD articles would trigger the right to dissent. The right to dissent was not raised or discussed at the annual general meeting. The special resolution was passed by the requisite two-thirds majority at the annual general meeting held June 26, 2007. None of the Davidson Petitioners attended that meeting in person or by proxy.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solicitor who advised FinCAD regarding the amendment deposed as follows in relation to the omission to include a reference to dissent rights in the Information Circular provided to shareholders: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July 4, 2007, I did not appreciate that the Special Resolution and amendment to the Articles would trigger dissent rights under the CBCA, although I was familiar with other corporate actions that trigger dissent rights under the CBCA. As a result, I did not advise FinCAD, or any of its officers, directors, or employees that dissent rights would be triggered by the passage of the Special Resolution and resulting amendment to the Articles, nor did I include information respecting dissent rights in the Information Circular.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Glassco did not depose to the time at which he learned that adoption of the special resolution would trigger the right to dissent. However, on June 26th, counsel acting on his behalf wrote to counsel for FinCAD asking whether the special resolution had been passed. On the same date counsel for FinCAD confirmed adoption of the resolution. The amendment became effective June 29, 2007, when the required documentation was filed with the Director as required by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On July 4, 2007, counsel wrote to FinCAD advising that Mr. Glassco was exercising his right to dissent. FinCAD responded on July 12, 2007, saying that it reserved the right to seek rescission of the resolution, and that it was unable to lawfully pay dissenting shareholders because of s. 190(26)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The section prohibits payments to dissenting shareholders if, as a consequence, the company would be unable to pay its liabilities as they become due, or the realizable value of the company's assets, after payment, would be less than the aggregate of its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Between July 4 and 9, 2007, Mr. Glassco advised the other Davidson Petitioners of his dissent. On or about July 16, 2007, those petitioners advised FinCAD that they also dissented. The FinCAD response to those dissents was similar to its response to Mr. Glassco.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affidavit evidence filed in support of both petitions, I find that Mr. Glassco knew in advance of the annual general meeting that adoption of the special resolution would trigger the right to dissent. I find that the other Davidson Petitioners learned on or after July 4, 2007 that adoption of the resolution would trigger the right to dissent.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FinCAD was ambivalent regarding its position in the face of Mr. Glassco's dissent. On July 30, 2007, counsel for FinCAD advised Mr. Glassco's counsel that Mr. Glassco would not be afforded access to any FinCAD corporate records because he had ceased to be a shareholder as a consequence of exercising the right to dissent. On August 13, 2007, counsel on behalf of FinCAD wrote to counsel for Mr. Glassco saying that because the company regarded the special resolution to be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Mr. Glassco continued to enjoy all the rights of a shareholder and would be afforded access to the records to which he was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Davidson Petitioners filed the Davidson Petition naming FinCAD as the sole respondent on August 7, 2007. FinCAD entered an appearance on August 13, 2007. Rather than formally responding to the Davidson Petition, the directors and some shareholders filed the Park Petition, which is in the nature of a counter-petition, on August 31,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Summary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Davidson Petitioners claim that the special resolution amending the articles should not be rescinded because: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restriction on share transfer without the approval of the directors had been removed from the articles when FinCAD was continued under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Mr. Glassco's employment was terminated, the only constraint on the transfer of his shares was that stipulated in the shareholders agreement;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decision to amend the articles followed upon Mr. Glassco's refusal to accept the company's offer to purchase his shares, and his advice to FinCAD that he intended to dispute the efficacy of the shareholders agreement;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FinCAD and its directors had not been made aware of the fact that an amendment to the articles would trigger the right to dissent resulted from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dissent rights, once triggered, are irrevocable;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dissent rights can be revoked, the equities do not favour revocation by rescission of the special resolution because the decision to amend the articles to include a restriction on transfer was the result of the directors' effort to thwart Mr. Glassco's right to transfer shares in the event the shareholders agreement was declared to be of no force and effect because of the termination of Mr. Glassco's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Park Petitioners claim that the special resolution should be rescinded because: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FinCAD acted in contravention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by failing to disclose the general effect of the proposed amendment on the rights of existing security holders and all other information material to the proposed modification;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FinCAD acted in contravention of its bylaws by failing to set forth in the notice of annual general meeting information in sufficient detail to permit the shareholders to from a reasoned judgment regarding the proposal;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of the Information Circular to advise shareholders that the amendment would trigger dissent rights was a contravention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and the company's bylaws;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were unaware of the consequences associated with the amendment;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s. 247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permits rescission of the special resolution and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190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governs the right to dissent asserted by the Davidson Petitioners. For present purposes, the relevant provisions are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Subject to sections 191 and 241, a holder of shares of any class of a corporation may dissent if the corporation is subject to an order under paragraph 192(4)(</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that affects the holder or if the corporation resolves to</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 its articles under section 173 or 174 to add, change or remove any provisions restricting or constraining the issue, transfer or ownership of shares of that class;</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 its articles under section 173 to add, change or remove any restriction on the business or businesses that the corporation may carry on;</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amalgamate otherwise than under section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d</w:t>
            </w:r>
            <w:r>
              <w:rPr>
                <w:rFonts w:ascii="arial" w:eastAsia="arial" w:hAnsi="arial" w:cs="arial"/>
                <w:color w:val="000000"/>
                <w:sz w:val="18"/>
                <w:lang w:val="en-US" w:eastAsia="en-US" w:bidi="ar-SA"/>
              </w:rPr>
              <w:t>)</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 continued under section 188;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sell, lease or exchange all or substantially all its property under subsection 189(3); or</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a going-private transaction or a squeeze-out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Payment for shares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any other right the shareholder may have, but subject to subsection (26), a shareholder who complies with this section is entitled, when the action approved by the resolution from which the shareholder dissents or an order made under subsection 192(4) becomes effective, to be paid by the corporation the fair value of the shares in respect of which the shareholder dissents, determined as of the close of business on the day before the resolution was adopted or the order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Objection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dissenting shareholder shall send to the corporation, at or before any meeting of shareholders at which a resolution referred to in subsection (1) or (2) is to be voted on, a written objection to the resolution, unless the corporation did not give notice to the shareholder of the purpose of the meeting and of their right to dissent.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Demand for payment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dissenting shareholder shall, within twenty days after receiving a notice under subsection (6) or, if the shareholder does not receive such notice, within twenty days after learning that the resolution has been adopted, send to the corporation a written notice containing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a</w:t>
            </w:r>
            <w:r>
              <w:rPr>
                <w:rFonts w:ascii="arial" w:eastAsia="arial" w:hAnsi="arial" w:cs="arial"/>
                <w:color w:val="000000"/>
                <w:sz w:val="18"/>
                <w:lang w:val="en-US" w:eastAsia="en-US" w:bidi="ar-SA"/>
              </w:rPr>
              <w:t>)</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shareholder's name and address;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class of shares in respect of which the shareholder dissents; and</w:t>
      </w: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demand for payment of the fair value of such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Share certificate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dissenting shareholder shall, within thirty days after sending a notice under subsection (7), send the certificates representing the shares in respect of which the shareholder dissents to the corporation or its transfer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Endorsing certificate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corporation or its transfer agent shall endorse on any share certificate received under subsection (8) a notice that the holder is a dissenting shareholder under this section and shall forthwith return the share certificates to the dissenting shareholder.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Suspension of rights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sending a notice under subsection (7), a dissenting shareholder ceases to have any rights as a shareholder other than to be paid the fair value of their shares as determined under this section except where</w:t>
      </w:r>
    </w:p>
    <w:p>
      <w:pPr>
        <w:numPr>
          <w:numId w:val="1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shareholder withdraws that notice before the corporation makes an offer under subsection (12),</w:t>
      </w:r>
    </w:p>
    <w:p>
      <w:pPr>
        <w:numPr>
          <w:numId w:val="1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fails to make an offer in accordance with subsection (12) and the shareholder withdraws the notice, or</w:t>
      </w:r>
    </w:p>
    <w:p>
      <w:pPr>
        <w:numPr>
          <w:numId w:val="1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revoke a resolution to amend the articles under subsection 173(2) or 174(5), terminate an amalgamation agreement under subsection 183(6) or an application for continuance under subsection 188(6), or abandon a sale, lease or exchange under subsection 189(9),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which case the shareholder's rights are reinstated as of the date the notice was 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Offer to pay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corporation shall, not later than seven days after the later of the day on which the action approved by the resolution is effective or the day the corporation received the notice referred to in subsection (7), send to each dissenting shareholder who has sent such notice</w:t>
      </w:r>
    </w:p>
    <w:p>
      <w:pPr>
        <w:numPr>
          <w:numId w:val="1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offer to pay for their shares in an amount considered by the directors of the corporation to be the fair value, accompanied by a statement showing how the fair value was determined; or</w:t>
      </w:r>
    </w:p>
    <w:p>
      <w:pPr>
        <w:numPr>
          <w:numId w:val="1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subsection (26) applies, a notification that it is unable lawfully to pay dissenting shareholders for their shares.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Corporation may apply to court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corporation fails to make an offer under subsection (12), or if a dissenting shareholder fails to accept an offer, the corporation may, within fifty days after the action approved by the resolution is effective or within such further period as a court may allow, apply to a court to fix a fair value for the shares of any dissenting shareholder.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Shareholder application to court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corporation fails to apply to a court under subsection (15), a dissenting shareholder may apply to a court for the same purpose within a further period of twenty days or within such further period as a court may allow.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Limitation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corporation shall not make a payment to a dissenting shareholder under this section if there are reasonable grounds for believing that</w:t>
      </w:r>
    </w:p>
    <w:p>
      <w:pPr>
        <w:numPr>
          <w:numId w:val="21"/>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or would after the payment be unable to pay its liabilities as they become due; or</w:t>
      </w:r>
    </w:p>
    <w:p>
      <w:pPr>
        <w:numPr>
          <w:numId w:val="21"/>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realizable value of the corporation's assets would thereby be less than the aggregate of its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By virtue of s. 190(1), the right to dissent has accrued to the Davidson Petitioners and will only be vitiated if the special resolution is rescinded or nullified. The Park Petitioners claim that rescission or nullification is permitted by s. 247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Restraining or Compliance Order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corporation or any director, officer, employee, agent, auditor, trustee, receiver, receiver-manager or liquidator of a corporation does not comply with this Act, the regulations, articles, by-laws, or a unanimous shareholder agreement, a complainant or a creditor of the corporation may, in addition to any other right they have, apply to a court for an order directing any such person to comply with, or restraining any such person from acting in breach of, any provisions thereof, and on such application the court may so order and make any further order it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Park Petitioners claim that s. 247 is engaged because FinCAD breached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the Canada Business Corporations Regulation, 2001-</w:t>
      </w:r>
      <w:hyperlink r:id="rId780" w:history="1">
        <w:r>
          <w:rPr>
            <w:rFonts w:ascii="arial" w:eastAsia="arial" w:hAnsi="arial" w:cs="arial"/>
            <w:i/>
            <w:color w:val="0077CC"/>
            <w:sz w:val="20"/>
            <w:u w:val="single"/>
            <w:shd w:val="clear" w:color="auto" w:fill="FFFFFF"/>
            <w:lang w:val="en-US" w:eastAsia="en-US" w:bidi="ar-SA"/>
          </w:rPr>
          <w:t>SOR/2001-512</w:t>
        </w:r>
      </w:hyperlink>
      <w:r>
        <w:rPr>
          <w:rFonts w:ascii="arial" w:eastAsia="arial" w:hAnsi="arial" w:cs="arial"/>
          <w:color w:val="000000"/>
          <w:sz w:val="20"/>
          <w:lang w:val="en-US" w:eastAsia="en-US" w:bidi="ar-SA"/>
        </w:rPr>
        <w:t xml:space="preserve"> (the "Regulation"), and the company's by-laws by omitting to advise shareholders that adoption of the special resolution would trigger the right to dissent. Specifically, they say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FinCAD unlawfully solicited proxies by means of a proxy circular in the form of the Information Circular that did not contain prescribed information. Section 150(1)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and s. 57(z) of the Regulation provide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Soliciting proxies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150(1) A person shall not solicit proxies unless</w:t>
      </w:r>
    </w:p>
    <w:p>
      <w:pPr>
        <w:numPr>
          <w:numId w:val="24"/>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solicitation by or on behalf of the management of a corporation, a management proxy circular in prescribed form, either as an appendix to or as a separate document accompanying the notice of the meeting, or</w:t>
      </w:r>
    </w:p>
    <w:p>
      <w:pPr>
        <w:numPr>
          <w:numId w:val="24"/>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any other solicitation, a dissident's proxy circular in prescribed form stating the purposes of the solicitation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is sent to the auditor of the corporation, to each shareholder whose proxy is solicited, to each director and, if paragraph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applies, to the corporation.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57 A management proxy circular shall contain the following information: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action is to be taken under section 173 or 174 of the Act to modify the rights, privileges, restrictions or conditions attached to any class of securities of the corporation or to authorize or issue securities in order to exchange them for other securities of the corporation,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designation and number or amount of outstanding securities that are to be modified, and, if securities are to be issued in exchange, the designation and number or amount of securities to be exchanged and the basis of the exchange,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material differences between the outstanding securities and the modified or new securities,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proposed modification or exchange and the general effect on the rights of existing security holders,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brief statement of arrears in dividends or of defaults in principal or interest in respect of the outstanding securities that are to be modified or exchanged, and</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information material to the proposed modification or exchange, including, if the corporation is a distributing corporation, information required to be included in a prospectus or other similar document under the securities laws of any of the provinces of Canada, unless an exemption from the laws is available or a waiver of the laws or similar relief is granted by the relevant provincial securities regulator; ...</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FinCAD omitted to comply with Article 10.4 of its By-law No. 1 which provides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Notice of a meeting of shareholders called for any purpose other than consideration of the financial statement and auditor's report, election of directors and reapportionment of the incumbent auditor shall state the nature of the business to be transacted in sufficient detail to permit the shareholders to form a reasoned judgment thereon, and shall state the text of any special resolution to be submitted to the meeting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fact of that there were breaches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and the Regulation is not disputed. That being the case, the assessment of the Park Petitioners' claim must begin with a consideration of the proper interpretation to be afforded s. 247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247 permits a "complainant" to seek redress in the event "a corporation or any director, officer, employee, agent, auditor, trustee, receiver, receiver-manager or liquidator of a corporation" fails to comply with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or the regulations, or the articles or by-laws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complainant is defined by s. 238 as follows:</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"complainant" means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 registered holder or beneficial owner, and a former registered holder or beneficial owner, of a security of a corporation or any of its affiliates,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 director or an officer or a former director or officer of a corporation or any of its affiliates,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the Director,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any other person who, in the discretion of a court, is a proper person to make an application under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247 contemplates the restraint of action by any of the named persons, or an order requiring a named person to comply with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or the regulations, or with a company's articles and by-laws. It does not expressly confer jurisdiction on the court to exercise discretion to rescind or nullify the special resolution adopted by the shareholders in this case. There is no provision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which stipulates that any resolution of shareholders adopted without strict compliance with all of the provisions of the statute and the regulations, or the articles and by-laws of the company is a nullity and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Likewise, there is no provision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which empowers the court to ratify resolutions of shareholders which appear to have been adopted other than in strict compliance with the statutory and regulatory requirements. In that respect,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differs from some of its provincial counterparts: see, for example s. 229 of the </w:t>
      </w:r>
      <w:r>
        <w:rPr>
          <w:rFonts w:ascii="arial" w:eastAsia="arial" w:hAnsi="arial" w:cs="arial"/>
          <w:i/>
          <w:color w:val="000000"/>
          <w:sz w:val="20"/>
          <w:lang w:val="en-US" w:eastAsia="en-US" w:bidi="ar-SA"/>
        </w:rPr>
        <w:t>Business Corporations</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s. 247 can only be construed to confer a discretion on the court to nullify or rescind a resolution by reading the word "and" in the last line disjunctively so that it means "or", and by reading the word "further" to mean "other". Construed in that manner, the discretion conferred on the court would be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such application the court may so order [or] make any [other] order it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my opinion, because of the grant of the power in the context of restraining and compliance orders, the reading or modification that is required to provide the result urged by the Park Petitioners exceeds the reasonable limits of statutory interpretation. If follows that s. 247 must be construed to permit the court to restrain action or order compliance with some aspect of corporate governance, </w:t>
      </w:r>
      <w:r>
        <w:rPr>
          <w:rFonts w:ascii="arial" w:eastAsia="arial" w:hAnsi="arial" w:cs="arial"/>
          <w:b/>
          <w:i/>
          <w:color w:val="000000"/>
          <w:sz w:val="20"/>
          <w:lang w:val="en-US" w:eastAsia="en-US" w:bidi="ar-SA"/>
        </w:rPr>
        <w:t>and</w:t>
      </w:r>
      <w:r>
        <w:rPr>
          <w:rFonts w:ascii="arial" w:eastAsia="arial" w:hAnsi="arial" w:cs="arial"/>
          <w:color w:val="000000"/>
          <w:sz w:val="20"/>
          <w:lang w:val="en-US" w:eastAsia="en-US" w:bidi="ar-SA"/>
        </w:rPr>
        <w:t xml:space="preserve"> to make any complementary order that is reasonably required in relation to the restraining or compliance order. Section 247 cannot provide the remedy which the Park Petitioners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At the same time, the court should not be deprived of the ability to rescind or nullify, in appropriate circumstances, corporate acts that result from a contravention of, or failure to comply with,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or the Regulation; or a contravention of, or failure to comply with, the articles or the by-laws; as was the case with the amendment to the FinCAD articles. In my opinion, the court must rely upon its inherent jurisdiction, rather than jurisdiction derived from a statutory discretion, to nullify an amendment to the articles resulting from the adoption of a special resolution by a company's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Section 247 and its counterparts in provincial jurisdictions, have been the subject of infrequent judicial consideration. However, those cases that have considered comparable provincial legislation support the principles I have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Caleron Properties Ltd. v. 510207 Alberta Ltd.</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2000 ABQB 720</w:t>
        </w:r>
      </w:hyperlink>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278 A.R. 316</w:t>
        </w:r>
      </w:hyperlink>
      <w:r>
        <w:rPr>
          <w:rFonts w:ascii="arial" w:eastAsia="arial" w:hAnsi="arial" w:cs="arial"/>
          <w:color w:val="000000"/>
          <w:sz w:val="20"/>
          <w:lang w:val="en-US" w:eastAsia="en-US" w:bidi="ar-SA"/>
        </w:rPr>
        <w:t xml:space="preserve">, a shareholder, Caleron, applied for an order pursuant to s. 240 of the Alberta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S.A. 1981, B-15, directing certain directors of 510207, and anyone acting on their behalf, to comply with the by-laws of the corporation and the Act. In that instance, the company's articles provided that holders of Class A shares were entitled to elect four directors and the holders of the Class B shares, one director, and stipulated that all matters coming before the board would be decided by majority vote. A resolution amending the by-laws of 510207 was adopted at an annual and special meeting of shareholders. The amendments specified a quorum and granted signing authority to Caleron's principal shareholder. Two board meetings were conducted in a manner that did not conform to the by-law. Caleron, one of the proponents of the amending resolution, applied for an order compelling compliance. The company opposed the application saying that the amendment to its by-laws did not comply with the company's articles. The court it was concerned with two issues: whether it had jurisdiction to rule on the validity of the by-law amendments and to order compliance if they were valid; and, if it had such jurisdiction, whether the amendments to the by-laws which were passed by a majority of shareholders were valid and binding on the company and its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Caleron</w:t>
      </w:r>
      <w:r>
        <w:rPr>
          <w:rFonts w:ascii="arial" w:eastAsia="arial" w:hAnsi="arial" w:cs="arial"/>
          <w:color w:val="000000"/>
          <w:sz w:val="20"/>
          <w:lang w:val="en-US" w:eastAsia="en-US" w:bidi="ar-SA"/>
        </w:rPr>
        <w:t>, the validity of the amendments to the by-laws was clearly raised by both parties. The question of whether the validity of the by-law could be resolved by application under s. 240 of the Alberta statute, or by reliance upon the court's inherent jurisdiction was squarely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remarked that "it would seem logical that when a court is deciding whether to exercise its discretion to enforce a corporation's by-laws or articles, an inquiry into their legality will at times be a necessary part of the process": para. 32. The court also stated that as a superior court of general jurisdiction, it had the powers necessary to do justice between the parties. The court then said the following at paras. 39 and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unequivocal terms divesting this Court of its universal jurisdiction to rule on the validity of a corporation's by-laws, either in s. 240 or in any other section of the [Alberta Business Corporations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foregoing, analysis, I conclude that this Court has the jurisdiction to rule on the validity of the by-law amendments and order compliance with them if it finds the by-law amendments to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concluded that the portions of the by-law amendments pertaining to the quorum at a directors meeting and signing authority were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articles of the company and the Act. The court declared those amendments to be void and of no force and effect. If found that other portions of the amendments did not conflict with the Act or the articles. Consequently, the court ordered the directors to comply with the amendments that it determined to be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I construe the reasons, the court in </w:t>
      </w:r>
      <w:r>
        <w:rPr>
          <w:rFonts w:ascii="arial" w:eastAsia="arial" w:hAnsi="arial" w:cs="arial"/>
          <w:i/>
          <w:color w:val="000000"/>
          <w:sz w:val="20"/>
          <w:lang w:val="en-US" w:eastAsia="en-US" w:bidi="ar-SA"/>
        </w:rPr>
        <w:t>Caleron</w:t>
      </w:r>
      <w:r>
        <w:rPr>
          <w:rFonts w:ascii="arial" w:eastAsia="arial" w:hAnsi="arial" w:cs="arial"/>
          <w:color w:val="000000"/>
          <w:sz w:val="20"/>
          <w:lang w:val="en-US" w:eastAsia="en-US" w:bidi="ar-SA"/>
        </w:rPr>
        <w:t xml:space="preserve"> relied upon its inherent jurisdiction to strike down certain amendments preliminary to granting an order under s. 240 of the Alberta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requiring the directors to comply with the by-laws the court determined to be lawful. The court did not rely on s. 240 of the Alberta Act to nullify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approach outlined in </w:t>
      </w:r>
      <w:r>
        <w:rPr>
          <w:rFonts w:ascii="arial" w:eastAsia="arial" w:hAnsi="arial" w:cs="arial"/>
          <w:i/>
          <w:color w:val="000000"/>
          <w:sz w:val="20"/>
          <w:lang w:val="en-US" w:eastAsia="en-US" w:bidi="ar-SA"/>
        </w:rPr>
        <w:t>Caleron</w:t>
      </w:r>
      <w:r>
        <w:rPr>
          <w:rFonts w:ascii="arial" w:eastAsia="arial" w:hAnsi="arial" w:cs="arial"/>
          <w:color w:val="000000"/>
          <w:sz w:val="20"/>
          <w:lang w:val="en-US" w:eastAsia="en-US" w:bidi="ar-SA"/>
        </w:rPr>
        <w:t xml:space="preserve"> was adopted by this court in </w:t>
      </w:r>
      <w:r>
        <w:rPr>
          <w:rFonts w:ascii="arial" w:eastAsia="arial" w:hAnsi="arial" w:cs="arial"/>
          <w:i/>
          <w:color w:val="000000"/>
          <w:sz w:val="20"/>
          <w:lang w:val="en-US" w:eastAsia="en-US" w:bidi="ar-SA"/>
        </w:rPr>
        <w:t>D&amp;G Developments Ltd. v. Crystal Cove Beach Resorts Inc.</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2006 BCSC 1432</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274 D.L.R. (4th) 749</w:t>
        </w:r>
      </w:hyperlink>
      <w:r>
        <w:rPr>
          <w:rFonts w:ascii="arial" w:eastAsia="arial" w:hAnsi="arial" w:cs="arial"/>
          <w:color w:val="000000"/>
          <w:sz w:val="20"/>
          <w:lang w:val="en-US" w:eastAsia="en-US" w:bidi="ar-SA"/>
        </w:rPr>
        <w:t xml:space="preserve">. In that case, the court relied upon s. 228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the provincial counterpart to s. 247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to order one Bergen to cease paying, or causing the company to pay, management fees to himself or any corporation in which he had an interest, and to cease causing the company to pay him or a company he controlled any amount for expenses not incurred in or about the business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court also required Bergen to repay management fees and expenses which had been paid to him in contravention of provisions in the company's articles. The consequential order typifies the exercise of the power conferred on the court by s. 228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and s. 247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to make "any further order it thinks fit" when making a restraining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Counsel for the Park Petitioners cited </w:t>
      </w:r>
      <w:r>
        <w:rPr>
          <w:rFonts w:ascii="arial" w:eastAsia="arial" w:hAnsi="arial" w:cs="arial"/>
          <w:i/>
          <w:color w:val="000000"/>
          <w:sz w:val="20"/>
          <w:lang w:val="en-US" w:eastAsia="en-US" w:bidi="ar-SA"/>
        </w:rPr>
        <w:t>Re Trader Resource Corp.</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[1988] B.C.J. No. 1097</w:t>
        </w:r>
      </w:hyperlink>
      <w:r>
        <w:rPr>
          <w:rFonts w:ascii="arial" w:eastAsia="arial" w:hAnsi="arial" w:cs="arial"/>
          <w:color w:val="000000"/>
          <w:sz w:val="20"/>
          <w:lang w:val="en-US" w:eastAsia="en-US" w:bidi="ar-SA"/>
        </w:rPr>
        <w:t xml:space="preserve"> (B.C.S.C. Chambers) as authority for the proposition that the court could rely on s. 247 to nullify the election of directors for staggered terms of more than one year in contravention of the company's articles which provided that directors should be elected annually for a term of one year. I do not find the decision to be persuasive in present circumstances. The ruling was made in response to an application under s. 230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R.S.B.C. 1979, c. 59 (repealed), which authorized the court to rectify errors, defects, or irregularities in process. The court concluded that the application should be granted as the action had been taken in contravention of the articles. As a consequence, it declared that each of those elected would hold office for a period of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For similar reasons, I do not find the case of </w:t>
      </w:r>
      <w:r>
        <w:rPr>
          <w:rFonts w:ascii="arial" w:eastAsia="arial" w:hAnsi="arial" w:cs="arial"/>
          <w:i/>
          <w:color w:val="000000"/>
          <w:sz w:val="20"/>
          <w:lang w:val="en-US" w:eastAsia="en-US" w:bidi="ar-SA"/>
        </w:rPr>
        <w:t>U.S. Gold Corp. v. Atlanta Gold Corp.</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(1989), 43 B.C.L.R. (2d) 71</w:t>
        </w:r>
      </w:hyperlink>
      <w:r>
        <w:rPr>
          <w:rFonts w:ascii="arial" w:eastAsia="arial" w:hAnsi="arial" w:cs="arial"/>
          <w:color w:val="000000"/>
          <w:sz w:val="20"/>
          <w:lang w:val="en-US" w:eastAsia="en-US" w:bidi="ar-SA"/>
        </w:rPr>
        <w:t xml:space="preserve"> (C.A.) to be of assistance. That case was also concerned with s. 230 of the former British Columbia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for which there appears to be no equivalent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However, the decision is helpful for its statement that in exercising discretion in relation to the affairs of a corporation, the court must have regard for the interests of the company and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this case, the Park Petitioners do not seek a restraining or compliance order. Rather, they seek nullification of a special resolution in order to restore articles that contain no restriction on the transfer of shares. I find the reasoning in </w:t>
      </w:r>
      <w:r>
        <w:rPr>
          <w:rFonts w:ascii="arial" w:eastAsia="arial" w:hAnsi="arial" w:cs="arial"/>
          <w:i/>
          <w:color w:val="000000"/>
          <w:sz w:val="20"/>
          <w:lang w:val="en-US" w:eastAsia="en-US" w:bidi="ar-SA"/>
        </w:rPr>
        <w:t>Caleron</w:t>
      </w:r>
      <w:r>
        <w:rPr>
          <w:rFonts w:ascii="arial" w:eastAsia="arial" w:hAnsi="arial" w:cs="arial"/>
          <w:color w:val="000000"/>
          <w:sz w:val="20"/>
          <w:lang w:val="en-US" w:eastAsia="en-US" w:bidi="ar-SA"/>
        </w:rPr>
        <w:t xml:space="preserve"> to be persuasive. In my opinion, s. 247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cannot be relied upon to achieve the result urged by the Park Petitioners. If the amendment to the articles is to be rescinded or annulled, the result must flow from the exercise of the court's exercise of its inherent power as a superior court of general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also conclude that the Park Petitioners are not entitled to relief under s. 265.1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265.1(1) In the prescribed circumstances, the Director may cancel the articles and related certificate of a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 prejudice</w:t>
      </w:r>
    </w:p>
    <w:p>
      <w:pPr>
        <w:numPr>
          <w:numId w:val="3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proceeding under subsection (1), the Director must be satisfied that the cancellation would not prejudice any of the shareholders or creditors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Request to Director to cancel articles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prescribed circumstances, the Director may, at the request of a corporation or of any other interested person, cancel the articles and related certificate of the corporation if</w:t>
      </w:r>
    </w:p>
    <w:p>
      <w:pPr>
        <w:numPr>
          <w:numId w:val="3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cancellation is approved by the directors of the corporation; and</w:t>
      </w:r>
    </w:p>
    <w:p>
      <w:pPr>
        <w:numPr>
          <w:numId w:val="3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is satisfied that the cancellation would not prejudice any of the shareholders or creditors of the corporation and that the cancellation reflects the original intention of the corporation or the incorporators, as the case may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Application to court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the view of the Director, of the corporation or of any interested person who wishes a cancellation, a cancellation of articles and a related certificate would prejudice any of the shareholders or creditors of a corporation, the Director, the corporation or the person, as the case may be, may apply to the court for an order that the articles and certificate be cancelled and for an order determining the rights of the shareholders or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prescribed circumstances to which reference is made in s. 265.1(1) and (3) are specified in s. 96 of the Regulation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96(1) For the purpose of subsection 265.1(1) of the Act, the prescribed circumstances are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a</w:t>
            </w:r>
            <w:r>
              <w:rPr>
                <w:rFonts w:ascii="arial" w:eastAsia="arial" w:hAnsi="arial" w:cs="arial"/>
                <w:color w:val="000000"/>
                <w:sz w:val="18"/>
                <w:lang w:val="en-US" w:eastAsia="en-US" w:bidi="ar-SA"/>
              </w:rPr>
              <w:t>)</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error is obvious;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b</w:t>
            </w:r>
            <w:r>
              <w:rPr>
                <w:rFonts w:ascii="arial" w:eastAsia="arial" w:hAnsi="arial" w:cs="arial"/>
                <w:color w:val="000000"/>
                <w:sz w:val="18"/>
                <w:lang w:val="en-US" w:eastAsia="en-US" w:bidi="ar-SA"/>
              </w:rPr>
              <w:t>)</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error is made by the Director;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cancellation of the articles and related certificate is ordered by a court; or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lacked the authority to issue the articles and related certificate.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265.1(3) of the Act, the prescribed circumstances are that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dispute among the directors or shareholders on the circumstances of the request for cancellation;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has not used the articles and related certificate, or, if it has, if anyone dealing with the corporation on the basis of the articles and related certificate has consented to the cancellation.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 not an instance in which the error is obvious, the error was made by the Director, or the Director lacked the authority to issue the articles and related certificate. The only other prescribed circumstance is an order of the court directing cancellation of the articles and the related certificate which returns us, full circle, to the exercise of the court's general or inherent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Director has advised that he will act upon any order the court may make regarding the cancellation of the amendment to the articles and the related certificate. In so stating, the Director has acknowledged that the order will be sufficient to satisfy him that the court has considered the potential for prejudice to shareholders and has concluded that any prejudice which results should not prevent cancellation of the articles or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result, s. 265.1 cannot be regarded as a statutory provision that justifies rescission of the special resolution and the resulting amendment to the FinCAD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position of the Davidson Petitioners is different. Those petitioners satisfy the definition of "complainant" in s. 238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In substance, they seek an order requiring FinCAD to comply with the provisions of s. 190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In my opinion, it is appropriate for them to rely on s. 247 for the order they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result, the court's task in this case is to decide whether or not to exercise its inherent jurisdiction to rescind or annul the special resolution, thereby nullifying the amendment to the articles. If the resolution is not rescinded, the Davidson Petitioners will be entitled to appropriate relief under s. 247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am satisfied that in deciding whether or not I should exercise my discretion to rescind, I must act judicially with appropriate regard for the interests of the company and all of its shareholders: see </w:t>
      </w:r>
      <w:r>
        <w:rPr>
          <w:rFonts w:ascii="arial" w:eastAsia="arial" w:hAnsi="arial" w:cs="arial"/>
          <w:i/>
          <w:color w:val="000000"/>
          <w:sz w:val="20"/>
          <w:lang w:val="en-US" w:eastAsia="en-US" w:bidi="ar-SA"/>
        </w:rPr>
        <w:t>U.S. Gold Corp.,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factors that weigh in favour of rescission are the following:</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Holders of approximately 30% of the issued FinCAD shares have claimed the right to dissent. Mr. Glassco is the most significant of the dissenting shareholders, owning as he does, approximately 24.5% of the issued FinCAD shares and approximately 82% of the shares held by all of the dissenters.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Glassco agreed to restrain his ability to transfer shares when he became a party to the 1994 shareholders agreement. If the amendment is not nullified, the resulting right to dissent will permit him to circumvent the restriction on the transferability of his shares, assuming that the shareholders agreement survived the termination of his employment.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Glassco knew, some time before the annual general meeting, that the amendment would benefit him, he acted in manner that would not deter adoption of the resolution by remaining silent on the question of its effect, and by declining to attend the annual general meeting to vote for or against the resolution.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directors is that if they had been advised that the amendment would trigger the right to dissent, they would not have presented the proposed amendment to shareholders.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at which FinCAD will be obliged to purchase the dissenters' shares and the effect of the purchase upon the ongoing viability of the company are uncertain. The amount to be paid to the dissenting shareholders may impose an unacceptable financial burden upon the company, possibly of a magnitude that it cannot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factors that weigh in favour of refusing to exercise discretion to rescind or nullify the special resolution and the amendment are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Nothing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suggests that failure to notify shareholders that the right to dissent will arise in the event of certain corporate acts necessarily means that the act will be invalid. To the contrary, s. 175(2) provides that the failure to notify shareholders of the right to dissent in circumstances where a director or shareholder, as opposed to the company itself, makes a proposal to amend the articles does not invalidate the resulting amendment. In addition, s. 190(5) contemplates that a company may not provide notice of the right to dissent. The section provides that a dissenting shareholder shall object in writing to a proposed resolution "unless the corporation did not give notice to the shareholder of the purpose of the meeting and of their right to dissent."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 to the FinCAD articles was the result of a conscious corporate strategy and a direct response to Mr. Glassco's assertion that he did not consider himself to be bound by the shareholders agreement because of his dismissal from the employ of FinCAD. The strategy was intended to ensure that Mr. Glassco would not be able to sell his shares without the approval of directors, a requirement that might affect the size of the market and the price he could expect to receive for his shares. Rescission would inappropriately benefit the directors who devised the strategy.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company prepared the Information Circular and all material related to the conduct of the annual general meeting and the adoption of the special resolution with the benefit of legal advice. The omission and the lack of knowledge about the consequences flowing from the adoption of the resolution have been admitted by the solicitor retained to advise FinCAD in that regard. Should it wish to do so, FinCAD may assert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 effort to recover damages flowing from the foreseeable harm, if any, occasioned by the triggering of the right to dissent and the exercise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principal concern expressed by the Park Petitioners and FinCAD is the potential adverse financial impact on the company flowing from the exercise of the right to dissent. In that regard, s. 190 provides the company with some degree of protection against extremely adverse consequences. FinCAD cannot be obliged to pay an amount for the dissenters' shares if, by doing so, it would become insolvent, or the value of its liabilities would exceed the value of its assets. There is no evidence from which one could reasonably speculate, let alone conclude, that the value to be accorded the dissenters' shares will require FinCAD an amount that will impair the financial viability of the company. Valuation is for experts and trial, if necessary. Moreover, the evidence indicates that the company has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claim to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pursued and if successful, the claim would avoid or reduce any adverse impact on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circumstances faced by FinCAD as a result of the amendment to its articles are the direct result of a deliberate corporate strategy developed in response to a disagreement with a minority shareholder. In my opinion, it is not appropriate to validate that course of action by exercising discretion to ameliorate the possible adverse effects of that strategy in the circumstances that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Having considered the foregoing factors, all of the evidence filed in support of the petitions, and the submissions of counsel, I conclude that I should decline to exercise discretion to rescind or nullify the special resolution and the amendment. As a result, the special resolution and the amendment are lawful and binding upon FinCAD, its directors, and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result, the Park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Davidson Petitioners are entitled to an order, which is granted, requiring FinCAD and its directors to comply with the provisions of s. 190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and to accord any shareholder who has properly notified the company of his dissent, the rights granted the shareholder by s. 190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Except to the extent consistent with my determination that the special resolution and amendment to the articles are binding, and the compliance order I have granted, the remaining claims for relief sought by the Davidson Petitioners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Questions or issues regarding the status of any of the Davidson Petitioners as a dissenting shareholder, or arising as a consequence of the exercise of dissent, shall be resolved, if necessary, by a fresh proceeding commenced by FinCAD or any person who asserts rights as a dissenting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Davidson Petitioners are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Eblaghie v. Lee, [2010] B.C.J. No. 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A.M. 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M082294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B.C.L.R. (5th)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386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1259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Tabasom Eblaghie, Plaintiff, and Song Eun Lim Lee,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8"/>
      <w:bookmarkEnd w:id="185"/>
      <w:r>
        <w:rPr>
          <w:rFonts w:ascii="arial" w:eastAsia="arial" w:hAnsi="arial" w:cs="arial"/>
          <w:b/>
          <w:color w:val="000000"/>
          <w:sz w:val="20"/>
          <w:lang w:val="en-US" w:eastAsia="en-US" w:bidi="ar-SA"/>
        </w:rPr>
        <w:t>Damages — Physical and psychological injuries — Physical injuries — Body injuries — Back and spine — Leg injuries — Knee — Ankle — Action by Eblaghie for damages for personal injuries sustained in a motor vehicle accident allowed — Lee admitted liability for striking Eblaghie, a pedestrian — Eblaghie sustained back, knee and ankle injuries — All aspects of Eblaghie's life had been adversely affected by the accident — Eblaghie was forced to move her counselling practice closer to home and had less energy to devote to work — Also, Eblaghie would continue to require medication and chiropractic treatments — Eblaghie was awarded $126,200 in damages, including amounts for non-pecuniary damages, retroactive and future income loss, future care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Loss of earning capacity — Retroactive loss of income — Action by Eblaghie for damages for personal injuries sustained in a motor vehicle accident allowed — Lee admitted liability for striking Eblaghie, a pedestrian — Eblaghie sustained back, knee and ankle injuries — All aspects of Eblaghie's life had been adversely affected by the accident — Eblaghie was forced to move her counselling practice closer to home and had less energy to devote to work — Also, Eblaghie would continue to require medication and chiropractic treatments — Eblaghie was awarded $126,200 in damages, including amounts for non-pecuniary damages, retroactive and future income loss, future care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Action by Eblaghie for damages for personal injuries sustained in a motor vehicle accident allowed — Lee admitted liability for striking Eblaghie, a pedestrian — Eblaghie sustained back, knee and ankle injuries — All aspects of Eblaghie's life had been adversely affected by the accident — Eblaghie was forced to move her counselling practice closer to home and had less energy to devote to work — Also, Eblaghie would continue to require medication and chiropractic treatments — Eblaghie was awarded $126,200 in damages, including amounts for non-pecuniary damages, retroactive and future income loss, future care and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7"/>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Eblaghie for damages for personal injuries sustained in a motor vehicle accident. Eblaghie was a pedestrian crossing a marked crosswalk when she was struck by Lee's vehicle. Liability was admitted by Lee. As a result of the accident, Eblaghie sustained back, knee and ankle injuries. She continued to suffer from pain and discomfort as well as anxiety when driving. Prior to the accident, Eblaghie had just established her own Vancouver practice as a registered Clinical Counsellor. However, after the accident, she was no longer able to handle the commute from Coquitlam to Vancouver. She therefore had to start her practice over again in Maple Ridge. Prior to the accident, Eblaghie was very active in her community, socially and recreationally. Eblaghie sought damages for retroactive loss of income, loss of future earning capacity, cost of future care and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21"/>
            <w:bookmarkEnd w:id="18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Eblaghie continued to suffer from pain and reduced energy. All aspects of her life had been adversely affected by the accident and she was unlikely to experience any significant improvement. Eblaghie was forced to move her practice, resulting in the loss of her patients and valuable contacts in Vancouver. She also now had less energy to devote to her practice. Finally, Eblaghie would continue to use natural supplements and over-the-counter drugs for an indeterminate period to deal with her pain and discomfort. She would also continue to visit her chiropractor for an indeterminate period. As a result, Eblaghie was awarded $126,200 in damages. That amount consisted of $60,000 for non-pecuniary damages, $25,000 for retroactive loss of income, $35,000 for loss of earning capacity, $2000 for the cost of future care and $4200 of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19"/>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40A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28"/>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James D. Vilvang,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Marquardt.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28"/>
      <w:bookmarkEnd w:id="190"/>
      <w:r>
        <w:pict>
          <v:line id="_x0000_s1168" style="position:absolute;z-index:251841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27, 2010;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A.M. STEWART J."/>
            <w:bookmarkEnd w:id="191"/>
            <w:r>
              <w:rPr>
                <w:rFonts w:ascii="arial" w:eastAsia="arial" w:hAnsi="arial" w:cs="arial"/>
                <w:b/>
                <w:color w:val="000000"/>
                <w:sz w:val="30"/>
                <w:lang w:val="en-US" w:eastAsia="en-US" w:bidi="ar-SA"/>
              </w:rPr>
              <w:t>A.M. 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motor vehicle accident which occurred on February 27, 2007 in Coquitlam. At the material time the plaintiff was a pedestrian crossing the street in a marked crosswalk when the defendant struck her with her car.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must assess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My task in preparing reasons for judgment at the end of a trial has been settled by the Supreme Court of Canada in a series of cases that encompasses </w:t>
      </w:r>
      <w:r>
        <w:rPr>
          <w:rFonts w:ascii="arial" w:eastAsia="arial" w:hAnsi="arial" w:cs="arial"/>
          <w:b/>
          <w:i/>
          <w:color w:val="000000"/>
          <w:sz w:val="20"/>
          <w:lang w:val="en-US" w:eastAsia="en-US" w:bidi="ar-SA"/>
        </w:rPr>
        <w:t>R. v. Sheppard</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Dinardo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2008 SCC 24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R.E.M.</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H.S.B.</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2008 SCC 52</w:t>
        </w:r>
      </w:hyperlink>
      <w:r>
        <w:rPr>
          <w:rFonts w:ascii="arial" w:eastAsia="arial" w:hAnsi="arial" w:cs="arial"/>
          <w:color w:val="000000"/>
          <w:sz w:val="20"/>
          <w:lang w:val="en-US" w:eastAsia="en-US" w:bidi="ar-SA"/>
        </w:rPr>
        <w:t xml:space="preserve">. In brief, I am not to produce a form of transcript of the evidence. That is what the taping system is for: </w:t>
      </w:r>
      <w:r>
        <w:rPr>
          <w:rFonts w:ascii="arial" w:eastAsia="arial" w:hAnsi="arial" w:cs="arial"/>
          <w:b/>
          <w:i/>
          <w:color w:val="000000"/>
          <w:sz w:val="20"/>
          <w:lang w:val="en-US" w:eastAsia="en-US" w:bidi="ar-SA"/>
        </w:rPr>
        <w:t>R. v. Yang</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2004 BCCA 235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McDonald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2007 BCCA 224</w:t>
        </w:r>
      </w:hyperlink>
      <w:r>
        <w:rPr>
          <w:rFonts w:ascii="arial" w:eastAsia="arial" w:hAnsi="arial" w:cs="arial"/>
          <w:color w:val="000000"/>
          <w:sz w:val="20"/>
          <w:lang w:val="en-US" w:eastAsia="en-US" w:bidi="ar-SA"/>
        </w:rPr>
        <w:t xml:space="preserve">, para. 7. Nor am I to articulate the "machinations of my mind": </w:t>
      </w:r>
      <w:r>
        <w:rPr>
          <w:rFonts w:ascii="arial" w:eastAsia="arial" w:hAnsi="arial" w:cs="arial"/>
          <w:b/>
          <w:i/>
          <w:color w:val="000000"/>
          <w:sz w:val="20"/>
          <w:lang w:val="en-US" w:eastAsia="en-US" w:bidi="ar-SA"/>
        </w:rPr>
        <w:t>R. v. Jordan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2004 BCCA 70</w:t>
        </w:r>
      </w:hyperlink>
      <w:r>
        <w:rPr>
          <w:rFonts w:ascii="arial" w:eastAsia="arial" w:hAnsi="arial" w:cs="arial"/>
          <w:color w:val="000000"/>
          <w:sz w:val="20"/>
          <w:lang w:val="en-US" w:eastAsia="en-US" w:bidi="ar-SA"/>
        </w:rPr>
        <w:t xml:space="preserve">. Instead, I must give reasons for judgment responsive to the live issue or issues and, having regard to the particular circumstances of the case, reasonably intelligible to the parties and productive of a basis for a meaningful appellate review of the correctness of my decision by an appellate court armed with the </w:t>
      </w:r>
      <w:r>
        <w:rPr>
          <w:rFonts w:ascii="arial" w:eastAsia="arial" w:hAnsi="arial" w:cs="arial"/>
          <w:color w:val="000000"/>
          <w:sz w:val="20"/>
          <w:u w:val="single"/>
          <w:lang w:val="en-US" w:eastAsia="en-US" w:bidi="ar-SA"/>
        </w:rPr>
        <w:t>combined</w:t>
      </w:r>
      <w:r>
        <w:rPr>
          <w:rFonts w:ascii="arial" w:eastAsia="arial" w:hAnsi="arial" w:cs="arial"/>
          <w:color w:val="000000"/>
          <w:sz w:val="20"/>
          <w:lang w:val="en-US" w:eastAsia="en-US" w:bidi="ar-SA"/>
        </w:rPr>
        <w:t xml:space="preserve"> effect of what I </w:t>
      </w:r>
      <w:r>
        <w:rPr>
          <w:rFonts w:ascii="arial" w:eastAsia="arial" w:hAnsi="arial" w:cs="arial"/>
          <w:color w:val="000000"/>
          <w:sz w:val="20"/>
          <w:u w:val="single"/>
          <w:lang w:val="en-US" w:eastAsia="en-US" w:bidi="ar-SA"/>
        </w:rPr>
        <w:t>say</w:t>
      </w:r>
      <w:r>
        <w:rPr>
          <w:rFonts w:ascii="arial" w:eastAsia="arial" w:hAnsi="arial" w:cs="arial"/>
          <w:color w:val="000000"/>
          <w:sz w:val="20"/>
          <w:lang w:val="en-US" w:eastAsia="en-US" w:bidi="ar-SA"/>
        </w:rPr>
        <w:t xml:space="preserve"> in these reasons for judgment and the </w:t>
      </w:r>
      <w:r>
        <w:rPr>
          <w:rFonts w:ascii="arial" w:eastAsia="arial" w:hAnsi="arial" w:cs="arial"/>
          <w:color w:val="000000"/>
          <w:sz w:val="20"/>
          <w:u w:val="single"/>
          <w:lang w:val="en-US" w:eastAsia="en-US" w:bidi="ar-SA"/>
        </w:rPr>
        <w:t>record</w:t>
      </w:r>
      <w:r>
        <w:rPr>
          <w:rFonts w:ascii="arial" w:eastAsia="arial" w:hAnsi="arial" w:cs="arial"/>
          <w:color w:val="000000"/>
          <w:sz w:val="20"/>
          <w:lang w:val="en-US" w:eastAsia="en-US" w:bidi="ar-SA"/>
        </w:rPr>
        <w:t xml:space="preserv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R.E.M.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H.S.B.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Supreme Court of Canada reversed two decisions of our Court of Appeal. In doing so, the Supreme Court of Canada chose to lay to rest a number of misconceptions about the irreducible content of the duty of a judge in giving reasons after a trial. Both cases bear repeated reading, but the most comprehensive statement by the court appears in </w:t>
      </w:r>
      <w:r>
        <w:rPr>
          <w:rFonts w:ascii="arial" w:eastAsia="arial" w:hAnsi="arial" w:cs="arial"/>
          <w:b/>
          <w:i/>
          <w:color w:val="000000"/>
          <w:sz w:val="20"/>
          <w:lang w:val="en-US" w:eastAsia="en-US" w:bidi="ar-SA"/>
        </w:rPr>
        <w:t>R. v. R.E.M.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paras. 15-57. I am bound by the whole of it and have crafted my reasons for judgment in the case at bar in light of what the Supreme Court of Canada has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For present purposes, I choose to note only the following. The Supreme Court of Canada has stated once and for all that the need for a judge to state </w:t>
      </w:r>
      <w:r>
        <w:rPr>
          <w:rFonts w:ascii="arial" w:eastAsia="arial" w:hAnsi="arial" w:cs="arial"/>
          <w:color w:val="000000"/>
          <w:sz w:val="20"/>
          <w:u w:val="single"/>
          <w:lang w:val="en-US" w:eastAsia="en-US" w:bidi="ar-SA"/>
        </w:rPr>
        <w:t>what</w:t>
      </w:r>
      <w:r>
        <w:rPr>
          <w:rFonts w:ascii="arial" w:eastAsia="arial" w:hAnsi="arial" w:cs="arial"/>
          <w:color w:val="000000"/>
          <w:sz w:val="20"/>
          <w:lang w:val="en-US" w:eastAsia="en-US" w:bidi="ar-SA"/>
        </w:rPr>
        <w:t xml:space="preserve"> he decided and </w:t>
      </w:r>
      <w:r>
        <w:rPr>
          <w:rFonts w:ascii="arial" w:eastAsia="arial" w:hAnsi="arial" w:cs="arial"/>
          <w:color w:val="000000"/>
          <w:sz w:val="20"/>
          <w:u w:val="single"/>
          <w:lang w:val="en-US" w:eastAsia="en-US" w:bidi="ar-SA"/>
        </w:rPr>
        <w:t>why</w:t>
      </w:r>
      <w:r>
        <w:rPr>
          <w:rFonts w:ascii="arial" w:eastAsia="arial" w:hAnsi="arial" w:cs="arial"/>
          <w:color w:val="000000"/>
          <w:sz w:val="20"/>
          <w:lang w:val="en-US" w:eastAsia="en-US" w:bidi="ar-SA"/>
        </w:rPr>
        <w:t xml:space="preserve"> does not mean the judge must articulate </w:t>
      </w:r>
      <w:r>
        <w:rPr>
          <w:rFonts w:ascii="arial" w:eastAsia="arial" w:hAnsi="arial" w:cs="arial"/>
          <w:color w:val="000000"/>
          <w:sz w:val="20"/>
          <w:u w:val="single"/>
          <w:lang w:val="en-US" w:eastAsia="en-US" w:bidi="ar-SA"/>
        </w:rPr>
        <w:t>how</w:t>
      </w:r>
      <w:r>
        <w:rPr>
          <w:rFonts w:ascii="arial" w:eastAsia="arial" w:hAnsi="arial" w:cs="arial"/>
          <w:color w:val="000000"/>
          <w:sz w:val="20"/>
          <w:lang w:val="en-US" w:eastAsia="en-US" w:bidi="ar-SA"/>
        </w:rPr>
        <w:t xml:space="preserve"> he made the decision. The "what" is the verdict and the "why" is the basis for the verdict. The judge is not required to set out every step, finding or conclusion taken, made or arrived at by him in the process of arriving at the verdict. Stating the "what" and giving the "why" </w:t>
      </w:r>
      <w:r>
        <w:rPr>
          <w:rFonts w:ascii="arial" w:eastAsia="arial" w:hAnsi="arial" w:cs="arial"/>
          <w:color w:val="000000"/>
          <w:sz w:val="20"/>
          <w:u w:val="single"/>
          <w:lang w:val="en-US" w:eastAsia="en-US" w:bidi="ar-SA"/>
        </w:rPr>
        <w:t>against the background of the record</w:t>
      </w:r>
      <w:r>
        <w:rPr>
          <w:rFonts w:ascii="arial" w:eastAsia="arial" w:hAnsi="arial" w:cs="arial"/>
          <w:color w:val="000000"/>
          <w:sz w:val="20"/>
          <w:lang w:val="en-US" w:eastAsia="en-US" w:bidi="ar-SA"/>
        </w:rPr>
        <w:t xml:space="preserve"> is a matter of connecting the evidence and the law on one hand with the verdict on the other. Crucially, considering the problematic state of the law in this province prior to October 2, 2008 and the handing down by the Supreme Court of Canada of its decisions in </w:t>
      </w:r>
      <w:r>
        <w:rPr>
          <w:rFonts w:ascii="arial" w:eastAsia="arial" w:hAnsi="arial" w:cs="arial"/>
          <w:b/>
          <w:i/>
          <w:color w:val="000000"/>
          <w:sz w:val="20"/>
          <w:lang w:val="en-US" w:eastAsia="en-US" w:bidi="ar-SA"/>
        </w:rPr>
        <w:t>R. v. R.E.M.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H.S.B.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decisions by the trial court judge as to the testimonial reliability of the various witnesses need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be "justified". Interestingly, the Supreme Court of Canada had presaged that ruling in </w:t>
      </w:r>
      <w:r>
        <w:rPr>
          <w:rFonts w:ascii="arial" w:eastAsia="arial" w:hAnsi="arial" w:cs="arial"/>
          <w:b/>
          <w:i/>
          <w:color w:val="000000"/>
          <w:sz w:val="20"/>
          <w:lang w:val="en-US" w:eastAsia="en-US" w:bidi="ar-SA"/>
        </w:rPr>
        <w:t>R. v. Lifchus</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[1997] 3 S.C.R. 320</w:t>
        </w:r>
      </w:hyperlink>
      <w:r>
        <w:rPr>
          <w:rFonts w:ascii="arial" w:eastAsia="arial" w:hAnsi="arial" w:cs="arial"/>
          <w:color w:val="000000"/>
          <w:sz w:val="20"/>
          <w:lang w:val="en-US" w:eastAsia="en-US" w:bidi="ar-SA"/>
        </w:rPr>
        <w:t xml:space="preserve"> at para. 29, amended reasons irrelevant to this point given in January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Having considered the whole of the evidence together before arriving at my decision about anything, I now turn to the testimonial reliability of certain of the witnesses in this case and then to certain aspects of the evidence. I do so only for the purposes of exposition. It is the meaning and effect of the whole of the evidence taken together that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begin with the testimonial reliability of the lay witnesses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Shortly put, the testimonial reliability of all of the lay witnesses called at this trial was such that I found the evidence of all of them to be reliable and useful, albeit to different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Inherent in what I have just said is that the defendant's attack on the testimonial reliability of the plaintiff is rejected. The defendant grounded her attack on the plaintiff on what were labelled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"Inconsistencies" grounded on the difference, says the defendant, between the picture painted by the plaintiff and her appearance in court were not grounded in pointed, precise questioning in cross-examination that confronted the plaintiff "squarely" (</w:t>
      </w:r>
      <w:r>
        <w:rPr>
          <w:rFonts w:ascii="arial" w:eastAsia="arial" w:hAnsi="arial" w:cs="arial"/>
          <w:b/>
          <w:i/>
          <w:color w:val="000000"/>
          <w:sz w:val="20"/>
          <w:lang w:val="en-US" w:eastAsia="en-US" w:bidi="ar-SA"/>
        </w:rPr>
        <w:t>Steele-Wells v. Mahood</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(1995), 4 B.C.L.R. (3d) 57</w:t>
        </w:r>
      </w:hyperlink>
      <w:r>
        <w:rPr>
          <w:rFonts w:ascii="arial" w:eastAsia="arial" w:hAnsi="arial" w:cs="arial"/>
          <w:color w:val="000000"/>
          <w:sz w:val="20"/>
          <w:lang w:val="en-US" w:eastAsia="en-US" w:bidi="ar-SA"/>
        </w:rPr>
        <w:t xml:space="preserve"> (C.A.), para. 5). Absence of confrontation need not loom large, but it may. Here it does. "Inconsistencies" said to be grounded in testimony given by the plaintiff at various points - especially differences between what was said at an examination for discovery and what was said at trial - resulted in nothing that looked at individually or cumulatively undermines the plaintiff's testimonial reliability in the eyes of this particular finder of fact. Shortly put, all such "inconsistencies" were either facially of no moment or were satisfactorily explained by the witness or were simply found by me to be of no great significance in the overall scheme of things whether looked at individually or cumulatively. And, in saying all of this, I have not lost sight of the fact that all of the statements under discussion were made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injuries did the plaintiff suffer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I note here that with respect to causation it is the "but for" test that I must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of four medical experts was placed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David is a medical practitioner specializing in Otolaryngology. His evidence came before me pursuant to Rule 40A and appears at Exhibit 13 Tab 1. Dr. David did not testify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David's evidence is not of significant interest in this case. He simply concluded that in his opinion there is no evidence of post-traumatic vestibular weakness. The plaintiff does not submit that there is. That is the end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of three other doctors was placed before me: Dr. Regan, Dr. Rasool and Dr. Leith. As will be seen shortly, I ground my findings of fact in the evidence of Dr. Regan and, to a lesser extent, Dr. Rasool and reject as unhelpful the evidence of Dr.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Regan is a medical practitioner with a specialty in orthopaedic surgery. He was one of the plaintiff's treating physicians. He saw her on July 18, 2007. He saw her again on December 23, 2009. His evidence appears before me at Exhibit 4 Tab A2 pursuant to Rule 40A. Dr. Regan testified on April 28, 2010 but not before me. A DVD of his testimony was marked Exhibit 20. A transcript was marked Exhibit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live issues in the case at bar are such that what matters for my purposes is that looked at in the light of the whole of the evidence placed before me, Dr. Regan's evidence provides a solid basis for a conclusion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would not have been subjected to pain in the neck, low back, right knee, left knee or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accept the evidence of Dr. Regan to the effect that as a direct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the plaintiff suffered "mechanical low back pain" and, in addition, soft tissue injury that affected the cervical spine, resulting in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find as a fact that Dr. Regan is more likely than not correct when he says, in effect, that degenerative changes in the plaintiff's spine were present as of February 27, 2007 but if they were asymptomatic - and I find as a fact that they were - then the onset, consistency and persistence of her pain and discomfort must lead to the conclusion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had been asymptomatic became symptomatic. The only other alternative is that we are in the presence of a remarkable coincidence. And I reject that alternative as being so unlikely that it must be ignored. In the result,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is the head and source of pain and discomfort in the neck and low back that plague the plaintiff to this 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Regan's evidence, which I accept, is to the effect that the plaintiff's right knee reveals what is referred to as patellofemoral derangement. In his testimony the doctor explained that what is referred to there is the fact that there is "a problem with how the articular surfaces are matching up and how they are moving on one another producing pain" (Exhibit 19 pages 7 and 8). The pain associated with that condition will present at the front of the knee and can present to the front-inside or front-outside of the knee. I find that the plaintiff's complaints are consistent with exactly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addition, it is Dr. Regan's evidence that a small radial tear of the medial meniscus that was revealed in an MRI completed on May 29, 2007 may have been present on February 27, 2007 and been asymptomatic or may be one of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and began as asymptomatic but, over time may become symptomatic. And I find that it is obvious that the plaintiff having been run down by a car on February 27, 2007 and, as I was told, a blow being one of the usual and ordinary sources of just such a tear in the medial meniscus - and the record being devoid not just of evidence of an alternative source of trauma but of pointed, specific cross-examination of the plaintiff as to other incidents - the only reasonable conclusion available on the evidence is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the plaintiff would not be burdened with a tear in the medial meniscus of the right knee. I also find that the small radial tear of the medial meniscus has in all likelihood become symptomatic and that it is the tear in the medial meniscus that accounts for occasional pain which the plaintiff singles out from her usual and ordinary pain in her right knee and describes as "sharp".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result I accept that there are at least two distinct injuries to the plaintiff's right knee that are the direct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They are a tear in the medial meniscus and patellofemoral derangement.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right knee may well be injured in additional ways. I had trouble understanding the medical evidence in the case at bar. The problem may lie with me or it may lie with the way in which the expert medical evidence was delivered to the trier of fact. Or both. Be that as it may, for the purposes of the law what matters is that I cannot make a positive finding of fact about an injury against the defendant unless I am convinced of that fact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Once again, degenerative change to the right knee was, in all likelihood, present on February 27, 2007 but was, I find, asymptomatic. And, once again, the onset, consistency and persistence of the plaintiff's pain and discomfort results in a finding - grounded in the evidence of Dr. Regan - that it is more likely than not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ultimately rendered symptomatic that which had been asymptomatic. Thus pain and discomfort is the plaintiff's lot to this 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Regan's evidence is to the effect that the defendant's left knee also reveals patellofemoral derangement. It is his opinion that the left knee was not injured as the result of force being applied to the left knee on February 27, 2007 but, instead, that over time the plaintiff's protecting her injured right knee resulted in overuse of and damage to the left knee. The plaintiff's family doctor, Dr. Rasool, is of the same opinion (Exhibit 4 Tab A1 page 6). It is my conclusion that these two doctors are right. The plaintiff, who was particularly susceptible to this particular phenomenon because she is knock kneed and has flat arches (Exhibit 19 pages 6 and 21) simply succumbed to more bad luck, bad luck that has been her lot since the moment she stepped off the curb on February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for the plaintiff's right ankle, the medical evidence is all one way. In the motor vehicle accident the plaintiff sustained an "Anterior talofibular ligament injury right ankle" (Dr. Regan Exhibit Tab A2 page 3). There is nothing in Dr. Leith's report Exhibit 13 Tab 2 or in his testimony before me that takes issue with this diagnosis by Dr. Regan. Problems with the right ankle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must speak to the evidence of the orthopaedic surgeon Dr. Leith called to testify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Leith's evidence appears before me at Exhibit 13 Tab 2. In addition, he testified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found this witness's evidence unhelpful. There were a number of problems with his evidence and for this trier of fact the cumulative effect of these problems was such that I am not prepared to rely on Dr. Leith's evidence on any point that actually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give a few examples of the problems I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Leith's simply dismissing out of hand the thought that overuse of the left knee as the plaintiff protected the right knee could result in damage to the left knee with resulting pain and discomfort is not "in harmony with human experience" (</w:t>
      </w:r>
      <w:r>
        <w:rPr>
          <w:rFonts w:ascii="arial" w:eastAsia="arial" w:hAnsi="arial" w:cs="arial"/>
          <w:b/>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para. 4). Deciding which evidence to rely upon is not simply a matter of counting heads, but - as noted above - it is a fact that two of the doctors who testified before me in effect say that Dr. Leith is simply wrong. For this trier of fact common human experience and the opinions of the two doctors noted above carry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Another problem with Dr. Leith's evidence is as follows. The sheet anchor of Dr. Leith's opinion to the effect that the only injury to the right knee that could have its head and source in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is "lateral sided knee pain" is an assumption that the absence of certain notations in the notes made at the hospital on February 27, 2007 and by the plaintiff's family doctor, Dr. Rasool, during initial visits by the plaintiff to Dr. Rasool establishes as a fact that certain signs and symptoms were not present on those dates. And I do not make any such finding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make the finding of fact that is the sheet anchor of Dr. Leith's opinion for a number of reasons. The first is, again, a matter of common human experience. Judges live in the real world. Hospitals are busy places. When a patient walks in off the street the examining physician may be pressed for time. Moreover, not having heard from the caregiver who examined the plaintiff I am not prepared to assume that the caregiver's answers would have been this or that if confronted on this point. As for Dr. Rasool, yes he testified before me. But there was no relevant, pointed cross-examination of Dr. Rasool on the point under discussion now. Shortly put, the record is devoid of an evidentiary basis for a finding of fact essential to my accepting Dr. Leith's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should touch on something that was to the best of my recollection not the subject of a submission by counsel: is this a case in which the award of damages must be reduced from what it otherwise might be because the trier of fact is convinced that there was "a measureable risk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Laidlaw v. Couturier</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2010 BCCA 59</w:t>
        </w:r>
      </w:hyperlink>
      <w:r>
        <w:rPr>
          <w:rFonts w:ascii="arial" w:eastAsia="arial" w:hAnsi="arial" w:cs="arial"/>
          <w:color w:val="000000"/>
          <w:sz w:val="20"/>
          <w:lang w:val="en-US" w:eastAsia="en-US" w:bidi="ar-SA"/>
        </w:rPr>
        <w: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say no. The evidence is to the effect that degenerative changes were present in the spine and in the knee but that as of February 27, 2007 the plaintiff was a woman who had been injured in 1991 or 1992, recovered, and then had a transient problem with her back "every couple of years". Nothing more. That degenerative change may be asymptomatic until well into old age is simply a fact. And that is where the evidence ends. The plaintiff's occasional transitory problems with her back were wholly unlike what has been her lot since February 27, 2007 and there is nothing in the medical evidence to the effect that there was a measurable risk that any degenerative condition would have both progressed and been symptomatic. The fact that I have concluded that it is the combined effect of degenerative change and the trauma of February 27, 2007 that plagues the plaintiff says nothing about the point under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turn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guiding principle is this: "... the essential purpose of tort law ...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need is great in this particular case to keep firmly in hand that each assessment of damages is peculiar to a particular plaintiff and that it is the difference between what that particular individual was and what he or she became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matters. The fact that the plaintiff is, now, a person whose energy and activities would be the envy of many other people is of no moment. What matters is that I must assess the damages in a case where I am convinced that I am dealing with a woman who as of February 27, 2007 was one of those people best described as a perfectionist and as a human dynamo. And it is that woman who - by her standards - was brought low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turn to the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born on May 30, 1969. She was 37 years of age on the date of the motor vehicle accident, February 27, 2007. She is now 40 years of age. She was awarded a Bachelor of Arts in Psychology in 1991. She then worked at a number of jobs. In 2003 she returned to school. She was awarded a Master of Arts in Counselling Psychology on October 29, 2006. Her registration as a registered Clinical Counsellor was complete as of January 30, 2007. During the last few months of 2006 the plaintiff had entered private practice. She did so at the Adler Centre in Vancouver. Obviously, as of the date of the motor vehicle accident she was still finding her way. She lived in Coquitlam. Commuting between home and work took considerable time but she was content with her lot. In addition she worked one day a week as a counsellor at Diversecity in Surrey. After the motor vehicle accident the drive to and from Vancouver was too much for the plaintiff. She moved her business to Maple Ridge. Obviously she had to start over. She continues to practise out of her office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and her husband were married in 1996. They do not have children. The plaintiff was born in Iran and arrived in Canada in 1984. She is a Bahai. It is clear that her life pivots on her faith and her family. Practising her faith as she understands it demands devotion to the community, particularly the Bahai community. Before the motor vehicle accident on February 27, 2007 the plaintiff followed that precept with a vengeance. Her schedule would have been exhausting for most people. For her it was simply rewarding. Her activities included but were not limited to her being secretary of her Local Spiritual Assembly, overseeing youth activities within her faith at the provincial level, being the sole representative from British Columbia in a think tank necessitating Friday night to Sunday night trips to Toronto, acting as emcee at whatever social events happened along, founding - with her husband - Unite the Hearts Theatre Group and being the driving force behind the Group's performances, performing traditional Persian dances, i.e. dances which play a role in the life of her religion and taking on, at one time, travelling to Eastern Europe with a group dedicated to offering up messages of hope to young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to all of the above she was a healthy, happy individual who, at social events, was "first on the dance floor and last off". Perspiration being what it is, she armed herself with a spare T-shirt. Her home was the gathering place for social activities and she prepared and served whatever food and refreshments were required. She participated in Yoga and Pilates. Purposeful walks involving making it up a nearby hill were a regular part of her routine. A climb up the Grouse Grind was not unusual. As for her house, her husband was Mr. Outside and she was Mrs. Inside. Driving to Seattle to visit her sister was not only not a problem it was a pleasure. And lest it be forgotten, she was working at Diversecity on a regular basis and doing the necessary - advertising, schmoozing doctors, etc. - to get her fledgling practice off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include not just pain and discomfort but a psychological blow such that she suffered nightmares and, of great significance in my opinion, to this day is anxious and upset when travelling in a car, especially when she is a passenger. Shortly put, driving has become a burden and being a passenger is even worse. This is no minor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 nutshell, the plaintiff's course of treatment has been as follows: Shortly after the motor vehicle accident the plaintiff attended at a local hospital where she was x-rayed, examined and released. After that she sought help from her family doctor, a counsellor, a chiropractor, a physiotherapist, a massage therapist and an orthopaedic surgeon, Dr. Regan. Along the way she was subjected to a CT scan twice and to an MRI once. She ingests natural supplements in lieu of prescription drugs. In addition, she ingests certain over the counter drugs in an attempt to alleviate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time things have improved greatly but she is still troubled by occasional headaches, the need to stretch or "crack" her neck, low back pain, pain in both knees, pain in the right ankle, reduced energy and an inability to multi-task to the extent she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What the plaintiff can accomplish is less than it would otherwise be not just because of her pain and discomfort but because of the time she loses both at work and at home as she does the necessary by way of stretching and exercising to reduce her pain and discomfort. She has less energy than she would have absent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having her husband do the vast majority of the household chores after she was brought low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speaks volumes. The woman described to me by the lay witnesses would never have thought for a moment of doing anything other than continue in her role as Mrs. Inside to her husband's Mr.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Shortly put, all aspects of the plaintiff's life both at work and apart from work have been adversely affected by the results for her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emphasizes what the plaintiff does do. And, yes, it is a lot. A great deal, in fact. But, at the risk of repetition, I note that what matters is the difference between what the plaintiff was and what she has become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difference is great. And I see nothing in the plaintiff's future other than what is now her lot, i.e. persistent continuing pain, discomfort and anxiety which pain, discomfort and anxiety admits of only slight continuing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appellate courts demand that the case law be considered in the awarding of non-pecuniary damages. I have considered counsel's submissions in connection with earlier cases. There is no point in either naming the cases or going through them in detail. Every case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What matters in this particular case is that I am convinced that I am dealing with a situation in which the award of damages must reflect not only the physical and psychological effects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overarching frustration that is the plaintiff's lot because she was, as I have noted, a perfectionist and a human dynamo, and is no more. I award the plaintiff $60,000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to the assessment of damages for loss of the value of the work that the plaintiff would have performed but was unable to perform because of the plaintiff's injuries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Because the plaintiff's business barely existed as of February 27, 2007, the date of the motor vehicle accident in the case at bar, and because the plaintiff's being a self-employed Clinical Counsellor means that her earnings are directly proportional to her energy and drive as she sets about to attract and treat clients, the fact that proof on a balance of probabilities of the plaintiff's claim is not at issue here looms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Real and substantial possibilities - both pro and con - must be taken into consideration and given weight according to their relative likelihood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paras. 23-38). That is so because albeit I am dealing with the past I must consider what might have occurred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case at bar the plaintiff was absent from Diversecity for ten weeks, save and except for two days. Her loss is a relatively straightforward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practice at the Adler Centre in Vancouver is a wholly different kettle of fish. The situation does not admit of anything even approximating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the cumulative effect of the following on which I base the award of damages:</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could no longer practise in Vancouver. That was bad in that she lost not only the patients she had garnered but the valuable contacts she had made amongst health professionals who might send her clients. It was good only in the sense that she had not got far by February 27, 2007 and the bit of the race that she had to repeat was not much at all. The move from Vancouver to Maple Ridge was good in that it resulted in her wasting less time on the road to and from work but it was bad in that her market was different, i.e., fewer people in Maple Ridge tend to have extended health benefit plans and fewer people in Maple Ridge than in Vancouver tend to have a higher income. Both these things - fewer extended health plans and lower incomes - would tend to reduce the number of potential patients below that which it would have been had the plaintiff been able to continue to practise at the Adler Centre.</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any given day the plaintiff cannot devote her energies to her practice for as long as she would have been able to do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one thing, her energy is less than it otherwise would be. For another, she loses such time as she must devote to easing her pain and discomfort by means of exercising or resting. I accept as fact that over time the plaintiff has done so in different ways and by breaking into her workday at different times. Undoubtedly she will continue to adjust. I find that the situation is such that over time she will lose less and less time to rest and exercise.</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patients she saw in January and February 2007 - seven - says nothing about the number the plaintiff would have attracted save and except for - at most - a few weeks after February 27, 2007. She was aggressively putting her name and talents before the world at large and before the medical community. And she was, I say again, a bundle of energy. Because of the prevalence of extended healthcare benefits in Vancouver and because of a higher level of income in Vancouver it is reasonable to think that the plaintiff would have attracted more clients in Vancouver than in Maple Ridge who attended multiple treatment sessions.</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did in fact occur after the plaintiff moved her practice to Maple Ridge is the product of a less energetic plaintiff applying her energy and skill to the task at hand. Certainly an uninjured plaintiff would have been turning down fewer patients than the number revealed by the evidence of the plaintiff and of Ms. Sheppard. I accept that the number of patients the plaintiff sees per week has never reached the number it would have reached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 gross income from her clinical practice has grown steadily over the years. Roughly 55% of her gross income before taxes remains hers after appropriate deductions, i.e. $3,200 per month, more or less, is the figure that emerges from the combined effect of Exhibit 4 Tab B1 and 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What is afoot here is an exercise in looking into a reverse crystal ball, so to speak. I can be no more precise than this: I am convinced that the plaintiff's loss was not insignificant. As of February 27, 2007 the plaintiff was a person who was not yet established in her career. She was just getting underway. I must be cautious. Under this head of damages I award the plaintiff $25,000 inclusive of the $1,800 she lost in connection with Diversecity. If counsel cannot agree upon the necessary notional deduction for income tax they will have to arrange to get back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claims damages for loss of or reduction of the capacity to earn income in the future.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February 27, 2007 leaves the plaintiff with less energy and, effectively, less time to devote to garnering and treating patients. That is a proved "impairment of a plaintiff's earning capacity" within the meaning of the applicable case law (</w:t>
      </w:r>
      <w:r>
        <w:rPr>
          <w:rFonts w:ascii="arial" w:eastAsia="arial" w:hAnsi="arial" w:cs="arial"/>
          <w:b/>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The familiar fourfold analysis - which I will not repeat here - has application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as we are dealing with what might have been -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or may be -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all real and substantial possibilities - pro and con - must be considered and given weight according to their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Having stated the legal framework, I turn to the detail. The plaintiff's submission is grounded in part on the assumption that I should treat the possibility that surgical intervention with respect to her right knee is a real and substantial possibility. I do. But the totality of the evidence on this point leads me to the conclusion that the relative likelihood of surgery being undertaken is low. In the result I give the possibility of surgical intervention being necessary in the future little weight. But it does have 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takes the position that her "positive attitude and drive" may fade after years of dealing with the pain and discomfort that is her lot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she were to wilt that would undermine her ability to earn an income. In my opinion the possibility that the plaintiff's drive may subside never rises from the level of mere speculation to a real and substantial possibility. The plaintiff may not be the woman she was before February 27, 2007 but I am convinced that ambition, grit and determination are fundamental to her character. In the result the plaintiff's submission on that point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simple point that she may, as I think she will, continue to improve or might, on the other hand, progress no further and, indeed, regress comes to nothing for one possibility simply cancels out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find that in the future there is a real and substantial possibility that the plaintiff will continue to devote some of her time to rest and exercise that might otherwise be employed in connection with her work. Here what matters is not just a reduced capacity to cram patients into her busy schedule at the Westgate Wellness Clinic but the fact that I heard enough from the plaintiff that I gather that in her chosen profession putting on workshops and such things during out of office hours is part of the culture. It seems reasonable to assume that some of these events would involve the plaintiff's being paid for her time and effort. And I have no doubt that the plaintiff as she was before February 27, 2007 would have explored every available opportunity to advance herself in her profession. She probably will still, but with reduced vigour. Therefore what I have just discussed is a real and substantial possibility that must be considered and given weight according to its relative likelihood, which I set at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has a reduced capacity to take advantage of all revenue-producing opportunities that might be open to her. The plaintiff is less valuable to herself as a person capable of earning income in a competitive market. "The financial harm accruing to the plaintiff over the course of ... her working career." (</w:t>
      </w:r>
      <w:r>
        <w:rPr>
          <w:rFonts w:ascii="arial" w:eastAsia="arial" w:hAnsi="arial" w:cs="arial"/>
          <w:b/>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para. 40) must be quantified. She has a right to an award of damages. But the case at bar is the polar opposite of one in which the assessment of damages can take on even the appearance of a calculation. Having considered the whole of it and given weight according to their relative likelihood to the real and substantial possibilities - both pro and con - I assess the damages for loss of diminution of the capacity to earn income in the future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seeks damages for the cost of future care. For an indeterminate period, but in all likelihood at a rate that reduces over time, the plaintiff will make use of certain natural supplements and over the counter drugs in dealing with her pain, discomfort and problems with sleeping. In addition, her visits to her chiropractor will continue for an indeterminate period. There is no expert evidence before me that would let me even guess at what time period should be taken into account. At present the plaintiff's visits to her chiropractor cost her nothing. I have heard nothing from the chiropractor on this point. Past is often prologue as the Bard said. In my opinion, if I took the cost of treatments by a chiropractor into account I would be dealing in rank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seeing a psychologist, Dr. Madani. There is nothing before me from the doctor by way of an outline of a proposed course of treatment or the cost thereof. All I have is the plaintiff's opinion to the effect that she may require two more sessions at a cost of $170 per session and Dr. Rasool's speculation - for that is what it is - that good results might be forthcoming if a six - eight month course of treatment were undertaken. I see nothing in any of that which provides a decent foundation for an award of damages for the cost of future care by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Having considered the whole of it I assess damages for the cost of future care at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Special damages of $4,200 were agreed upon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demanded by the case law I step back and look at whether the global award of damages - $126,200 - is reasonable in the circumstances. In my respectful opinion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If necessary, counsel may arrange to speak to the issue of costs or any other ancillary matter on which counsel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 STEWART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May 19, 2010 (2010 BCSC 703).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the last sentence of paragraph 55(d) of my reasons for judgment the words "per month" will be added after "$3,200". That sentence will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Roughly 55% of her gross income before taxes remains hers after appropriate deductions, i.e. $3,200 per month, more or less, is the figure that emerges from the combined effect of Exhibit 4 Tab B1 and 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 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Foulds v. British Columbia, [2012] B.C.J. No. 1309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13-15,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26,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S18160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Nanaimo</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1309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941</w:t>
      </w:r>
    </w:p>
    <w:p>
      <w:pPr>
        <w:spacing w:before="120" w:line="260" w:lineRule="atLeast"/>
        <w:rPr>
          <w:lang w:val="en-US" w:eastAsia="en-US" w:bidi="ar-SA"/>
        </w:rPr>
      </w:pPr>
      <w:r>
        <w:rPr>
          <w:rFonts w:ascii="arial" w:eastAsia="arial" w:hAnsi="arial" w:cs="arial"/>
          <w:color w:val="000000"/>
          <w:sz w:val="20"/>
          <w:lang w:val="en-US" w:eastAsia="en-US" w:bidi="ar-SA"/>
        </w:rPr>
        <w:t>Between Anton Foulds, Plaintiff, and Her Majesty the Queen in Right of the Province of British Columbia and Michael Cameron,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0"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2" w:name="Keywords_29"/>
      <w:bookmarkEnd w:id="19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by Foulds that sought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province of British Columbia and prisoner Cameron for axe injury sustained while working as inmate at Nanaimo Regional Correctional Centre farm dismissed — It was not possible to find Cameron was negligent or province was vicariously negligent for his acts — Standard of care of province could not be continuous supervision of every inmate — System of supervision was not deficient and met appropriate standard of care — Absence of direct supervision was not cause of injury, but rather unassigned task of chopping tree.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Torts by the Crown — Liability of officials and employees — Liability for acts of servants — Action by Foulds that sought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province of British Columbia and prisoner Cameron for axe injury sustained while working as inmate at Nanaimo Regional Correctional Centre farm dismissed — It was not possible to find Cameron was negligent or province was vicariously negligent for his acts — Standard of care of province could not be continuous supervision of every inmate — System of supervision was not deficient and met appropriate standard of care — Absence of direct supervision was not cause of injury, but rather unassigned task of chopping tree.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Vicarious liability — Liability of employer for acts of employee — Action by Foulds that sought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province of British Columbia and prisoner Cameron for axe injury sustained while working as inmate at Nanaimo Regional Correctional Centre farm dismissed — It was not possible to find Cameron was negligent or province was vicariously negligent for his acts — Standard of care of province could not be continuous supervision of every inmate — System of supervision was not deficient and met appropriate standard of care — Absence of direct supervision was not cause of injury, but rather unassigned task of chopping tree.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Criminal law — Prison administration — Conditions and treatment — Action by Foulds that sought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province of British Columbia and prisoner Cameron for axe injury sustained while working as inmate at Nanaimo Regional Correctional Centre farm dismissed — It was not possible to find Cameron was negligent or province was vicariously negligent for his acts — Standard of care of province could not be continuous supervision of every inmate — System of supervision was not deficient and met appropriate standard of care — Absence of direct supervision was not cause of injury, but rather unassigned task of chopping tree.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3" w:name="Case Summary_28"/>
            <w:bookmarkEnd w:id="1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Foulds that sought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the province of British Columbia and prisoner Cameron for an axe injury to his knee that he sustained while working as an inmate at the Nanaimo Regional Correctional Centre farm. The farm was a program that allowed suitable inmates to work semi-independently outdoors. On the day of the injury, Matthews was supervising work. Foulds and Cameron were assigned to clear brush and took axes for that purpose. Foulds testified that he had never used an axe prior to that time and did not receive instructions from Matthews. Foulds and Cameron decided to chop down a tree, which was not an assigned task. Foulds was struck on his left knee with the axe. No evidence was given about how this occurred. Foulds asserted Cameron had been using the axe. Cameron had since died. Foulds submitted Cameron was negligent and because the province controlled Cameron's activities it was vicariously liable, or alternately, that the province owed a duty of care to Foulds, which it breached by a failure to supervise. The province acknowledged it owed a duty of care, but submitted it met the appropriate standard. </w:t>
            </w:r>
            <w:r>
              <w:rPr>
                <w:lang w:val="en-US" w:eastAsia="en-US" w:bidi="ar-SA"/>
              </w:rPr>
              <w:cr/>
            </w:r>
          </w:p>
          <w:p>
            <w:pPr>
              <w:spacing w:before="120" w:line="260" w:lineRule="atLeast"/>
              <w:ind w:left="240"/>
              <w:jc w:val="both"/>
              <w:rPr>
                <w:lang w:val="en-US" w:eastAsia="en-US" w:bidi="ar-SA"/>
              </w:rPr>
            </w:pPr>
            <w:bookmarkStart w:id="194" w:name="Holdings of Court_22"/>
            <w:bookmarkEnd w:id="19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Foulds had enough experience to know that tools, including axes, could be dangerous. There was no foundation on which to rest findings of fact on who caused the injury. As such, it was not possible to find Cameron negligent. The standard of care imposed on the province could not be one of continuous supervision of every inmate at all times. The system of supervision was not deficient and did not fail to meet the appropriate standard of care. Matthews's decision to permit the use of an axe also did not fall below the standard of care. The absence of direct supervision was not the cause of the injury, but rather the unassigned task of chopping the tree. One important reason for the farm was to give a level of independence, which made continuous supervision impossible. Without continuous supervision, the risk of injury was increased, but this had to be tolerated to achieve independence. The province was not negligent </w:t>
            </w:r>
            <w:r>
              <w:rPr>
                <w:lang w:val="en-US" w:eastAsia="en-US" w:bidi="ar-SA"/>
              </w:rPr>
              <w:cr/>
            </w:r>
          </w:p>
          <w:p>
            <w:pPr>
              <w:rPr>
                <w:lang w:val="en-US" w:eastAsia="en-US" w:bidi="ar-SA"/>
              </w:rPr>
            </w:pPr>
          </w:p>
        </w:tc>
      </w:tr>
    </w:tbl>
    <w:p>
      <w:pPr>
        <w:jc w:val="both"/>
        <w:rPr>
          <w:lang w:val="en-US" w:eastAsia="en-US" w:bidi="ar-SA"/>
        </w:rPr>
      </w:pPr>
      <w:bookmarkStart w:id="195" w:name="Counsel_29"/>
      <w:bookmarkEnd w:id="1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1"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B.J. Kirkhope.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S.R. Blanchet.</w:t>
      </w:r>
      <w:r>
        <w:rPr>
          <w:lang w:val="en-US" w:eastAsia="en-US" w:bidi="ar-SA"/>
        </w:rPr>
        <w:cr/>
      </w:r>
    </w:p>
    <w:p>
      <w:pPr>
        <w:spacing w:after="240"/>
        <w:rPr>
          <w:lang w:val="en-US" w:eastAsia="en-US" w:bidi="ar-SA"/>
        </w:rPr>
      </w:pPr>
      <w:bookmarkStart w:id="196" w:name="Judgment_29"/>
      <w:bookmarkEnd w:id="196"/>
      <w:r>
        <w:pict>
          <v:line id="_x0000_s1172" style="position:absolute;z-index:2517913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7" w:name="K.N. AFFLECK J."/>
            <w:bookmarkEnd w:id="197"/>
            <w:r>
              <w:rPr>
                <w:rFonts w:ascii="arial" w:eastAsia="arial" w:hAnsi="arial" w:cs="arial"/>
                <w:b/>
                <w:color w:val="000000"/>
                <w:sz w:val="30"/>
                <w:lang w:val="en-US" w:eastAsia="en-US" w:bidi="ar-SA"/>
              </w:rPr>
              <w:t>K.N. AFFLECK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began with both liability and damages to be determined for an injury suffered by the plaintiff on the 14 of May 1997. On the third day of the trial the defendant Her Majesty the Queen in Right of the Province of British Columbia ("the Province") applied to sever the issue of damages and continue with the trial of liability alone. I agreed that damages would be tried at a later time if necessary. The defendant, Michael Cameron ("Cameron") has played no part in these proceedings and I am advised that he died some time ago.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36 years old and has spent many years in prison. That fact provides the explanation for the delay in this action coming on for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relatively little formal education and when not incarcerated has worked as a general construction labourer on odd jobs and renovations.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February 1997 the plaintiff came to the Nanaimo Regional Correctional Centre ("NRCC"). One of the programs for inmates at the NRCC in 1997 was work on what was known as the farm gang. The plaintiff described the work on the farm as a position of trust and even of privilege. Those inmates who were classified as suitable for farm work had the opportunity to work outdoors and to maintain a sense of their own worth to a greater extent than perhaps enjoyed by other inmates.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early 1997 the farm was managed by Corrections Officer Gooding who gave evidence at the trial. Mr. Gooding is now retired but it is clear he was a highly competent manager of the farm and of the farm gang. He appears to have had the respect of the inmates including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May 1997 the plaintiff was disciplined for some form of misconduct at the NRCC and placed in segregation. On May 14, 1997 he was released from segregation in the morning and permitted to resume his work as a member of the farm gang.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farm gang usually began its work shortly after 8:00 in the morning and about 10:00 would have a 15 minute coffee break. The day usually began in the office building occupied by Mr. Gooding. The office building had several rooms, one of which was used as Mr. Gooding's office and another was used for the storage of tools used on the farm. The tools included shovels, hammers, and axes as well as more elaborate tools such as chain saws and tractors.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Gooding's evidence was that the inmates assigned to the farm would have gone through the prison classification process to determine if they were suitable candidates for the farm gang. Those who were considered suitable were viewed as responsible inmates capable of the semi-independent work which formed the daily activities of the farm gang.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Gooding was careful to instruct and supervise those inmates assigned to the farm. He was careful to determine each inmate's knowledge and experience of farm work and of the various tools he would be expected to use as a member of the farm gang. Mr. Gooding on a daily basis would assign the members of the farm gang to their various tasks and assign tools for the use of individual members of the gang.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1997 the farm covered many acres. There was a wooded area, hay fields, pastures for cattle, a garden and an area adjacent to the secure prison facility itself which area had a number of buildings. One of those buildings was the farm office where the tools were kept. There were barns and storage areas for hay. The entire farm encompassed about 140 acres with roads giving access to various parts of the farm.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was usual for about 10 inmates to be at work on the farm on any particular day. They were assigned their individual tasks each day. If Mr. Gooding was not familiar with a particular inmate's experience he would give instructions on the work of the day to that inmate and would often escort an inmate who was new to the farm to his assigned work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14, 1997, Mr. Gooding had arranged to be absent for the day from the farm and in his place Corrections Officer Matthews was assigned to supervise the farm gang. Mr. Gooding had left instructions for Mr. Matthews for assignments of particular tasks to be given to individual members of the farm gang.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Matthews gave evidence at the trial. He is also retired. It is apparent that although he had less experience supervising the farm gang than Mr. Gooding, nevertheless Mr. Matthews was an experienced correctional officer and understood the work to be undertaken on the farm and the supervision of the members of the farm gang.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Mr. Matthews began his day with the farm gang on May 14, 1997 at shortly after 8:00 in the morning the plaintiff had not yet been released from segregation. Later in the morning the plaintiff was released and arrived at the farm office shortly after 10:00 a.m. as the coffee break was ending. Mr. Matthews assigned the plaintiff to work with Cameron cleaning a wooded area some distance from the farm office. This was work of a type with which the plaintiff was familiar. The area had considerable brush to be cleaned and wood to be stacked for transport to wood piles where firewood was collected. Some of the wood to be transported was large enough that it was convenient to split it before it was transported and put on the wood piles.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Cameron and the plaintiff left the farm office shortly after 10:00 a.m. to go to the wooded area to carry on the work which Cameron would have been engaged in before the plaintiff arrived on the farm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described his usual duties on the farm gang as repairing buildings, repairing fences, burning brush to clear wooded areas and moving wood to the wood piles where firewood was collected. He testified that the only tools he used were shovels and sledge hammers. His evidence was that other inmates were occasionally issued axes and for a very few there were chain saws.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he had not met Mr. Matthews prior to May 14, 1997. Mr. Matthews instructed the plaintiff and Cameron to take tools from the tool shed and carry on with their work in the wooded area. The plaintiff's evidence is that he and Cameron thought it would "be cool" to work with axes that day. The plaintiff testified that he had never used an axe prior to that time and that Mr. Matthews gave no instructions on the use of an axe. The plaintiff acknowledged in cross-examination that he may have used a hatchet and there is no doubt axes were often used on the farm. The plaintiff's occasional employment as a construction labourer and his experience on the NRCC farm gang lead me to believe he had enough experience of various tools, including axes, to teach him they can be dangerous.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and Cameron began to walk to the wooded area to return to the worksite where Cameron had been earlier in the day. That area was familiar to the plaintiff. The plaintiff testified that he and Cameron were about three-quarters of the way to the worksite when they decided to chop down a tree. This was not a task that had been assigned to them. They were some distance away from the office and no longer visible to Mr. Matthews from that location. The plaintiff describes "meandering" to the worksite and along the way he did not see anyone else from the NRCC.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Somehow, in a manner which was not explained, while either the plaintiff or Cameron was chopping the tree the plaintiff was struck on his left knee with an axe. No evidence was given about how this occurred. The plaintiff testified that he did not know how he had been struck saying "we were talking and I woke up on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Cameron apparently became very upset and began to call for help. Several inmates arrived quickly and the plaintiff was carried to a nearby service road on the farm.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Exhibit 3 at the trial is a written statement given by Terry Mitchell who was an inmate of the NRCC on May 14, 1997. Mr. Mitchell has since died and notwithstanding his statement is hearsay I agreed it would form part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Mitchell wrote that he saw the plaintiff "go to work with two other inmates to clear brush and debris located about 300-350 yards away from the Farm shop". Mitchell wrote that he was mowing lawn near the front of the NRCC and the lawnmower had run out of gas so he returned to the shop to refill it and "[the] gang boss [Mr. Matthews] who was in charge of the farm gang, was asking me how to work the coffee machine. After I'd made coffee I sat at the shop, drank a cup and talked with the correctional officer. A short time later inmate Cameron ran back to the shop yelling 'Scooter's Hurt, his leg was chopped open.'" Mr. Mitchell's statement does not add to my understanding of how the injury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heard evidence that the plaintiff initially asserted that he had been using the axe and injured himself. Apparently he wanted to protect Cameron who was his friend and was concerned that Cameron could be subjected to discipline for causing injury to another inmate. Later it is said Cameron accepted he had caused the injury to the plaintiff. Whatever Cameron may have said about the cause of the injury is hearsay. At the trial the plaintiff was not able to describe the mechanism of the injury but he now asserts Cameron was the one using the axe.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am left without any foundation on which to rest findings of fact on who caused the injury nor how it was caused. The plaintiff submits Cameron was negligent in his use of an axe and because the Province controlled Cameron's activities at the NRCC it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Cameron. I cannot find Cameron was negligent. Injuries can happen without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fact of injury alone does not lead to an inference of negligent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other theory of liability put forward by the plaintiff is that the Province owed a duty of care to the plaintiff and breached that duty by failing to supervise the plaintiff and Cameron when they were given an axe to use on May 14,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Province acknowledges it owed a duty of care to the plaintiff but submits it met the appropriate standard of care at the material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Normally Mr. Gooding assigned about 10 inmates to their several tasks and they were then dispersed to perform them. They were not left without any oversight. Nor were they simply given tools without any instruction. There was a classification process to determine whether inmates were suitable for the farm work and Mr. Gooding was careful to assign tasks which were appropriate to individual inmates. Furthermore, during the course of the day Mr. Gooding would walk throughout the farm to monitor the work. He needed to cover a substantial area and there would inevitably be times when he was not able to monitor the work of each of the inmates who were spread across a considerable distance.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no doubt Mr. Gooding performed his supervisory rounds throughout the day in an exemplary fashion. Very little of consequence would have escaped his attention and he was careful to correct inmates who he believed were working in a manner which was unsafe. Mr. Gooding was not working on May 14. It was Mr. Matthews who was performing the supervisory role. I have no reasons to believe Mr. Matthews was less conscientious than Mr. Gooding.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document at tab 14 of Exhibit 1 at the trial is an undated memorandum on which Mr. Gooding recognises his handwriting. From its contents he identified it as a memorandum he gave to Mr. Matthews to assist him on May 14, 1997. The memorandum also has Mr. Matthews' handwriting and his signature. He agreed it was provided to him when he substituted for Mr. Gooding on that day. The memorandum assigns work places to the inmates working on May 14, 1997 including the plaintiff and Cameron who were to "move firewood out to track and make burn piles". Others were given similar work. Mr. Mitchell was assigned to "lawnmower and weed eat". Other inmates were to work on building a barn, driving tractors and one was to be the "sawman".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memorandum Mr. Gooding advises Mr. Matthews that most inmates were to work in area 2 which was the area to which the plaintiff and Cameron were assigned and Mr. Gooding told Mr. Matthews "cattle are to be in area number 11 ... go Biggs road past hayfield to check cattle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all of the foregoing it is clear that Mr. Gooding expected Mr. Matthews, as Mr. Gooding did himself when he was performing the task, to cover a considerable distance monitoring the many separate activities of the inmates while he was on his daily rounds. Constant supervision of each of the inmates was not possible unless several correctional officers were assigned to the farm.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standard of care imposed on the Province in managing the NRCC farm inmates cannot be one of continuous supervision of every inmate at all times. I have no basis to conclude that the system of supervision in place at the farm on May 14, 1997 was deficient and failed to meet the appropriate standard of care. Nor can I conclude that Mr. Matthews' decision to permit the plaintiff and Cameron the use of an axe to clear brush and to split wood fell below the standard of care. Both the plaintiff and Cameron had been assigned various tasks by Mr. Gooding and Mr. Matthews had no reason to change those assignments. I do not fault Mr. Matthews for permitting the plaintiff and Cameron to take an axe nor do I fault Mr. Matthews for not escorting the plaintiff and Cameron to the worksite in the wooded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opinion, the absence of direct supervision of the plaintiff and Cameron was not the cause of the injury. The injury was caused or at least occasioned by the decision of the plaintiff and Cameron to use the axe to chop a tree, a task to which they had not been assigned.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appears to have been several reasons for the NRCC to have a farm. One important reason was for those inmates who were permitted to work on the farm to enjoy a level of independence not permitted to other inmates. That independence would be meaningless if there was continuous supervision. Nevertheless if there was not constant supervision the risk of injury associated with the use of tools of various kinds was increased. That risk had to be tolerated if independence to any degree was to be achieved. The standard of care imposed on the Province must be viewed in that light. I cannot find the Province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action is dismissed. The parties may make arrangements to speak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K.N. AFFLECK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Gulati v. Moleschi, [2016] B.C.J. No. 1188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S026684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1061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Rudhir Gulati, Plaintiff, and Crystal Kim Moleschi,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8" w:name="Keywords_30"/>
      <w:bookmarkEnd w:id="19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Motor vehicles — Liability of driver — Rules of the road — Determination of liability for motor vehicle accident — Each party was 50 per cent liable — Plaintiff entered intersection, at speed limit — Light had been yellow for two seconds when he entered and turned red fraction of second before he collided with defendant, who had been driving in opposite direction and was trying to turn left — Defendant was negligent — Plaintiff was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9" w:name="Case Summary_29"/>
            <w:bookmarkEnd w:id="1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plaintiff entered an intersection, at the speed limit or very slightly above it. The light had been yellow for two seconds when he entered and turned red a fraction of a second before he collided with the defendant, who had been driving in the opposite direction and was trying to turn left from a dedicated left turn lane.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0" w:name="Holdings of Court_23"/>
            <w:bookmarkEnd w:id="200"/>
            <w:r>
              <w:rPr>
                <w:rFonts w:ascii="arial" w:eastAsia="arial" w:hAnsi="arial" w:cs="arial"/>
                <w:color w:val="000000"/>
                <w:sz w:val="20"/>
                <w:lang w:val="en-US" w:eastAsia="en-US" w:bidi="ar-SA"/>
              </w:rPr>
              <w:t>HELD: Each party was 50 per cent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negligent in failing to keep a proper lookout for through-travelling vehicles when she started her turn and failing to yield to the plaintiff as an immediate hazard. The plaintiff was contributorily negligent in continuing through the intersection on a "stale" yellow light. He could have safely stopped had he paid closer attention to the state of the light as he approached the intersection.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1" w:name="Legislation Cited_20"/>
      <w:bookmarkEnd w:id="2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17" w:history="1">
        <w:r>
          <w:rPr>
            <w:rFonts w:ascii="arial" w:eastAsia="arial" w:hAnsi="arial" w:cs="arial"/>
            <w:i/>
            <w:color w:val="0077CC"/>
            <w:sz w:val="20"/>
            <w:u w:val="single"/>
            <w:shd w:val="clear" w:color="auto" w:fill="FFFFFF"/>
            <w:lang w:val="en-US" w:eastAsia="en-US" w:bidi="ar-SA"/>
          </w:rPr>
          <w:t>R.S.B.C. 1996, c. 318, s. 128</w:t>
        </w:r>
      </w:hyperlink>
      <w:r>
        <w:rPr>
          <w:rFonts w:ascii="arial" w:eastAsia="arial" w:hAnsi="arial" w:cs="arial"/>
          <w:color w:val="000000"/>
          <w:sz w:val="20"/>
          <w:lang w:val="en-US" w:eastAsia="en-US" w:bidi="ar-SA"/>
        </w:rPr>
        <w:t>(1)(a),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8"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(1), Rule 12-5(10)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2" w:name="Counsel_30"/>
      <w:bookmarkEnd w:id="2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Rajan S.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Brian Vickers and Mahla Keshmiri,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30"/>
      <w:bookmarkEnd w:id="203"/>
      <w:r>
        <w:pict>
          <v:line id="_x0000_s1177"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E.A. ARNOLD-BAILEY J."/>
            <w:bookmarkEnd w:id="204"/>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motor-vehicle accident that occurred at an intersection in Langley, BC, on December 28,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Rudhir Gulati (the "Plaintiff") was driving a 2006 Porsche Cayenne northbound in the curb lane of 203rd Street. As the Plaintiff entered the intersection of 203rd Street and Logan Avenue, his vehicle collided with a 2005 Pontiac Wave, owned and operated by Crystal Kim Moleschi (the "Defendant"). The Defendant had been travelling southbound on the same street and was endeavouring to turn left from a dedicated left turn lane in order to travel east on Logan Avenue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sole issue to be determined in this case is liability for the accident. Liability rests mainly on findings with regard to the colour of the traffic light and the speed of the vehicles in the intersection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interesting aspect of this case is that the collision was videotaped by a camera attached to the vehicle of a third party, Martin Atherton, whose vehicle was the first vehicle in the east-facing left turn lane on Logan Avenue. He did not see the collision, but his attention was drawn to it after he heard the crash. Mr. Atherton forwarded the video recording to the investigating RCMP officer and an adjuster at the Insurance Corporation of British Columbia ("ICBC"). The RCMP officer, who initially had written the Plaintiff a violation ticket for running a red light at the intersection, viewed the video and then rescinded the ticket. The adjuster for the Plaintiff's claim viewed the video and notified the adjuster for the Defendant, who also viewed it. They noted its contents, but unfortunately the adjuster for the Plaintiff's claim failed to preserve it 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Therefore, in addition to the testimony of individuals who witnessed the accident first-hand, including the Plaintiff and the Defendant, the Court has heard evidence from several individuals who have testified about what they remember seeing on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position of the Plaintiff is that the left-turning Defendant should be held wholly liable for the collision. Counsel submits that the Plaintiff was the dominant driver immediately prior to the collision, in which case the Defendant is obliged to prove that at the time she commenced her left turn in front of him, the Plaintiff's vehicle did not present a danger to her in terms of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position of the Defendant is that the Plaintiff entered the intersection on a red light, in which case he should be found to be in the range of 90 percent liable for the accident. Alternatively, if the Court finds that the light was a "stale yellow" when he entered the intersection and collided with the Defendant, then the Plaintiff should be found to be at least 50 percent liable, if not a greater percentage, due to the fact that he was likely speeding as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Admissibility of the recent photographs taken by Mr. Atherton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Mr. Atherton learned that the video of the accident from December 28, 2012, that he forwarded to the RCMP and ICBC had been inadvertently destroyed, he revisited the same intersection on January 29, 2016, and generated six photographs using the same dash-mounted camera on the same vehicle at approximately the same time of day in the same position he occupied on December 28, 2012. Counsel for the Defendant sought admission of these photographs at trial, having notified counsel for the Plaintiff the same day he received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Although insufficient prior notice had been provided for the late-received photographs according to Rule 12-5(10)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counsel for the Defendant sought their admission at trial, relying on the test in </w:t>
      </w:r>
      <w:r>
        <w:rPr>
          <w:rFonts w:ascii="arial" w:eastAsia="arial" w:hAnsi="arial" w:cs="arial"/>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2009 BCCA 294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Court ruled against the admission of the photographs for the reasons stated in court, which included that they had been produced too late in the history of the case and were potentially prejudicial to the Plaintiff as they were taken more than three years after the accident. If taken from slightly different vantage points or in different lighting conditions, they may distort important aspects of the scene, in terms of what a witness could have seen regarding the colour of the lights for north/south traffic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Witnesses who had viewed the subsequently destroyed video were therefore limited to their recollections of what they saw when they viewed the video, unaided by these recent photographs.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Admitted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following facts related to the accident are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approximately noon on December 28, 2012, the Plaintiff was driving his Porsche Cayenne northbound on 203rd Street approaching the intersection with Logan Avenue in Langley, BC. The Plaintiff was travelling in the right curb lane, which is the most easterly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was driving her Pontiac Wave southbound on 204th Street, which changes at the intersection to 203rd Street, where the posted speed limit is 50 km/h. The Defendant had commenced a left turn when she was struck by the Plaintiff, who was travelling north through the intersection. The Defendant did not exceed the speed limit of 50 km/h as she commenced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the accident, the traffic control light facing the Plaintiff was on a standard timer whereby: the traffic signal turns from green to yellow and remains yellow for 3.5 seconds; then the traffic signal turns red for 2 seconds; and while the traffic signal is red for 2 seconds, the light is also red for the other traffic control lights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At trial, the Court permitted the Defendant to withdraw its inadvertent admission of the report of Mr. Luker, the accident reconstruction engineer, containing the specific admission that the Plaintiff "was likely travelling at 50-53 km/h" at impact. In this case, the Plaintiff's speed is a triable issue. Permitting the Defendant to withdraw this admission did not prejudice the Plaintiff in any way and there was no delay in applying to withdraw the admission. In so ruling, the Court applied the test in </w:t>
      </w:r>
      <w:r>
        <w:rPr>
          <w:rFonts w:ascii="arial" w:eastAsia="arial" w:hAnsi="arial" w:cs="arial"/>
          <w:i/>
          <w:color w:val="000000"/>
          <w:sz w:val="20"/>
          <w:lang w:val="en-US" w:eastAsia="en-US" w:bidi="ar-SA"/>
        </w:rPr>
        <w:t>Hamilton v. Ahmed et al.</w:t>
      </w:r>
      <w:r>
        <w:rPr>
          <w:rFonts w:ascii="arial" w:eastAsia="arial" w:hAnsi="arial" w:cs="arial"/>
          <w:color w:val="000000"/>
          <w:sz w:val="20"/>
          <w:lang w:val="en-US" w:eastAsia="en-US" w:bidi="ar-SA"/>
        </w:rPr>
        <w:t xml:space="preserve"> (1999), 28 C.P.C. (4th) 139 (B.C.S.C.) at para. 11; and </w:t>
      </w:r>
      <w:r>
        <w:rPr>
          <w:rFonts w:ascii="arial" w:eastAsia="arial" w:hAnsi="arial" w:cs="arial"/>
          <w:i/>
          <w:color w:val="000000"/>
          <w:sz w:val="20"/>
          <w:lang w:val="en-US" w:eastAsia="en-US" w:bidi="ar-SA"/>
        </w:rPr>
        <w:t>Munster &amp; Sons Developments Ltd. v. Shaw</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2005 BCCA 564</w:t>
        </w:r>
      </w:hyperlink>
      <w:r>
        <w:rPr>
          <w:rFonts w:ascii="arial" w:eastAsia="arial" w:hAnsi="arial" w:cs="arial"/>
          <w:color w:val="000000"/>
          <w:sz w:val="20"/>
          <w:lang w:val="en-US" w:eastAsia="en-US" w:bidi="ar-SA"/>
        </w:rPr>
        <w:t xml:space="preserve"> at para. 10. The Court also found that justice in the present case was best served by permitting the withdrawal of this admission to allow the case to be decided upon its merits: </w:t>
      </w:r>
      <w:r>
        <w:rPr>
          <w:rFonts w:ascii="arial" w:eastAsia="arial" w:hAnsi="arial" w:cs="arial"/>
          <w:i/>
          <w:color w:val="000000"/>
          <w:sz w:val="20"/>
          <w:lang w:val="en-US" w:eastAsia="en-US" w:bidi="ar-SA"/>
        </w:rPr>
        <w:t>Fontaine v. British Columbia</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(1996), 22 B.C.L.R. (3d) 371</w:t>
        </w:r>
      </w:hyperlink>
      <w:r>
        <w:rPr>
          <w:rFonts w:ascii="arial" w:eastAsia="arial" w:hAnsi="arial" w:cs="arial"/>
          <w:color w:val="000000"/>
          <w:sz w:val="20"/>
          <w:lang w:val="en-US" w:eastAsia="en-US" w:bidi="ar-SA"/>
        </w:rPr>
        <w:t xml:space="preserve"> at 381 (C.A.); Rule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Evidence called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trial, the Plaintiff testified. Also called on behalf of the Plaintiff was Cst. Inderjit Sandhu, the RCMP officer who attended the scene of the accident and investigated it; and Mr. Luker, the accident reconstruction engineer whose report was entered into evidence as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testified. Also called on behalf of the Defendant were two witnesses from the scene, Mr. Clay Sukow and Mr. Atherton, as well as two adjusters from ICBC: Ms. Dianne Sawatsky and Ms. Karyl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has reviewed and carefully considered the testimony of these witnesses and the exhibits, including Mr. Luker's report with supporting documents, photographs and reports in relation to the damaged vehicles, and photographs of the intersection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the traffic light at the intersection red or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must determine whether the traffic control light for north/south traffic on 203rd/204th Street was red or yellow when the Plaintiff entered the intersection and the collision with the Defendant's vehicle occurred. Different witnesses provided different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description of the intersection at 203rd/204th Street and Logan Avenue is helpful to assess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report (at pp. 4-5) Mr. Luker describes the intersection as a "very large and busy intersection". The north/south roadway is curved, with the "south leg" of the intersection being 203rd Street and the "north leg" being 204th Street. To avoid confusion he refers to all northbound and southbound traffic on this street as travelling on 203rd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Luker indicated, and the aerial photograph of the intersection he provided shows, that 203rd Street had two lanes for northbound through traffic plus a dedicated northbound left turn lane. There was also a dedicated right turn lane separated from the northbound curb lane by an island at the intersection, with the through lane continuing north. He noted that "A dotted white line guided northbound through vehicles around the road's curvature as they continued through the intersection." Southbound drivers on 203rd Street had two through lanes and a dedicated left turn lane. The aerial photograph provided by Mr. Luker shows Logan Avenue had two through lanes and a dedicated left turn lane in each direction (running approximately east/west). He notes that overhead traffic signal lights controlled all directions of travel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he was travelling northbound in the curb lane of 203rd Street approaching the intersection with Logan Avenue. He was familiar with this intersection as he had travelled it five times a week since 2007 because of his business interests in the area. He testified that as he approached the intersection the light for him was green, and when he got closer he took his eyes off the traffic lights and determined that he would proceed through the intersection. It was when he was in the intersection that he saw that the light was yellow. He saw the Defendant's car in front of him for a fraction of a second and he could not do anything to avoid it, not even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the Plaintiff explained that the intersection was huge because it is where 203rd Street turns into 204th Street. Accordingly, if the light had been yellow as he approached the intersection, he would have had to slow down and stop. However, he reiterated that at the point he was close enough that he could no longer see the traffic light, he had to go through and that was what he decided to do. He said that nothing blocked his view of the intersection as he approached, and the Defendant's red vehicle was not there where he would have expected it to be, waiting to make a left turn. He agreed that possibly he just did not see the Defendant's vehicle and maybe it was there, but repeated that there was nothing blocking his view, including no vehicles travelling in front of him. He did not recall if there was a vehicle in the lane next to him also proceeding northbound through the intersection, but said that if there had been such a vehicle, it would have collided first with the Defendant as the Plaintiff was in the curb lane. The Plaintiff did not indicate anything that would have prevented him from safely stopping at the intersection; for example, a vehicle following closely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testified that just prior to the collision she was facing south in the left turn lane of 204th Street at Logan Avenue, intending to turn left and travel eastbound on Logan Avenue. She said she was familiar with the intersection, having travelled that way before, and at the time the roadway was dry and it was not raining. She had pulled into the intersection and was waiting for traffic to clear before she started her turn, which she did when she noticed the Plaintiff's vehicle slowing down prior to the intersection and her southbound traffic light turned red. She recalled at least two vehicles coming towards her, approaching the intersection northbound on 203rd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conceded on cross-examination that she did not continue to track the two northbound vehicles coming towards her after her initial view of them, when she formed the impression that they were slowing down. She assumed they would stop. However, she admitted she never actually saw either of the two vehicles come to a stop before beginning her left turn immediately upon the light turning red to clear the intersection. She agreed that if those vehicles had not stopped, then she would have had to yield the right of way to them. She agreed that she would not have been turning in front of the Plaintiff's vehicle if she had considered he was speeding. She did not recall other details surrounding the moment of the collision, including where in the intersection the impact occurred. She "felt" that her vehicle had been struck on the front passenger side. She believed that she saw the white northbound vehicle driven by the Plaintiff out of the corner of her right eye just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Sukow was stopped in the east-facing left turn lane on Logan Avenue, two cars back from Mr. Atherton, who was first in line. Because he was driving a large truck, a semi flat deck, his view of the intersection was elevated. Mr. Sukow testified that he saw the Defendant's vehicle stopped in the intersection waiting to make a left turn. From his position he could see the lights for the cross traffic on 203rd/204th Street, in particular the lights for southbound traffic on 203rd Street, which he recalled turning from green to yellow to red. Then he said his light illuminated - the advance green arrow for left-turning traffic facing east on Logan - and within a second thereafter, the collision between the parties' vehicles took place. Mr. Sukow indicated that from his vantage point he was able to see the colour of the lights for southbound traffic on 203rd Street reflected on the hood of the light, even from his position three vehicles back from the intersection. He also testified that the Plaintiff's speed was about 50 km/h and that the Defendant's vehicle was moving "quite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Atherton was driving the first vehicle stopped at the intersection in the east-facing left turn lane on Logan Avenue, waiting to turn left and travel north on 203rd Street. He testified that he did not see the collision, but looked up when he heard the crash. He saw the Defendant's red car being spun around and then roll to the north. After the impact the left turn traffic signal in front of him became a flashing green arrow. The video camera he had mounted on the dash of his vehicle recorded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Atherton advised the RCMP that he had a video recording of the accident and sent it to both the RCMP and ICBC by sharing the file through his "Dropbox", later deleting his copy. He testified that he viewed the video over 30 times. He said he was able to see a yellow hue from the lights for southbound traffic on 203rd Street as the Plaintiff entered and travelled across the intersection. On cross-examination he indicated that both vehicles were in the intersection while the light for southbound traffic was still yellow and that the white vehicle (the Plaintiff's Porsche) travelled in the intersection before impact, but "it would not have been [for] more than a second." A fraction of a second prior to the collision, Mr. Atherton saw that the yellow hue was no longer there. He recalled that the roadway was dry and it was not raining. It had been a dry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Cst. Sandhu investigated the collision for the Langley RCMP. At the time, she had considerable experience in motor-vehicle accident investigations. She did not witness the collision, but based on accounts provided to her she issued the Plaintiff a ticket for running a red light. However, once she viewed the video recorded by Mr. Atherton's dash-board camera, she cancelled the ticket the same day, having concluded that the traffic light was yellow when the Plaintiff was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Cst. Sandhu recalled that when she viewed the video the day after the accident, from the vantage point of Mr. Atherton's vehicle located on Logan in the left hand turn lane facing east, she observed the Plaintiff's vehicle crossing both lanes of the crosswalk driving northbound on 204th Street. As soon as the Plaintiff's vehicle reached the intersection she saw "[the Defendant] creep through and in a split second the motor-vehicle accident occurred." The only traffic light that Cst. Sandhu saw in the intersection was located on the northeast corner of Logan and 204th Street, and it was for southbound traffic on 204th Street, which included the Defendant. She had a clear recollection of the traffic light being yellow when the Plaintiff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Sawatsky, the now-retired ICBC adjuster assigned to the Plaintiff's case, watched the video sent by Mr. Atherton and made some notes. She recalled that she had difficulty seeing the traffic lights facing the Plaintiff and the Defendant, but she did note that the light for the eastbound traffic on Logan was red at the time of the accident, and that the advance left turn light for Mr. Atherton changed to green approximately 1 to 1.5 seconds after the collision occurred. She could not make out the colour of the light for southbound traffic on 203rd/204th Street at the time of the accident, although she viewed the video a number of times. Unfortunately, she did not save a copy of the video she viewed and it became unavailable. She requested a light sequencing report from the City of Langley to further investigate liability, but had not received it before the file was transferred to another adjuster. She did not interview Mr. Atherton. However, she received a statement taken by another adjuster from Mr. Sukow and decided to accept liability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Armstrong, the ICBC adjuster for the Defendant, said she viewed the video about 20 times and made notes. She recalled that the video showed the Defendant's vehicle in the intersection while the traffic light facing Mr. Atherton was red. She also noted that the Defendant's vehicle was not stationary but was in motion from the time it entered the frame of the video to the point of the collision. She could not observe the colour of the traffic light for the Defendant, who was facing south on 203rd/204th Street. Ms. Armstrong said the advance left turn light for Mr. Atherton turned green immediately after the collision occurred. Her notes did not contain any estimate of the time that elapsed between when the collision occurred and the advance green arrow illuminated for traffic facing east on Logan Avenue. Ms. Armstrong did not bring her file to court and had little recollection of the claim. She did, however, agree that Mr. Sukow's testimony that his advance left turn light turned green before the accident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Luker, the accident reconstruction engineer, did not have an opportunity to inspect either vehicle after the accident. However, he did analyze the damage to each vehicle based on photographs and the ICBC reports. He described the collision damage to the Plaintiff's Porsche, a white four-door sport utility vehicle, as covering its front end "with direct contact occurring on the left half of it" (at p. 5). After noting that the front licence plate was deformed, showing direct contact, Mr. Luker pointed out that there was damage to the vehicle's front lights, scrape marks and dark "transfer marks" that extended to the area beneath the left headlamp at the bumper's "lowest elevations". He also noted that the bumper cover had sprung forward following the impact and effectively hid much of the underlying damage, which included the front bumper cover, the front bumper reinforcing bar and the grill assembly. He also noted that the repair estimate included damage to the radiator, ducting, hood and left fender that was not as readily apparent in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regard to the Defendant's Pontiac, Mr. Luker noted (at p. 5) that "it had damage covering its front end with the damage more severe on the right side", the area above the front bumper was "crushed back further" and as well, the front bumper had been displaced rearward, particularly at the right side. Both the right front fender and the right front wheel had been displaced rearward.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Finding in relation to the traffic light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Having considered all the evidence, I find that the light for north/south traffic at 203rd/204th Street and Logan Avenue was yellow when the Plaintiff entered the intersection and continued to be yellow until a fraction of a second prior to the accident, when it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finding is based primarily on the evidence of Cst. Sandhu and Mr. Atherton according to their viewing of the lost video. Both of these witnesses are independent of the parties. Cst. Sandhu is an experienced police officer and motor-vehicle accident investigator, with a keen eye experienced in making precisely this sort of factual observation. She obviously was being careful given that she had written the Plaintiff a ticket for running a red light and then cancelled the ticket based on this particular observation. Mr. Atherton was a generally reliable and conscientious witness who said he viewed the video about 30 times to inform himself as to the state of the traffic control lights at the intersection immediately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the Court finds that the evidence of Cst. Sandhu and Mr. Atherton is consistent with the Plaintiff's recollection of the accident. With regard to the testimony of the Plaintiff, the Court accepts it, finding that he was a reliable and credible witness, who did not exaggerate and admitted to certain things potentially contrary to his own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whatever reason, Mr. Sukow was simply mistaken when he said that the collision occurred a second after the left turn arrow for him illuminated. Most likely he was distracted and somewhat shocked by the collision he had just seen. In particular, his evidence contradicts that of Mr. Atherton, who was watching the same left turn signal for the green arrow and was ahead of Mr. Sukow in the line of vehicles waiting to turn left. As previously indicated, Mr. Sukow's evidence also contradicts the timing of what Cst. Sandhu and Mr. Atherton testified they saw on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finds that the evidence of the Defendant that she commenced her left turn just when the light turned red, turning far enough across the intersection that the point of impact on her vehicle was its right front side, is not quite accurate. It is contradicted by the other evidence to which I have referred. It is more likely that she was anxious to clear the large intersection before being caught in its midst against the traffic signals for east/west traffic on Logan Avenue, and she decided to proceed because she assumed incorrectly, and without checking further, that the two vehicles she saw earlier, one of which must have been the Plaintiff's, had stopped at the intersection on the yellow light. She then turned left into the path of the Plaintiff's vehicle and they collided just as the light turned red. I also note that her overall recollection of what happened immediately prior to the collision lacks sufficient detail. For example, she thought that there were two, maybe three oncoming vehicles as she waited to turn; and she cannot remember if she had stopped prior to pulling into the intersection to commence her left turn. Therefore, the Court does not accept her evidence that the traffic light for her had turned red when she commenced her left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the Plaintiff speeding as he approached the intersection and collided with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direct examination, the Plaintiff testified that he was travelling 50 km/h through the intersection. In cross-examination, he indicated that it was his habit to drive the speed limit and he had set a device on his vehicle to warn him if he exceeded 55 km/h. When it was put to him that his speed at the time was closer to 70 km/h, the Plaintiff said it could have been over 50 km/h, but not over 55 km/h. The Court accepts his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also accepts without hesitation Mr. Luker's evidence and his conclusions, including those in relation to the speed of the vehicles involved in the collision. Based on his training and expertise, Mr. Luker determined in his crash reconstruction report that the Plaintiff's speed at impact was 50 to 53 km/h and the Defendant's speed was likely 16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Despite the fact that the police investigation report prepared by Cst. Sandhu had a box ticked indicating the road surface was dry, the police photographs taken at the scene clearly showed Mr. Luker that, at least by the time the police arrived, the roadway was wet, including under the vehicles, and there were rain droplets on the vehicles. He included one such photograph in his report (at p. 7) that depicts a wet roadway, with the crashed vehicles and fire department members still on scene. Given the conflicts in the evidence in this respect, it is not possible to determine the exact state of the roadway at the time of the collision; although it clearly became wet shortly thereafter. There is no reliable evidence that the weather was a factor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note that Mr. Luker was cross-examined at length about his method and calculations, including the extent to which the speed of the Plaintiff's Porsche would increase based on the coefficient for dry roads (more friction) and any braking. His analysis of the damage indicated that if the Plaintiff's vehicle had been travelling at a higher speed at impact, the crush damage to the Defendant's Pontiac would have been much more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Therefore, the available evidence supports a finding that the Plaintiff was travelling at the speed limit of 50 km/h or very slightly above it at the time he went through the intersection and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following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are applicable to the Plaintiff and the Defendant respectively in the present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 of a vehicle approaching the intersection and facing the yellow light </w:t>
      </w:r>
      <w:r>
        <w:rPr>
          <w:rFonts w:ascii="arial" w:eastAsia="arial" w:hAnsi="arial" w:cs="arial"/>
          <w:color w:val="000000"/>
          <w:sz w:val="20"/>
          <w:u w:val="single"/>
          <w:lang w:val="en-US" w:eastAsia="en-US" w:bidi="ar-SA"/>
        </w:rPr>
        <w:t>must cause it to stop before entering the marked crosswalk on the near side of the intersection,</w:t>
      </w:r>
      <w:r>
        <w:rPr>
          <w:rFonts w:ascii="arial" w:eastAsia="arial" w:hAnsi="arial" w:cs="arial"/>
          <w:color w:val="000000"/>
          <w:sz w:val="20"/>
          <w:lang w:val="en-US" w:eastAsia="en-US" w:bidi="ar-SA"/>
        </w:rPr>
        <w:t xml:space="preserve"> or if there is no marked crosswalk, before entering the intersection, </w:t>
      </w:r>
      <w:r>
        <w:rPr>
          <w:rFonts w:ascii="arial" w:eastAsia="arial" w:hAnsi="arial" w:cs="arial"/>
          <w:color w:val="000000"/>
          <w:sz w:val="20"/>
          <w:u w:val="single"/>
          <w:lang w:val="en-US" w:eastAsia="en-US" w:bidi="ar-SA"/>
        </w:rPr>
        <w:t>unless the stop cannot be made in safety</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174 When a vehicle is in an intersection and its driver intends to turn left, </w:t>
      </w:r>
      <w:r>
        <w:rPr>
          <w:rFonts w:ascii="arial" w:eastAsia="arial" w:hAnsi="arial" w:cs="arial"/>
          <w:color w:val="000000"/>
          <w:sz w:val="20"/>
          <w:u w:val="single"/>
          <w:lang w:val="en-US" w:eastAsia="en-US" w:bidi="ar-SA"/>
        </w:rPr>
        <w:t>the driver must yield the right of way to traffic approaching from the opposite direction that is in the intersection or so close as to constitute an immediate hazard</w:t>
      </w:r>
      <w:r>
        <w:rPr>
          <w:rFonts w:ascii="arial" w:eastAsia="arial" w:hAnsi="arial" w:cs="arial"/>
          <w:color w:val="000000"/>
          <w:sz w:val="20"/>
          <w:lang w:val="en-US" w:eastAsia="en-US" w:bidi="ar-SA"/>
        </w:rPr>
        <w:t>, but having yielded and given a signal as required by sections 171 and 172, the driver may turn the vehicle to the left, and traffic approaching the intersection from the opposite direction must yield the right of way to the vehicle making the left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By virtue of the sections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cited above there are two competing statutory duties at play. The first is that at an intersection with a yellow light, the through driver, here the Plaintiff, has a statutory duty to stop before entering the near side of the intersection unless the stop cannot be made safely. The second is that a left-turning driver, in this case the Defendant, must yield the right of way to oncoming traffic that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present case, the Court finds that the Plaintiff, as the dominant driver, was contributorily negligent in terms of his decision to continue through the intersection on what was a "stale" yellow light by the time he entered the intersection. He did not decide to continue through the intersection because it would have been unsafe for him to stop. Indeed, on his evidence, he made no such determination. He saw a green light as he approached the intersection and made the decision to drive through without any further assessment of the situation. He said as he got closer he took his eyes off the traffic lights. He did not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driver as the servient driver was also negligent in failing to keep a proper lookout for through-travelling vehicles as she commenced her left turn, and in failing to yield to the Plaintiff as an immediate hazard. Contrary to her evidence, she did so on a "stale yellow" light, and not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This analysis accords with the approach to be taken according to the Court of Appeal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w:t>
      </w:r>
      <w:r>
        <w:rPr>
          <w:rFonts w:ascii="arial" w:eastAsia="arial" w:hAnsi="arial" w:cs="arial"/>
          <w:color w:val="000000"/>
          <w:sz w:val="20"/>
          <w:u w:val="single"/>
          <w:lang w:val="en-US" w:eastAsia="en-US" w:bidi="ar-SA"/>
        </w:rPr>
        <w:t>The through driver remains dominant, even though their conduct may be negligent.</w:t>
      </w:r>
      <w:r>
        <w:rPr>
          <w:rFonts w:ascii="arial" w:eastAsia="arial" w:hAnsi="arial" w:cs="arial"/>
          <w:color w:val="000000"/>
          <w:sz w:val="20"/>
          <w:lang w:val="en-US" w:eastAsia="en-US" w:bidi="ar-SA"/>
        </w:rPr>
        <w:t xml:space="preserve">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w:t>
      </w:r>
      <w:r>
        <w:rPr>
          <w:rFonts w:ascii="arial" w:eastAsia="arial" w:hAnsi="arial" w:cs="arial"/>
          <w:color w:val="000000"/>
          <w:sz w:val="20"/>
          <w:u w:val="single"/>
          <w:lang w:val="en-US" w:eastAsia="en-US" w:bidi="ar-SA"/>
        </w:rPr>
        <w:t>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present case, both the Plaintiff and the Defendant are found to have been negligent. Once such a finding is made the Court is required to apportion fault between the parties in accordance with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(1) If by the fault of 2 or more persons damage or loss is caused to one or more of them, the liability to make good the damage or </w:t>
      </w:r>
      <w:r>
        <w:rPr>
          <w:rFonts w:ascii="arial" w:eastAsia="arial" w:hAnsi="arial" w:cs="arial"/>
          <w:color w:val="000000"/>
          <w:sz w:val="20"/>
          <w:u w:val="single"/>
          <w:lang w:val="en-US" w:eastAsia="en-US" w:bidi="ar-SA"/>
        </w:rPr>
        <w:t>loss is in proportion to the degree to which each person was at fault.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subsection (1), if, having regard to all the circumstances of the case, </w:t>
      </w:r>
      <w:r>
        <w:rPr>
          <w:rFonts w:ascii="arial" w:eastAsia="arial" w:hAnsi="arial" w:cs="arial"/>
          <w:color w:val="000000"/>
          <w:sz w:val="20"/>
          <w:u w:val="single"/>
          <w:lang w:val="en-US" w:eastAsia="en-US" w:bidi="ar-SA"/>
        </w:rPr>
        <w:t>it is not possible to establish different degrees of fault, the liability must be apportioned equally.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leading decision regarding the apportionment of liability is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the Court of Appeal notes (at para. 19) that the apportionment is to be determined based on the degree to which each person was at fault, not the degree to which the fault of each caused the damage. Fault requires a consideration of blameworthiness, which is "a gauge of the amount by which each proximate and effective causative agent fell short of the standard of care that was required of that person in all the circumstances". In short, the Court looks at the blameworthiness of each party's conduct as opposed to the extent to which that conduct caused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Justice Groberman, writing for the Court of Appeal, offered a helpful comment on the nature of this determination in the context of motor vehicle accident cases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t>
      </w:r>
      <w:r>
        <w:rPr>
          <w:rFonts w:ascii="arial" w:eastAsia="arial" w:hAnsi="arial" w:cs="arial"/>
          <w:color w:val="000000"/>
          <w:sz w:val="20"/>
          <w:u w:val="single"/>
          <w:lang w:val="en-US" w:eastAsia="en-US" w:bidi="ar-SA"/>
        </w:rPr>
        <w:t xml:space="preserve">While s. 175 of the </w:t>
      </w:r>
      <w:r>
        <w:rPr>
          <w:rFonts w:ascii="arial" w:eastAsia="arial" w:hAnsi="arial" w:cs="arial"/>
          <w:i/>
          <w:color w:val="000000"/>
          <w:sz w:val="20"/>
          <w:u w:val="single"/>
          <w:lang w:val="en-US" w:eastAsia="en-US" w:bidi="ar-SA"/>
        </w:rPr>
        <w:t>Motor Vehicle Act</w:t>
      </w:r>
      <w:r>
        <w:rPr>
          <w:rFonts w:ascii="arial" w:eastAsia="arial" w:hAnsi="arial" w:cs="arial"/>
          <w:color w:val="000000"/>
          <w:sz w:val="20"/>
          <w:u w:val="single"/>
          <w:lang w:val="en-US" w:eastAsia="en-US" w:bidi="ar-SA"/>
        </w:rPr>
        <w:t xml:space="preserve"> and other rules of the road are important in determining whether the standard of care was met, they are not the exclusive measures of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the Plaintiff could have safely stopped on the yellow light had he paid closer attention to the state of the light as he approached the intersection. Instead, the Plaintiff unreasonably chose to view the light from a distance and, seeing it was green, decided to proceed without a further assessment, which would have revealed a light that was already yellow as he was approaching. While it does not appear that he was consciously trying to "beat" a yellow light, he was negligent in failing to ensure the light was still green as he came immediately upon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yellow light at this intersection was 3.5 seconds in duration. Mr. Luker, assuming that the Plaintiff was proceeding at a speed of 50 to 53 km/h and he did not apply his brakes, placed the Plaintiff 17.1 to 17.8 metres into the intersection at the location of the impact, which he indicated would have taken 1.16 to 1.28 seconds. Therefore, the traffic light for the Plaintiff at this intersection had already been yellow for approximately 2 seconds when the Plaintiff entered the intersection. He did not reduce his speed to permit any further assessment of the state of the intersection on the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decision to commence her left turn was also unreasonable without her being assured the oncoming traffic was stopped. Her failure to observe and yield the right of way to approaching traffic that was in the intersection or so close as to constitute an immediate hazard, such as the Plaintiff in the present case, leads to the conclusion that she is partly at fault for the accident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same result was reached in analogous circumstances in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at paras. 119-130. In that case, the through driver entered the intersection after the light had turned yellow in circumstances where there was no evidence that she could not have safely stopped before entering the intersection. She was struck by the left-turning driver, who had not been paying proper attention when he proceeded to turn left before the light became red. The court found that both parties breached their statutory duties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apportioned fault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Here, as in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 both parties breached their statutory duties. The Plaintiff proceeded through the intersection on a stale yellow light just at the same time as the Defendant, who failed to keep a proper lookout, moved into her left turn. By the time of impact, the light had turned red. Accordingly, I find each party liable for the accident in equal measure and apportion liability at 50 percent to the Plaintiff and 50 percent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these reasons, the Court finds each party 50 percent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Unless there are matters of which the Court is unaware, costs shall be apportioned in the same proportion as the parties' respective liability to make good the damage or loss, as per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In the event that the parties have further submissions to make with regard to the issue of costs, they may make them in writing and provide them to the Court within 30 days of the release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Harris v. Sweet, [2001] B.C.J. No. 681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Joyce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S56541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1140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James Harris, plaintiff, and Todd Sweet and City of New Westminster and Todd Matsumoto,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5" w:name="Keywords_31"/>
      <w:bookmarkEnd w:id="205"/>
      <w:r>
        <w:rPr>
          <w:rFonts w:ascii="arial" w:eastAsia="arial" w:hAnsi="arial" w:cs="arial"/>
          <w:b/>
          <w:color w:val="000000"/>
          <w:sz w:val="20"/>
          <w:lang w:val="en-US" w:eastAsia="en-US" w:bidi="ar-SA"/>
        </w:rPr>
        <w:t>Municipal law — Liability of municipalities — Liability limited to misfeasance — Practice — Pleadings — Striking out pleadings — Grounds, failure to disclose a cause of action or defence — Discovery — What documents must be produced — Documents relating to matters in issue — Documents in other related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6" w:name="Case Summary_30"/>
            <w:bookmarkEnd w:id="2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of New Westminster to strike the plaintiff Harris's action against it. Harris commenced action against a police constable, Sweet, for assault and against the City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adequately train and supervise Sweet. The City argued it could be sued only for Sweet's acts and not for its own conduct. It sought to strike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 on the ground that it disclosed no cause of action. Harris sought discovery of the City's documents relating to its knowledge of the use of excessive force by Sweet. The City sought to limit discovery to only those documents in which excessive force was substantiated by the internal investigation, discipline proceedings or civil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7" w:name="Holdings of Court_24"/>
            <w:bookmarkEnd w:id="20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refused to strike Harris's claim against the City. It was not clear and obvious that the City's liability was limited to vicarious liability and could not extend to negligent conduct. The Court limited Harris's discovery of the City's documents to those which substantiated excessive use of force by Sweet by internal investigation, discipline proceeds or civil proceedings. The production of mere allegation went beyond the requirement of the Rules and suggested that the City ought to have taken steps to deal with unsubstantiated complaints.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8" w:name="Legislation Cited_21"/>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31"/>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Hilliker, for the plaintiff. D.G. Butcher, for the defendant, City of New Westminster.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1"/>
      <w:bookmarkEnd w:id="210"/>
      <w:r>
        <w:pict>
          <v:line id="_x0000_s1182"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MASTER JOYCE"/>
            <w:bookmarkEnd w:id="211"/>
            <w:r>
              <w:rPr>
                <w:rFonts w:ascii="arial" w:eastAsia="arial" w:hAnsi="arial" w:cs="arial"/>
                <w:b/>
                <w:color w:val="000000"/>
                <w:sz w:val="30"/>
                <w:lang w:val="en-US" w:eastAsia="en-US" w:bidi="ar-SA"/>
              </w:rPr>
              <w:t>MASTER JOYCE</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City of New Westminster (the "City"), applies for an order striking paragraph 7 of the plaintiff's amended statement of claim on the ground that it discloses no cause of action,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an order for the disclosure of documents from the City under Rule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alleges that on October 31, 1999 he was assaulted and battered by two municipal constables, Sweet and Matsumoto, who were employed by the City of New Westminster. In this action the plaintiff sues Sweet and Matsumoto and has joined the City as a defendant on the ground that the City is liable for the torts committed by its police officers pursuant to the provisions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In addition to his claim based on statutory vicarious liability the plaintiff asserts an independent claim against the City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claim is set out in paragraph 7 of the amended statement of claim which reads as follows:</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resulted from and were aggravated by the negligent conduct of the Defendant City of New Westminster, particulars of which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Failing to adequately train its personnel;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Failing to adequately supervise its personnel;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City of New Westminster knew or ought to have known that the Defendant Todd Sweet was prone to using excessive physical force and to commit assault and battery or other violent, unlawful behavior in the course and scope of his duties as a municipal constable, and yet failed to take steps to correct his behavior or remove him from his duties;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education, skill development and counseling in anger management to its employees;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Employing persons with a capability and capacity for physical force and violent behaviors and in not taking safeguards to prevent the excessive or unreasonable use of same;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encouraging or failing to discourage police officers from the use of excessive and unnecessary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City concedes it would be liable for torts committed by its municipal constables in the performance of their duties but says that the claim against the City based on the alleged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particularized in paragraph 7 cannot succeed at law and ought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an application under Rule 19(24)(a) it must be assumed that the allegations of fact in the statement of claim are true. The law is clear that statement of claim may not be struck under Rule 19(24)(a) unless it is plain and obvious that it discloses no reasonable claim: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fact that the claim may be a novel one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Counsel for the City argues that at common law a police constable was viewed as an independent officer of the Crown and that a municipal corporation who appointed the constable was not liable for the tortious acts of the constable (A.G. for N.S.W. v. Perpetual Trustee Co. [1955] 1 All E.R. 846 (P.C.)). He says that the City is liable for the acts of the constables only because s. 20 of the Police Act makes them liable (Rosario v. Gladney and the City of Richmond, </w:t>
      </w:r>
      <w:hyperlink r:id="rId831" w:history="1">
        <w:r>
          <w:rPr>
            <w:rFonts w:ascii="arial" w:eastAsia="arial" w:hAnsi="arial" w:cs="arial"/>
            <w:i/>
            <w:color w:val="0077CC"/>
            <w:sz w:val="20"/>
            <w:u w:val="single"/>
            <w:shd w:val="clear" w:color="auto" w:fill="FFFFFF"/>
            <w:lang w:val="en-US" w:eastAsia="en-US" w:bidi="ar-SA"/>
          </w:rPr>
          <w:t>[1998] B.C.J. No. 3068</w:t>
        </w:r>
      </w:hyperlink>
      <w:r>
        <w:rPr>
          <w:rFonts w:ascii="arial" w:eastAsia="arial" w:hAnsi="arial" w:cs="arial"/>
          <w:color w:val="000000"/>
          <w:sz w:val="20"/>
          <w:lang w:val="en-US" w:eastAsia="en-US" w:bidi="ar-SA"/>
        </w:rPr>
        <w:t xml:space="preserve"> (December 15, 1998), New Westminster Reg. No. S044043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City then extends the argument to say that there can be no independent liability on the City for its own negligent actions that are separate and apart from the alleged tortious actions of the defendants Sweet and Matsumoto, at least where the plaintiff's claim for damages arises directly from the alleged actions of the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 does not quarrel with the proposition that it is only because of the existence of s. 20 of the Police Act that the City would be vicariously liable for the tortious acts of the constables. But he argues that the claim against the City set out in paragraph 7 of the amended statement of claim is not based on vicarious statutory liability for the actions of the constables. He says it is an independent cause of action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in breaching the required standard of care in selecting, training and supervising its constables, including the defendants Sweet and Matsumoto.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my opinion, none of the authorities cited by counsel for the City deal with the issue raised on this application. There is no dispute that any liability of the City for the acts of its constables is vicarious liability that is dependent on the Police Act. But, is it clear and obvious that the City cannot be independently liable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hiring, training or supervision of its constables if,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constables are encouraged or permitted to use excessive force? In the absence of clear authority I am not prepared to conclude that the plaintiff could not succeed against the City if the facts alleged in paragraph 7 were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FOR DISCOVERY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seeks the disclosure of documents in the possession of or under the control of the City to establish the employment of constables Sweet and Matsumoto by the City as well as documents relating to the issues raised by paragraph 7 of the amended statement of claim. In particular, the plaintiff seeks the disclosure of documents falling into the falling classes or categories: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training manuals;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procedures manuals;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that was issued to the defendant constables on the date in question;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that relate to the knowledge of the City of acts of assault or use of excessive force by the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does not oppose the disclosure of any documents that relate to excessive use of force by the constables where such excessive use of force has been substantiated by internal investigation, discipline proceedings or by findings of fact in a civil proceeding. Nor does it oppose the disclosure of any "Use of Force" reports that may exist. It does oppose the production of documents that may relate to unfounded complaints or allegations on the ground that they are not relevant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submits that he is entitled to production of documents that touch upon any allegations of use of excessive force, whether found to be valid or not. He does not seek production on the basis that the documents may assist in establishing similar fact evidence to be used to prove the torts which the constables are alleged to have committed. He says they are directly relevant to the knowledge of the City and to the question whether the City ought to have taken better steps to supervise or control the defendant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of the opinion that the production of mere unfounded allegation would be going beyond what is required under Rule 26. It is one thing to suggest that the City might be put on notice to take steps to deal with an officer who has been shown to have used excessive force. I think it is quite another to suggest that the City ought to have taken steps of some sort to deal with what may be mere unsubstantiated allegations that might have been made by a one or more disgruntled citizens. In making these comments I wish to emphasize that there is no evidence that in fact there are any such records in existence but if there are I conclude they need not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will be an order that the City provide a supplementary list of documents that discloses any documents in its possession or under its control that establish the employment by the City of the constables, documents that fall into categories (a) through (c), as well as any documents that relate to any excessive use of force by the constables where such excessive use of force has been substantiated by internal investigation, discipline proceedings or by findings of fact in a civil proceeding. The supplementary list of documents must also disclose any "Use of Force" reports that may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event counsel for the City has any doubt concerning a document that must be disclosed pursuant to this order, the City may submit the document to the court for review and determination as to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JOYCE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Insurance Corp. of British Columbia v. Chaytor, [2005] B.C.J. No. 2417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 and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S37512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144 A.C.W.S. (3d) 945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Warunee Chaytor and Kenneth Reginald Chaytor,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2"/>
      <w:bookmarkEnd w:id="212"/>
      <w:r>
        <w:rPr>
          <w:rFonts w:ascii="arial" w:eastAsia="arial" w:hAnsi="arial" w:cs="arial"/>
          <w:b/>
          <w:color w:val="000000"/>
          <w:sz w:val="20"/>
          <w:lang w:val="en-US" w:eastAsia="en-US" w:bidi="ar-SA"/>
        </w:rPr>
        <w:t>Insurance law — Automobile insurance — Compulsory government schemes — Insurance corporations, commissions and tribunals — Recovery by insurer — Settlement agreements — Action by insurance corporation to recover from insured money paid out to settle claim against insured by spouse of deceased, killed in collision with truck owned and operated by insured, allowed — Insured completely liable for death — Corporation acted reasonably in settling claim — Insured driver did not have British Columbia driver's licence — Owner of vehicle gave implied consent for unlicensed driver to use vehicle — Insurance (Motor Vehicle) Act Revised Regulation (1984), s. 55.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Pedestrian not contributorily negligent in accident with truck where she was one of four pedestrians who made sudden evasive moves to avoid being hit by truck being driven in erratic manner — Unlicenced operator and owner who gave implied consent to driver for use of vehicle liable to repay money paid out by insurance corporation in settlement of claim by spouse of deceased pedestrian against them.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31"/>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insurance corporation to recover from the Chaytors $205,597, paid out to settle a claim against them brought by the surviving spouse of Brown. Brown, a pedestrian, was struck and killed by a truck driven by Mrs. Chaytor and owned by Mr. Chaytor. Mrs. Chaytor told police after the accident that she was driving her child to daycare because her husband was busy. She claimed she was driving carefully and slowly, about 15 kph, when Brown moved in front of her vehicle. She said she could do nothing to avoid hitting her. Niddery, Brown's daughter, witnessed the accident. Niddery testified that Mrs. Chaytor was driving erratically when she approached Brown, who was walking with three others including Niddery. Niddery yelled to warn the others about Mrs. Chaytor's truck. Niddery and one pedestrian ran to one side of the road and Brown and the other ran the other way. The pedestrian with Brown, her granddaughter, Tara, was able to jump out of the way of Mrs. Chaytor's truck but Brown was not. Niddery denied that Brown jumped in front of the truck. On the day of the accident, Mr. Chaytor told police his wife was an inexperienced driver who drove the truck very little because it was large and difficult to park. He did not mention any argument he had with his wife that day. He testified at trial that he and his wife had an understanding that she was not to drive the truck, and added that he and his wife had a fight the morning of the accident, after which Mrs. Chaytor left to drive their child to daycare without speaking to him. He denied knowledge she was going to drive the truck. Mrs. Chaytor did not have a British Columbia driver's licence. She was licenced to drive in Thailand.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25"/>
            <w:bookmarkEnd w:id="21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Chaytors were jointly and severally liable to compensate the insurance corporation for the $205,597 it paid out. As all four of the pedestrians took sudden evasive measures to avoid being hit, Chaytor must have been driving erratically, not in the slow and careful fashion she described. There was no evidence that Brown was negligent. The accident would not have occurred but for Mrs. Chaytor's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insurance corporation acted reasonably in settling the claim against the Chaytors by Brown's spouse. Mrs. Chaytor was not authorized and qualified by law to drive. Mr. Chaytor knew that Mrs. Chaytor was taking the truck to drive their child to daycare. Although he may not have consented to her driving the truck on that particular occasion, he would have consented had he been asked.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Legislation Cited_22"/>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Revised Regulation (1984), </w:t>
      </w:r>
      <w:hyperlink r:id="rId839" w:history="1">
        <w:r>
          <w:rPr>
            <w:rFonts w:ascii="arial" w:eastAsia="arial" w:hAnsi="arial" w:cs="arial"/>
            <w:i/>
            <w:color w:val="0077CC"/>
            <w:sz w:val="20"/>
            <w:u w:val="single"/>
            <w:shd w:val="clear" w:color="auto" w:fill="FFFFFF"/>
            <w:lang w:val="en-US" w:eastAsia="en-US" w:bidi="ar-SA"/>
          </w:rPr>
          <w:t>B.C. Reg. 447/83, ss. 55</w:t>
        </w:r>
      </w:hyperlink>
      <w:r>
        <w:rPr>
          <w:rFonts w:ascii="arial" w:eastAsia="arial" w:hAnsi="arial" w:cs="arial"/>
          <w:color w:val="000000"/>
          <w:sz w:val="20"/>
          <w:lang w:val="en-US" w:eastAsia="en-US" w:bidi="ar-SA"/>
        </w:rPr>
        <w:t>, 55(3), 55(3)(a), 55(5)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6" w:name="Counsel_32"/>
      <w:bookmarkEnd w:id="2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R.K. Hornquist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acting on their 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7" w:name="Judgment_32"/>
      <w:bookmarkEnd w:id="217"/>
      <w:r>
        <w:pict>
          <v:line id="_x0000_s1187"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8" w:name="SHABBITS J."/>
            <w:bookmarkEnd w:id="218"/>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23, 1999, Warunee Chaytor was driving a 1992 Ford pickup truck owned by her husband, Kenneth Reginald Chaytor. The vehicle struck and killed a pedestrian, Ina May Brown. The Insurance Corporation of British Columbia was the insurer of Mr. Chaytor's vehicle. It paid $205,597.56 to settle a claim brought by Ms. Brown's surviving spouse, Melbourne Brown, to recover from the Chaytors the damages he suffered as a result of Ms. Brown's death. This action is brought by the Insurance Corporation of British Columbia to recover from the Chaytors the monies paid by it to settle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that the defendants forfeited their right to indemnity under the policy of insurance by which the plaintiff was the insurer of the motor vehicle because the defendants were in breach of sections 55(3)(a) and 55(5) of the Revised Regulation (1984) under the Insurance (Motor Vehicle) Act, </w:t>
      </w:r>
      <w:hyperlink r:id="rId84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Ms. Chaytor was not authorized and qualified by law to operate a motor vehicle, as required under s. 55(3)(a), and that she thereby forfeited her right to indemnity under the policy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that Mr. Chaytor permitted Ms. Chaytor to operate his motor vehicle knowing that she was not authorized and qualified by law to operate a motor vehicle, in breach of s. 55(5) of the Regulation, and that he thereby forfeited his right to indemnity under the policy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Chaytor denies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was a cause of the accident that killed Ms.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deal first with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Chaytor testified that she had been operating her husband's pickup truck in a reasonable and careful manner when Ms. Brown, abruptly and without warning, darted in front of her motor vehicle resulting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Chaytor spoke with an investigating police officer on July 23, 1999,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Chaytor told the police officer that she had been driving her daughter to playschool, when she saw three women walking on the side of the road. Ms. Chaytor said that she was driving slowly, about 15 kilometres per hour, when Ms. Brown ". . . just took off, you know, and then I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Chaytor said she saw the pedestrians, and slowed down for them. She said she didn't want to go near them, but ". . . the woman, she just took off, right?" Ms. Chaytor said she could not stop. She said, ". . . because she took off, because she just right there, nothing I can stop,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Chaytor said she could see "alright", and that the vehicle she was operating was in good mechanical condition. She said she was not affected by medication, and that she felt comfortable driving the vehicle that she was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Ms. Chaytor said that the deceased moved in front of her vehicle after one of the other women called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Pamela May Niddery, a daughter of the deceased, testified. She is 40 years of age. She is a teacher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Niddery testified that her parents resided near the location at which her mother was killed. She said she was very familiar with the area, and that she herself had property in the immediate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Niddery witnessed her mother's death. She said she recalls the events of the day clearly. Ms. Niddery said that she was with her daughter, Tara, who was then 17 years of age. She said that she and Tara met her mother and a neighbour, Ms. Leslie Fisher, for a walk at about 9:00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said it was a beautiful summer day. The roads were dry. There was no traffic about. She testified that the accident happened on Thompson Park Road in a quiet country residential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said that the four women were walking on Thompson Park Road in a northerly direction. They were walking facing traffic, side-by-side. She said that as they were walking abreast the vehicle being operated by Ms. Chaytor came around a corner and approached them. She said that the manner in which the vehicle was being operated alarmed her. She said that the vehicle accelerated toward them. Ms. Niddery said that she shouted a warning and said, "He's going to kill us. Run." She said that she and Ms. Fisher went off the road to their left, while her mother and Tara ran towards the opposite side of the road. She said that as they were running, the vehicle pulled to its left. She said she saw her daughter, Tara, jump clear, but that the vehicle struck her mother. Ms. Niddery said that her mother was about two-thirds of the way across the road when she was struck. She said that although the vehicle they met was travelling southbound, it struck her mother on the northbound side of the road. She said that all four women had run for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Pictures were taken of the site of the accident shortly after it occurred. They show that the road is in a rural residential setting, that the road is paved, and that there is a single line painted down the centre of the hard surface of the road separating the southbound lane from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Under cross examination, Ms. Niddery denied that her mother jumped in front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retained legal counsel to act for it in defence of the claims being advanced against the defendants by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Sandra M. Katalinic of Stewart &amp; Company, counsel for the plaintiff, wrote to the plaintiff on January 24, 2001 to provide it with her recommendations in respect of the law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Katalinic summarized her understanding of the circumstances surrounding the motor vehicle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appeared to Ms. Niddery and the others in her group that the truck was being driven erratically as it approached the group walking along the country road. There is not much of a shoulder on either side of the road. They attempted to move over to one side, in single file, to get out of the truck's way. It then appeared to them that the truck was heading toward them. Ms. Niddery and Ms. Fisher remained where they were while Mrs. Brown and Tara began to cross to the other side of the road. Tara suddenly turned back toward her mother and Ms. Fisher while Mrs. Brown kept moving to the other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Brown was struck from behind by the truck ("the Accident"). She was thrown some distance, landing on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Katalinic said this in respect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view, the defendants are wholly or mostly liable for the Accident and resultant death of Mrs. Brown. We note we are representing I.C.B.C. as third party in these proceedings as the defendants have been breached for the failure of the driver to carry a valid B.C. driver's licence. Furthermore, it appears the registered owner, the spouse of the driver, may have provided misleading statements about the use of his vehicle by his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remote possibility of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Mrs. Brown. The other three pedestrians were able to avoid the path of the truck whereas Mrs. Brown made a fatal effort to cross in front of the truck to the other side of the road. It is apparent from the statements taken by the other pedestrians present at the scene of the Accident that the defendant seemed to be driving the truck erratically and they were in a state of confusion and then panic as the truck approached. They were walking along a quiet country road mid-morning on a nice day and they must have been readily visible to the driver. It does not appear that the defendant slowed down or made reasonable efforts to avoid the pedestrians. Indeed, the autopsy report confirms that Mrs. Brown's thoracic spine and thoracic spinal cord were completely transected as a result of the impact, which seems to suggest that she was struck with considerable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we recommend admitting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four women walking on the road took sudden evasive measures to avoid being hit. In my view, the only possible explanation for that is that Ms. Chaytor was operating the pickup truck in an erratic and unpredictable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accident could not have occurred had Ms. Chaytor been driving in the slow and guarded fashion that she described. Ms. Brown's injuries and the damage to the truck are indicative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Chaytor was an inexperienced driver. Mr. Chaytor told a police officer on the day of the accident that Ms. Chaytor could not drive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of the opinion that the accident occurred in the manner described by Ms. Niddery, and not as described by Ms. Chaytor. I believed Ms. Niddery's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satisfied that Ms. Chaytor operated the motor vehicle negligently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collision that resulted in Ms. Brown's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Aside from Ms. Chaytor's account of what happened, there is no evidence that the deceased was herself negligent. Ms. Brown was going for a walk on a quiet rural road, facing traffic, when Ms. Chaytor approached her in the pickup truck. Although there were four pedestrians walking abreast, in my opinion that conduct was not negligent in the circumstances. This was a quiet rural road, and there should have been ample opportunity for them to move to the side for traffic. Ms. Brown had moved out of Ms. Chaytor's lane and was on the opposite side of the road when she was struck. There was no reason for Ms. Brown to have known that Ms. Chaytor would cross over into the northbound lane. Had Ms. Chaytor been operating her vehicle in a reasonable manner, the accident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settled the lawsuit on the eve of trial on the recommendation of counsel, and only after the circumstances surrounding the accident had been fully investigated. In my opinion, the plaintiff acted reasonably in settling the action brought by Mr. Brown on the basis that the accident was caused by Ms. Chaytor's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amount of the settlement was negotiated by counsel. The settlement was a compromise between the demand of counsel for Mr. Brown and the amount fixed by the plaintiff as a reserve for the claim. In a letter dated November 10, 2000, Hammerberg &amp; Company, counsel for Mr. Brown, demanded $500,000 to settle Mr. Brown's claim. On December 4, 2000, the plaintiff's adjuster noted the then current reserve was $180,000, and she recommended the reserve be increased to $250,000. Mr. Brown released the plaintiff and the defendants from liability on February 28,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settled the claim after receiving the opinion and recommendation of counsel and after receiving the opinion of an economist retained to assess the claim. The defendants presented no evidence to suggest that the amount of the settlement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opinion, the plaintiff acted reasonably in settling the claim brought against the defendants for the sum of $205,597.56.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now to the issue of whether the defendants breached section 55 of the Revised Regulation (1984) under the Insurance (Motor Vehicle) Act and, accordingly, have forfeited entitlement to indemnification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Pursuant to section 55, the plaintiff is not liable to an insured who breaches a condition of that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55(3) and section 55(5) of the Regulation read as follows:</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shall not operate a vehicle for which coverage is provided under section 49 or 49.3(1)(a) and (c), Part 6, 7 or 9, or Division 2 of Part 10</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is not authorized and qualified by law to operate the vehicle,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illicit or prohibited trade or transportation,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escape or avoid arrest or other similar police action,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race or speed test.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named in a certificate, policy or endorsement shall not permit the vehicle described in the certificate, policy or endorsement to be operated by a person or for a purpose that breaches a condition of this section, Part 6 or Part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Chaytor was ordinarily resident in British Columbia in 1999. She had been living here for some years. She has never had a British Columbia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Because Ms. Chaytor was ordinarily resident in BC and did not have a valid BC driver's licence, she was therefore not authorized by law to drive at the time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in my opinion the matter is not without considerable doubt, because Ms. Chaytor had been licensed to drive in Thailand she may have been qualified to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submits that the words "authorized and qualified" in section 55(3)(a) must be read conjunctively.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Gust v. ICBC </w:t>
      </w:r>
      <w:hyperlink r:id="rId841" w:history="1">
        <w:r>
          <w:rPr>
            <w:rFonts w:ascii="arial" w:eastAsia="arial" w:hAnsi="arial" w:cs="arial"/>
            <w:i/>
            <w:color w:val="0077CC"/>
            <w:sz w:val="20"/>
            <w:u w:val="single"/>
            <w:shd w:val="clear" w:color="auto" w:fill="FFFFFF"/>
            <w:lang w:val="en-US" w:eastAsia="en-US" w:bidi="ar-SA"/>
          </w:rPr>
          <w:t>[1996] B.C.J. No. 895</w:t>
        </w:r>
      </w:hyperlink>
      <w:r>
        <w:rPr>
          <w:rFonts w:ascii="arial" w:eastAsia="arial" w:hAnsi="arial" w:cs="arial"/>
          <w:color w:val="000000"/>
          <w:sz w:val="20"/>
          <w:lang w:val="en-US" w:eastAsia="en-US" w:bidi="ar-SA"/>
        </w:rPr>
        <w:t xml:space="preserve"> (S.C.), Mr. Justice Wilson held that the plaintiff's failure to obtain a valid BC driver's licence, when he was ordinarily resident in BC, meant that he was not authorized to drive within the meaning of s. 55(3)(a) even though the plaintiff had a valid Alberta driver's licence. He held that the plaintiff had forfeited his right to indemnification under the insurance contract. See also Lu v. ICBC, </w:t>
      </w:r>
      <w:hyperlink r:id="rId842" w:history="1">
        <w:r>
          <w:rPr>
            <w:rFonts w:ascii="arial" w:eastAsia="arial" w:hAnsi="arial" w:cs="arial"/>
            <w:i/>
            <w:color w:val="0077CC"/>
            <w:sz w:val="20"/>
            <w:u w:val="single"/>
            <w:shd w:val="clear" w:color="auto" w:fill="FFFFFF"/>
            <w:lang w:val="en-US" w:eastAsia="en-US" w:bidi="ar-SA"/>
          </w:rPr>
          <w:t>[1995] B.C.J. No. 451</w:t>
        </w:r>
      </w:hyperlink>
      <w:r>
        <w:rPr>
          <w:rFonts w:ascii="arial" w:eastAsia="arial" w:hAnsi="arial" w:cs="arial"/>
          <w:color w:val="000000"/>
          <w:sz w:val="20"/>
          <w:lang w:val="en-US" w:eastAsia="en-US" w:bidi="ar-SA"/>
        </w:rPr>
        <w:t xml:space="preserve"> (S.C.), Kennedy v. ICBC, </w:t>
      </w:r>
      <w:hyperlink r:id="rId843" w:history="1">
        <w:r>
          <w:rPr>
            <w:rFonts w:ascii="arial" w:eastAsia="arial" w:hAnsi="arial" w:cs="arial"/>
            <w:i/>
            <w:color w:val="0077CC"/>
            <w:sz w:val="20"/>
            <w:u w:val="single"/>
            <w:shd w:val="clear" w:color="auto" w:fill="FFFFFF"/>
            <w:lang w:val="en-US" w:eastAsia="en-US" w:bidi="ar-SA"/>
          </w:rPr>
          <w:t>[1993] B.C.J. No. 1179</w:t>
        </w:r>
      </w:hyperlink>
      <w:r>
        <w:rPr>
          <w:rFonts w:ascii="arial" w:eastAsia="arial" w:hAnsi="arial" w:cs="arial"/>
          <w:color w:val="000000"/>
          <w:sz w:val="20"/>
          <w:lang w:val="en-US" w:eastAsia="en-US" w:bidi="ar-SA"/>
        </w:rPr>
        <w:t xml:space="preserve"> (S.C.), and Circle M Freightlines v. ICBC, </w:t>
      </w:r>
      <w:hyperlink r:id="rId844" w:history="1">
        <w:r>
          <w:rPr>
            <w:rFonts w:ascii="arial" w:eastAsia="arial" w:hAnsi="arial" w:cs="arial"/>
            <w:i/>
            <w:color w:val="0077CC"/>
            <w:sz w:val="20"/>
            <w:u w:val="single"/>
            <w:shd w:val="clear" w:color="auto" w:fill="FFFFFF"/>
            <w:lang w:val="en-US" w:eastAsia="en-US" w:bidi="ar-SA"/>
          </w:rPr>
          <w:t>[1979] B.C.J. No. 779</w:t>
        </w:r>
      </w:hyperlink>
      <w:r>
        <w:rPr>
          <w:rFonts w:ascii="arial" w:eastAsia="arial" w:hAnsi="arial" w:cs="arial"/>
          <w:color w:val="000000"/>
          <w:sz w:val="20"/>
          <w:lang w:val="en-US" w:eastAsia="en-US" w:bidi="ar-SA"/>
        </w:rPr>
        <w:t xml:space="preserve"> (S.C.). It is clear in all these decisions that a driver must be authorized and qualified by law in order to comply with s. 55(3)(a).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of the opinion that the plaintiff has established that Ms. Warunee Chaytor was operating a vehicle when the accident giving rise to the claim arose at a time when she was not authorized and qualified by law to operate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Turning to the issue of permission. Mr. Chaytor denies that he had permitted his wife, Warunee Chaytor, to operate his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Chaytor agrees that he knew that his wife was not licensed to operate a motor vehicle in British Columbia, and that he knew that she had never had a British Columbia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Mr. Chaytor's evidence at trial that although he and Ms. Chaytor had never discussed her operating his motor vehicle, it was an implied understanding between them that she would not drive. He testified that although she had driven one of his vehicles in Canada some years earlier on private property, she had not driven for a number of years before the accident and was not in the habit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Chaytor was interviewed by Constable Calibaba at 4:13 p.m. on the day of the accident, July 23, 1999. During the course of that interview the following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Prior, prior to, were you at home this morning?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Prior to her taking your daughter to the day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I didn't see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so what was, what was . . like what was her state of mind?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didn't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 uh, that's a rather subjective question . .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 no, she was actually, she was in bed when I left, went outside to work. So I didn't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but she wasn't emotionally upset over an argument or nothing, so ... she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emotionally she was fine when she left.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long has she actually lived in Canada for this, this duration where she would actually be living her driving ...? What's her driving experience like?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she drives very little in Canada, right. She drives more in Thailand. Just because our truck is so large, she just can't you know, can't uh drive very..well, she can (indecipherable) she can drive, but she's not, uh, it's hard to park,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trial, Mr. Chaytor testified that he and Ms. Chaytor had had an argument the evening before the accident, and that on the day of the accident she left to drive their young child to playschool without speaking to him. He testified that he did not know she was going to drive his vehicle. Mr. Chaytor did not tell the police that in his interview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Chaytor was interviewed by Constable C. Kean of the RCMP on July 23, 1999, the day of the accident. Constable Kean first spoke with Ms. Chaytor at 2:36 p.m. Ms. Chaytor said that she wished to speak with her husband and her interview with Constable Kean was interrupted so that she could do so. The interview was resumed at 4:13 on the same afternoon, after Ms. Chaytor had spoken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transcript of Ms. Chaytor's interview with Constable Kean includes these excerpts.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long have you been driving?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drive, not very long here, but I drive in Thailand about for ten, eleven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Ten, eleven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long have you been in Canada 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 How long have you been in Canada?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long? Uh, sss .. uh ten year.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Ten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Sometime, because, my husband, he busy today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my daughter, she cry, she want to go to playschool,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said ok, I take you,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is it your husband's truck that you were driving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your husband's truck?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Truck, yes. Hmm 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And, that's never been in, have any problems with any part of the brakes or the steering or anything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fine to drive?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Do you .... do you dri ... have you driven around that street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Driven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driven your daughter to playschool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 ya.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 Ok.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Hmm 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uh, how often does she go to playschool?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 she go different school, but not far from there. From, it's the same street, but I drove there quite often before she go, about, uh they open uh Monday to Friday. She go about three or four days a week, you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now that place, they close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do you drive her, or does your husband drive?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my husband drive, ya, sometime, I go pick her up. Ya.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Ok. And you feel comfortable driving that truck?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Hmm mm. Ya.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have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 So you weren't going very fast?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always am very careful, look at everything, you know, because, uh, ya.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day of the accident, Ms. Chaytor said that the reason she drove the truck that day was because her young daughter was crying and wanted to go to playschool, and her husband was busy and working in a shop on their property. She said the same thing at first at trial, but later referred to an argument that she had had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July 28, 1999, Ms. Chaytor gave a statement to an adjustor employed by the plaintiff. By that time the defendants had been told that there was a problem with their insurance coverage. That statement was given in Mr. Chaytor's presence. He read that statement to Ms. Chaytor before both he and Ms. Chaytor signed it. That statement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taking my daughter to daycare. My husband usually takes her. This was the first time that I took her there. I usually only drive the truck when my husband has been drinking or in an emergency. Not very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defendants testified at trial that that was incorrect, and that Ms. Chaytor had never driven in those circumstances. They gave no credible explanation as to why Ms. Chaytor had said that in her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Chaytor was examined for discovery on December 20, 2004. At discovery she testified that she told the RCMP officer during the July 23, 1999 interview exactly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Ms. Chaytor and Mr. Chaytor were on their property when Ms. Chaytor left to drive their young daughter to playschool. Mr. Chaytor could have driven their daughter to playschool.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explanation Ms. Chaytor gave to the investigating RCMP officer as to why she had driven their daughter to preschool was that Mr. Chaytor was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Constable Calibaba did not ask Mr. Chaytor why his wife had driven their daughter to playschool and why he had not driven her, but he did say that his wife was not upset because of an argument. Constable Calibaba asked the question regarding Ms. Chaytor's emotional state because he was trying to determine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their statements to the RCMP both Ms. Chaytor and Mr. Chaytor said that Ms. Chaytor did drive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Chaytor told Constable Kean that she had driven her daughter to her daughter's previous playschool. She said "I drove there quite often", "I always am very careful", and "Before my husband drive, ya, sometime, I go pick her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Chaytor said at trial that she was explaining to Constable Kean that she was a passenger and that her husband was driving. I did not believe that explanation. Ms. Chaytor was clear. She told the police officer that before this accident she had driven her husband's vehicle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Chaytor also told the police that his wife drove his vehicle. He said that she "drove very little" for the reasons that he gave the police, but he did say that she did drive. Mr. Chaytor was not talking about an isolated incident that had occurred years before on private property. I am satisfied that Mr. Chaytor knew that Ms. Chaytor had driven their daughter to playschool with his truck on previous occasions, and that he knew that she had previously used his truck to pick her up from playschool.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Smaldino v. Calla et al. </w:t>
      </w:r>
      <w:hyperlink r:id="rId845" w:history="1">
        <w:r>
          <w:rPr>
            <w:rFonts w:ascii="arial" w:eastAsia="arial" w:hAnsi="arial" w:cs="arial"/>
            <w:i/>
            <w:color w:val="0077CC"/>
            <w:sz w:val="20"/>
            <w:u w:val="single"/>
            <w:shd w:val="clear" w:color="auto" w:fill="FFFFFF"/>
            <w:lang w:val="en-US" w:eastAsia="en-US" w:bidi="ar-SA"/>
          </w:rPr>
          <w:t>(1999), 48 M.V.R. (3d) 315</w:t>
        </w:r>
      </w:hyperlink>
      <w:r>
        <w:rPr>
          <w:rFonts w:ascii="arial" w:eastAsia="arial" w:hAnsi="arial" w:cs="arial"/>
          <w:color w:val="000000"/>
          <w:sz w:val="20"/>
          <w:lang w:val="en-US" w:eastAsia="en-US" w:bidi="ar-SA"/>
        </w:rPr>
        <w:t xml:space="preserve"> (B.C.S.C.), Madam Justice Lynn Smith analyzed the law relating to the issue of what circumstances provide a person with implied consent to use a motor vehicle. She said this at paragraph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 test articulated in the appellate decisions referred to, I must ask the following question. If Mr. Bryson had Mr. Heeter's permission to drive the Volvo in the early morning hours of February 4, 1996, did he drive it with the implied consent of the owners, David and Cindy Heeter? Would they, in all of the circumstances, have consented to Mr. Bryson acquiring possession of the car as a matter of course? Was there expectation and willingness on their part that he would drive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Chaytor did not speak to Mr. Chaytor on the morning of the accident before leaving to drive their daughter to playschool. But this trip was but one of a number of occasions on which Ms. Chaytor drove Mr. Chaytor's truck for that purpose. I am satisfied that Mr. Chaytor would have consented to her using his vehicle had he been asked, and that for that reason she had his implied consent to use his vehicle to drive their daughter to playschool.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July 28, 1999, the plaintiff gave Ms. Chaytor 10 days to obtain a valid British Columbia driver's licence. The plaintiff advised Ms. Chaytor that if she was unable to obtain one within 10 days, then she and Mr. Chaytor would be held in breach of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Chaytor did not obtain a valid BC driver's licence within that 10 day period of time. She had not obtained a valid BC driver's licence at any time before testifying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opinion, that offer of waiver does not affect the plaintiff's right of recovery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is entitled to judgment, jointly and severally, against the defendants for $205,597.56.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Unless there is some reason why the usual rule as to costs ought not to apply, the plaintiff is entitled to recover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Ireland v. McKnight, [2011] B.C.J. No. 222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08-3173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197 A.C.W.S. (3d) 801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Lionel Charles Ireland, Plaintiff, and Casey Mae McKnight and Natasha Cook,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9" w:name="Keywords_33"/>
      <w:bookmarkEnd w:id="21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Liability of owner — Consent to possession — Rules of the road — Evidence and proof —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motor vehicle accident dismissed — Plaintiff's bicycle had collision with vehicle owned by one defendant and driven by other — Parties were travelling southbound — Plaintiff had to turn left to reach his house — Driver testified she saw plaintiff and moved left to pass — Plaintiff testified defendant approached without warning and overtook him at unsafe distance — Damage was to front wheel of bicycle and right rear quarter panel of car, so more probable defendant moved to safe distance and plaintiff turned left into vehicle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owner's part in loaning or maintaining vehicle.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Cyclists — Meeting, overtaking and passing — Passing beam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Civil actions — Causation —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motor vehicle accident dismissed — Plaintiff's bicycle had collision with vehicle owned by one defendant and driven by other — Parties were travelling southbound — Plaintiff had to turn left to reach his house — Driver testified she saw plaintiff and moved left to pass — Plaintiff testified defendant approached without warning and overtook him at unsafe distance — Damage was to front wheel of bicycle and right rear quarter panel of car, so more probable defendant moved to safe distance and plaintiff turned left into vehicle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owner's part in loaning or maintaining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0" w:name="Case Summary_32"/>
            <w:bookmarkEnd w:id="2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sustained in a motor vehicle accident. The plaintiff was a medical doctor until the 2007 accident ended his career. The plaintiff was riding his bicycle when he was involved in a collision with the vehicle owned by one defendant and driven by the other. The plaintiff and the defendants were both travelling southbound on a two-land road with a 40 kmh speed limit. The plaintiff had to turn left and cross two lanes of traffic to reach his house. The accident occurred just 200 metres from the plaintiff's house. The driver testified that she saw the plaintiff riding his bicycle and moved to the left in order to pass him. The plaintiff testified that the driver approached without honking or slowing and tried to overtake him at an unsafe distance. The bicycle and vehicle were parallel when the accident occurred. The defendants' passenger testified that there was more than three feet between the vehicle and bicycle and she saw the plaintiff turn his head to the left and then heard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1" w:name="Holdings of Court_26"/>
            <w:bookmarkEnd w:id="22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damage was to the front wheel of the bicycle and the right rear quarter panel of the vehicle so the defendants' version of events was more plausible. If the plaintiff's version had occurred, the front right side of the vehicle would have sustained damage. The driver moved to a safe passing distance but the plaintiff turned into the vehicle. The driver was not negligent. The owner of the vehicle was not negligent in loaning or maintaining the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Legislation Cited_23"/>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53"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 s. 157(1)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3" w:name="Counsel_33"/>
      <w:bookmarkEnd w:id="2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R.W.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H.F. Turnham.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3"/>
      <w:bookmarkEnd w:id="224"/>
      <w:r>
        <w:pict>
          <v:line id="_x0000_s1192"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R.D. WILSON J."/>
            <w:bookmarkEnd w:id="225"/>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Before 4 September 2007, the plaintiff carried on a practice as a medical doctor in Victoria. On 4 September 2007, the plaintiff was involved in a career-ending road traffic incident. The incident involved the plaintiff on a bicycle and a car owned by the second defendant and driven by the first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defendants are at fault for the incident. The defendants deny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an order made 1 November 2010, this court ordered that the issue of liability be tried before the issue of quantum of damages. These reasons deal, therefore, only with the issue of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plaintiff and the defendant driver were southbound on Henderson Road. Henderson Road is a two-lane, asphalt-surfaced roadway, lying in a north/south direction, in a residential area. The two lanes are separated by a solid yellow line. There is a "slight downslope"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southbound lane was measured by Mr. Lawrence, a professional engineer, as 4.6 metres (15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west edge of the southbound lane is bordered by a rounded, convex, curb and a narrow sidewalk. The road surface was free of obstructions.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speed limit in the area of the incident is posted at 40 kmh. Atmospheric conditions are not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returning to his home from an approximately one-hour bike ride. The plaintiff's home is on the east side of Henderson Road, some 200 metres from the scene of the incident. To reach that home, the plaintiff was required to cross two lanes of Henderson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driver testified that she saw the plaintiff as she was proceeding down Henderson Road. She estimated her speed at 40 to 45 kmh (25 to 28 mph, or 38 to 42 feet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an estimated two car lengths behind the plaintiff, said the defendant driver, she moved the car to the left, to within an estimated two to three feet of the centre line. The passenger in the car, Ms. Judd, testified that as the car moved past the plaintiff, the plaintiff turned his head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Lawrence observed photographs of the right side of the car. He assumed that certain damage on the car was caused by the contact between the car and the bike. He opined that the trailing edge of the front tire of the bike contacted the passenger door of this two-door car. On the assumptions he made, he argued that the bike and the car were parallel with one another at the point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witness Tracy Wilson testified that one of the areas relied upon by Mr. Lawrence, as damage assumed to be inflicted by the contact, was old damage which had been caused to the car prior to 4 September 2007. Ms. Wilson testified that there was fresh damage to car, namely, horizontal scratching on the right rear quarter panel behind the right rear wheel well. I accept Ms. Wilson's testimony, and find Mr. Lawrence's argument is not sound because his premises are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fell from the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Barronette was a resident in the civic address in front of which the incident occurred. Mr. Barronette described the plaintiff's point of rest as lying in the middle of the southbound lane, with his left side down, and his right leg straight. He said the bike was to the north of the plaintiff, lying on its left side, within one to one and one-half feet of the plaintiff's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has no memory of events three days before the incident through three days after the incident.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theory of the incident is that the defendant driver approached the plaintiff on a "collision course", did not slow, did not honk the horn, and moved only "slightly" to the left, a "critical error or judgment constituting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says there is a very heavy onus on a motorist overtaking a bicyclist to overtake that bicyclist at a "safe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Relying upon the measurements made by Mr. Lawrence of the car at 1.9 metres wide, including the side mirrors (6 feet), and assuming the car was on a collision course with the bike as the car approached, the defendant driver did not allow a 1-metre separation, (3.28 feet), between the car and the bike, as recommended in an ICBC publication, "Learn to Drive Smart".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Therefore, says the plaintiff, the defendant driver did not pass the plaintiff at a "safe distance" as required by s. 157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bookmarkStart w:id="226"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2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theory of how the contact occurred is founded on the testimony of the defendant driver, Ms. Judd, the passenger in the right front seat of the car, and Ms. Barrone. The defendant driver testified that she saw the plaintiff some distance ahead. He was then riding an estimated three feet from the curb. She estimated the left side of the car to be about four feet from the centre line of Henderson Road. She said that as she caught up to the bike she moved to the left until the left side of the car was one to two feet from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Judd testified that as the car approached the bike, she noted the defendant driver to move the car to the left. As the car was passing the bike, Ms. Judd estimated the separation as something over three feet. She noticed the bike rider had turned his head to the left and she then heard a light impact with the side of the car behind where she was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contend that the circumstantial evidence indicates that the force of the bike was moving to the left, given the plaintiff's point of rest. They say that the defendant driver commenced overtaking the bike at a safe distance, but before the car was able to clear the bike, the plaintiff turned the bike to the left.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the defendants' theory of how contact occurred to be the more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the front wheel of the bike contacted the right rear quarter panel of the car, behind the right rear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as the plaintiff argues, the car was on a collision course with the bike, or failed to adjust sufficiently to avoid a collision course, then I find that the right front corner of the car would have struck the bike. The evidence does not support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the plaintiff moved the bike to the left, concurrently with the turn of head in that direction. But for the plaintiff moving the bike, there would have been no contact between the bike and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the defendant driver passed the bike at a safe distance, and, on the evidence, that at least three-quarters of the car length had passed the bike before contact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result, I find the defendant driver not liable for the incident. It follows that the plaintiff's claim against the defendant driver,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fails.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defendant owner, in the plaintiff's statement of claim, are:</w:t>
      </w:r>
      <w:r>
        <w:rPr>
          <w:rFonts w:ascii="arial" w:eastAsia="arial" w:hAnsi="arial" w:cs="arial"/>
          <w:sz w:val="20"/>
          <w:lang w:val="en-US" w:eastAsia="en-US" w:bidi="ar-SA"/>
        </w:rPr>
        <w:cr/>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consenting to the use of the motor vehicle by the Defendant, Casey Mae McKnight while knowing or having the means of knowing that the Defendant, Casey Mae McKnight was not adequately informed of the peculiar capabilities and manoeuvring abilities of stopping and braking features of the motor vehicle;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the motor vehicle properly serviced and adequately cleaned;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have the motor vehicle equipped with adequate headlights, windshield wipers, tires, warning devices, and any other items necessary for the proper and safe operation of the vehicle under the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instruct the Defendant, Casey Mae McKnight in the proper and safe operation of the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evidence of any "peculiar capabilities" or "manoeuvring abilities of stopping and braking features"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evidence that the defendant owner failed to have the vehicle properly serviced and adequately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evidence that the defendant owner failed to have the motor vehicle equipped with adequate headlights, windshield wipers, tires, warning devices, or any other items necessary for the proper and safe operation of the vehicle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evidence that the defendant owner did not instruct the defendant driver on the proper and safe operation of the car prior to the defendant driver operating that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That failure, to so instruct, has not been shown to have any connection, or relevance, to how the bike and the car came into contact with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Accordingly, the plaintiff's claim against the defendant owner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action against both defendants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93" style="position:absolute;z-index:25188761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2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27"/>
      <w:r>
        <w:rPr>
          <w:rFonts w:ascii="arial" w:eastAsia="arial" w:hAnsi="arial" w:cs="arial"/>
          <w:sz w:val="20"/>
          <w:lang w:val="en-US" w:eastAsia="en-US" w:bidi="ar-SA"/>
        </w:rPr>
        <w:tab/>
      </w:r>
      <w:hyperlink r:id="rId854" w:history="1">
        <w:r>
          <w:rPr>
            <w:rFonts w:ascii="arial" w:eastAsia="arial" w:hAnsi="arial" w:cs="arial"/>
            <w:i/>
            <w:color w:val="0077CC"/>
            <w:sz w:val="18"/>
            <w:u w:val="single"/>
            <w:shd w:val="clear" w:color="auto" w:fill="FFFFFF"/>
            <w:lang w:val="en-US" w:eastAsia="en-US" w:bidi="ar-SA"/>
          </w:rPr>
          <w:t>R.S.B.C. 1996, c. 318, s. 157</w:t>
        </w:r>
      </w:hyperlink>
      <w:r>
        <w:rPr>
          <w:rFonts w:ascii="arial" w:eastAsia="arial" w:hAnsi="arial" w:cs="arial"/>
          <w:color w:val="6D6E71"/>
          <w:sz w:val="18"/>
          <w:lang w:val="en-US" w:eastAsia="en-US" w:bidi="ar-SA"/>
        </w:rPr>
        <w:t>(1), "... the driver of a vehicle overtaking another vehicle (a) must cause the vehicle to pass to the left of the other vehicle at a safe distance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902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Jahangiri-Bojani (Guardian ad litem of) v. Brudderer, [2001] B.C.J. No. 2025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4 - 8, 14 and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C984102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742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Hamid Reza Jahangiri-Bojani, an infant by his Guardian ad litem, Zahra Daghighi Asli, plaintiff, and Tim Brudderer and Board of School Trustees of School District No. 44 (North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4"/>
      <w:bookmarkEnd w:id="228"/>
      <w:r>
        <w:rPr>
          <w:rFonts w:ascii="arial" w:eastAsia="arial" w:hAnsi="arial" w:cs="arial"/>
          <w:b/>
          <w:color w:val="000000"/>
          <w:sz w:val="20"/>
          <w:lang w:val="en-US" w:eastAsia="en-US" w:bidi="ar-SA"/>
        </w:rPr>
        <w:t xml:space="preserve">Torts — Vicarious liability — Master and servant — Employer — Liability for acts of employees — Standard of care — Where special skill or competence required — Standard of care, particular persons and relationships — Educational institutions and instructors — Duty of care, particular relationships — Negligent words — What constitutes negligent advice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particular cases — Operation of tools and equipment.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3"/>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Hamid Reza Jahangiri-Bojani against Tim Brudderer and the Board of School Trustees of School District No. 44 (North Vancouver) for damages arising out of an injury sustained in woodworking class at school. The action against Brudderer was subsequently discontinued by consent. Hamid, a fifteen-year-old student, came to Canada from Iran at the age of nine. In 1977, he was in Grade 10 at Carson Graham School. he was enroled in a woodworking class taught by Brudderer. Hamid had been given oral and written safety instructions and a safety demonstration in the use of a jointer machine. He passed the safety test on the jointer and was taught that safety was the first priority when using power-driven woodworking equipment. Hamid was wearing a cast on his arm on December 2, 1977 making his right wrist immobile. Rather than excusing him from class, Brudderer asked Hamid to supervise one of the other students but not to touch the machine. The student began pushing a piece of wood through the jointer machine, and the wood subsequently became jammed. Hamid used his left hand to reach for the wood and in the course of pulling it back towards him, two fingers of his left hand came into contact with the jointer blades and were partially amputated. Hamid claimed that the Board was vicariously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failure to ensure that the machine was reasonably safe to use, pursuant to the Occupier's Liability Act. The Board argued that Hamid failed to care for his own safety and denied all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7"/>
            <w:bookmarkEnd w:id="23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time Hamid used the machine, the guard was not operating correctly. It was free-swinging and lacked tension and did not cover the blades as it was designed to do. This fact was brought to Brudderer's attention prior to the incident. The Board was vicariously negligent because it should have known that the jointer guard was not functioning properly and was in a dangerous condition. The duty of care owing to a student, especially a handicapped one, in respect of his personal safety while operating dangerous machinery was stricter than that owed by an employer to an employee working with dangerous machinery. Brudderer should not have asked Hamid to supervise another student knowing that he was wearing a fixed cast, which was partly disabling. Brudderer's actions and omissions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Hamid was contributory negligent in his disregard of safety rules and instructions that day. Hamid and the Board were equally at fault and Hamid was entitled to 50 per cent of his loss. Hamid was awarded $27,500 subject to division for non-pecuniary damages and $25,000 to be reduced by one-half for damages for loss of opportunity to earn.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4"/>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c. 337.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4"/>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W.G. Mazzei and B. Fogelberg, for the plaintiff. S.F. Lee,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4"/>
      <w:bookmarkEnd w:id="233"/>
      <w:r>
        <w:pict>
          <v:line id="_x0000_s1198"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COULTAS J."/>
            <w:bookmarkEnd w:id="234"/>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 1997 the plaintiff Hamid Reza Jahangiri-Bojani had just turned 15 years of age and was a student at Carson Graham Secondary School ("the School") in North Vancouver, participating in a woodworking course at the School's shops. He was pushing a piece of wood ("the wood") through an electrically powered jointer machine. The wood became jammed; using his left hand the plaintiff reached for the wood and in the course of pulling it back towards him, two fingers of his left hand came into contact with the jointer blades and were partially amputated.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action the plaintiff seeks damages against the defendant the Board of School Trustees of School District No. 44 (North Vancouver) (the "Board") who managed and operated the School, for his injury and permanent loss, alleging inter alia, the Board is vicariously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failure to ensure that the machine was reasonably safe to use, pursuant to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was commenced against the Board and Tim Brudderer, a teacher employed by the Board who was conducting the woodworking course in which the plaintiff was injured. On November 6, 1998 the action against Brudderer was discontinued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Board denies it was negligent, denies it was in breach of the Occupier's Liability Act. It alleges the plaintiff failed to care for his safety; failed to follow safety procedures in which he had received instruction; failed to follow Mr. Brudderer's instructions that he was not to operate machinery on December 2nd because he was wearing a cast on his right arm; failed to shut off the machine when the student he was assisting was having difficulty putting a piece of wood through the machine and failed to use a push-stick rather than his bare hands, contrary to safety instructions which he had been given and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pleadings allege that the incident occurred on December 3, 1997. That was an error, for the evidence is that it occurred on December 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 action against Mr. Brudderer had been dis-continued, at Discovery he was examined as a representative of the defendant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day of the injury, the plaintiff had just turned 15 years of age. He was born in Iran on November 24, 1982 coming to Canada at nine years of age, not speaking English. He enrolled at Lonsdale Elementary School in grade five and quickly learned the English language. He has learned it well, for I noted at trial in December 2000 that he had excellent use of the language and was very articulate.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entered Carson Graham School in the Fall of 1995, enrolled in grade eight. In Fall 1997 he was in grade ten at the school and had enrolled in two woodworking courses that Fall term, one conducted by teacher Mario Tancon and the other by Tim Brudderer.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right-hand dominant. Approximately three days before December 2, 1997 when playing sports, he injured the metacarpal of his right hand and a cast extending from his right fingers to his elbow was applied. With the cast he could move his right fingers a little but his right wrist was immobile. He was wearing the cast at the time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Injury of December 2, 1997 And Its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account is taken from a medical legal report of Dr. Lesley Kerluke, a plastic surgeon who performed the initial surgery on two fingers of his left hand and subsequent surgeries to cure the growth of a nail on his little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Kerluke's written Report is dated September 10, 2000 and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diagnosis was essentially a two finger (ring and little) partial amputation injury of the left hand with bone loss and shortening.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 (at Lion's Gate Hospital) he had an obvious injury to his left hand with an amputation injury to the tip of the little and ring fingers with exposed phalangeal bone. The little finger amputation level was at the mid distal phalanx with a small volarly based skin flap. And for the ring finger it was at the level of the middle phalanx with a small volarly based skin flap. X-rays confirm amputation injuries to the proximal third of the distal phalanx of the little finger and the middle third of the middle phalanx of the ring finger...He had a splint on his right hand and wrist.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was treated with amputation revision of the right ring finger and little finger partial amputation injuries with appropriate debridement, bone shortening and full thickness skin graft closures. Post-operatively the patient did well, however he went on to develop a problem with a recurrent growth of nail plate on the left little finger amputation tip scar, which required surgical revision on the 29th of July 1998. A repeat revision was required for a recurrent nail plate growth on the 5th of February 1999. And finally, a further revisional procedure was performed on the 7th of December 1999 with further removal of the left little finger recurrent nail bed/nail plate growth sight.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prognosis is good, albeit, he will never have full use of his fingers due to the partial amputation injury and the resulted shortening of the ring and little fingers. This will not change with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functional limitations will be related to grip strength limitations secondary to ulnar sided digit shortening. I suspect he will compensate well for this disability, despite its presence.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anticipate any further treatment or medications that may be required in the future to improve his hand or finger function save possible further revision of that nail bed/nail plate growth centre recurs. He may benefit from a cosmetic fingertip prosthetic of both the ring and little finger. That is something the patient has been advised of and will pursue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has not sought a prosthesis and testified that once again the nail in the little finger, is growing.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the plaintiff showed me his left hand and I noted that unless I was specifically looking for foreshortened fingers, I would not have noticed any cosmetic deformity. However the ring finger has been amputated about one-half inch above the lower knuckle and the right ring finger amputated above the place one would expect to see a fingernail.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first surgery he experienced much pain which abated some after his return to school one week following the injuries. If he knocked his fingers he experienced severe pain. He took physiotherapy treatments three to four times each week for three weeks to a month to enable him to once again move his fingers. He suffered phantom pains and he experienced nightmares; both symptoms stopped after a time. Today when the weather turns cold, his fingers turn purple for he lacks proper circulation in the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further surgeries on the little finger, they were performed in hospital and each was painful for two to three days. As I understand it, on each occasion stitches remained for about 14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injury, the plaintiff was active in sports. He says he no longer plays basketball and he cannot play baseball which he had enjoyed and played well. He has limitations -- trouble picking up small objects and he cannot pick up something heavy. His left hand has been left with an impaired grip strength. He uses a computer now and did before, but he must now look at the keyboard when typing where before he did not. His typing speed has been reduced. He types with eight fingers on both hands. He has experienced a loss of confidence. His mother confirmed he tends to keep his hand concealed when meeting new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Jointer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purpose of the jointer is to plane a piece of wood so it becomes smooth. Table mounted, it has a flat deck with three revolving blades located about the middle of the deck. The blades are long and narrow. In front of them is a trough that carries off the waste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right side of the machine is a fence abutting the deck, hand adjustable, to stabilize wood being put through. On this particular jointer the fence was four inches high. On the left side of the deck is a crescent shaped guard covering the blades, attached to the machine by a spring which enabled the guard to swing in the direction it was pushed and to return to its position after pressure was taken off. One of the purposes of the guard was to keep the wood straight and another was to protect parts of the body from the blades. It was spring loaded. One of the principal issues in this lawsuit is whether the guard was operating as it was intended to do at the time the plaintiff suffered his injuries. The plaintiff says the guard was defective for the guard was swinging free, not under tension. The defendant denies it. I shall consider that issue,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In Respect To School Safety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school was conscious of safety and took steps to ensure the students using woodworking machinery were conscious of it, also; giving them oral and written safety instruction together with demonstrations. The plaintiff admits that every woodworking teacher from whom he took instruction was safety conscious. He had taken woodworking in grades eight and nine and received safety instruction in both years. In grade eight for instance, he was taught that every student had to ask permission to turn on a machine and that safety was a first priority when using a saw. In grade nine he took a specific safety course in respect to the jointer. He believes he used the machine once in grade nine. He received documentation in that year. He took a safety test that year, and passed it. He admits that he was instructed to shut off a machine if the wood became jammed in the jointer. He received written safety material which he was instructed to insert in a personal binder provided by the school. That binder attracted 15% of the marks in a woodworking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in grade ten he wrote a safety test which he passed which included the safe use of the jointer. However, he asserts that in grade ten he was absent when safety documents were distributed when the class commenced in November. The defendant through Mr. Brudderer denies his assertion and I shall reserve that issue later in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2nd he knew about the fence but said that no one had adjusted it and he did not. He well knew of the rule that if the wood jammed, the machine was to be turned off immediately and he knew, too, that a push stick was to be used, not hands, whenever there was a danger of fingers coming close to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Events Of December 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following summary, I shall not relate any evidence about the condition of the guard on December 2nd but will do so as a separate issue,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was scheduled to take two woodworking shop classes that day, the first in the morning. He asked Mario Tancon, his teacher for the morning class if he could be excused because of his cast and Tancon told him he could study in the library. The second class, the first after lunch, was conducted by Tim Brudderer. Before the class commenced, the plaintiff spoke to Brudderer and asked to be excused because of his cast. Mr. Brudderer refused to excuse him. He asked a second time and again Brudderer refused. He told him to supervise Morgan Findlay ("Morgan") a student enrolled in the same class. The plaintiff did not know if Morgan had experience working with woodworking equipment and because Brudderer did not specify what the plaintiff was to do in a supervising capacity he did not know the extent of supervising duties for he had not been instructed what supervising duties entailed. He assumed that he was to be responsible for Morgan's safety and his work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he and Morgan arrived at the jointer which was not activated, he believes Morgan activated it, for he did not. He knew Morgan did not have permission to turn on the machine and neither boy was wearing safety goggles, a school safety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Morgan started up the machine, Brudderer told them to shut it off for they had not sought his permission to turn it on. He then heard Morgan seek Brudderer's permission but does not recall Brudderer's answer, but he knows Morgan again turned on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Morgan used a piece of wood 1 1/2 inches thick, 4 to 5 inches wide, maybe 18 inches long. He inserted the wood on its end, with the butt end inserted and the wood vertical. A teaching assistant, M.J. Feniak, came and said "that is no way to cut wood, it will cause it to split." Morgan changed the position, laying the wood on the table, flat side up. Morgan used the larger of two push sticks to push the wood forward. Someone called the plaintiff's name and he turned to identify the voice. When he turned back towards Morgan, he saw Morgan pushing the wood at an angle and it was stuck in the machine. The plaintiff said to Morgan, "push it through, push it through" and Morgan was using his other hand to push the wood through. He saw Morgan's hand close to the blades, so he swatted Morgan's hand away, assumed Morgan's standing position and something hit his hand which went onto the blades and he was injured. He does not remember how he grabbed the wood, or where his fingers were placed on the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does not know where Brudderer was at the time of his injury, but he soon appeared and M.J. Feniak was there also. Brudderer went to his office to call the school office for an ambulance. He escorted the plaintiff to the school office; the plaintiff was in extreme pain. He saw bone and gushing blood in his fingers. He was taken to Lion's Gate Hospital by ambulance. His pain remained acute and he was given Demoral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chief, the plaintiff testified that at the time he intervened, he believed that if the wood was inserted crookedly or pushed crookedly through the machine, it would fly back or be dragged into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cross-examination, the plaintiff admitted that when Mr. Brudderer asked him to supervise Morgan, he specifically told the plaintiff not to touch the machine. He testified that when he became involved with Morgan's piece of wood, he moved left from where he had been standing and stood in a position slightly ahead of Morgan. He did not think to push the guard against the wood. When Morgan was first pushing the wood through on a vertical angle, Morgan was not using a push stick but the plaintiff concedes he could have been when the plaintiff intervened and if he was, it would have protected Morgan. His first reaction when he saw Morgan in difficulty with the piece of wood was instinctive and it was so when he swatted Morgan's hand away. Under cross-examination, the plaintiff conceded he may possibly have reached out and pulled the wood back with his left hand. The evidence is that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Morgan Findlay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Morgan was in grade ten at the school in Fall 1997, enrolled in woodworking in Mr. Brudderer's class. He had taken a woodworking course in grade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December 2nd he asked Brudderer for assistance in his work project and was directed to the plaintiff. Morgan ended up working the jointer. It was the first time he had ever 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Brudderer's course commenced in mid November 1997. Morgan wrote a safety quiz respecting the jointer and passed it. He does not recall the position of the fence when the injury occurred, he knows he had not adjusted it. (Nor did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Morgan testified that it was he who turned on the machine after Brudderer chastised them. He placed the board flat on the jointer deck, broadside down and used a push stick. The wood stuck about halfway along the deck. He thought of turning off the machine but did not for it appeared that the plaintiff wanted to continue to push the wood through and through eye contact he concluded the plaintiff was going to take over. The plaintiff approached Morgan who stepped back, and took up the position of pushing the wood through. Morgan assumes the plaintiff could not push it through, either. He saw the plaintiff put his left hand on the front of the wood, saw a sudden movement and his "fingers got cut off". Asked about the sudden movement, Morgan said the board came back fast. He assumes that the plaintiff's fingers were on the wood and ran across the blades. Morgan cannot recall the position of the plaintiff's fingers on the wood and he cannot accurately recall how quickly the wood moved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Under cross-examination, Morgan could not recall if the plaintiff stationed himself at the end of the jointer or to the left of it. Morgan used the wider of the two push sticks when pushing the wood. He believes the plaintiff said, "keep going". When the plaintiff assumed Morgan's position, Morgan left the push stick lying on top of the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was asked if there was a movement in time when neither he nor the plaintiff were touching the push stick and replied, "I don't think so, it was more like we exchanged hands...we merely exchanged positions. He took my place and tried to push the wood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Morgan was pushing the wood and it jammed, he did not feel in danger for his hand was on the push stick and he knew the stick was intended to keep his hands off the blades. He said his hands did not come close to the blades at any time and he did not feel the plaintiff was in danger when he stepped into Morgan's place at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Morgan saw the plaintiff try to push the wood which was not moving and then the plaintiff leaned over and his fingers were on the end of the wood "or somewhere around that area". He did not see the plaintiff's missing fingers for he (Morgan) probably closed his eyes at that point. Morgan does not recall the plaintiff smacking his hand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Brudderer's safety instructions generally, Morgan testified that although he was not so strict as Mr. Tancon, he reminded his students of safety issues, administered safety tests, told them to use push sticks and "taught all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M.J. Feniak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Feniak observed the plaintiff's injury on December 2nd. I shall not relate her evidence about the guard and the spring, in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Feniak is not a journeyman carpenter but has been involved in house renovation work for the better part of twenty years. She obtained a diploma in Art Education at Capilano College, became employed with the defendants' school district in 1993 and for one year before December 2nd 1997 she was employed as a teaching assistant in the school shops.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afternoon of December 2nd she was in the woodworking shop and saw the plaintiff and Morgan standing together. She saw them at the jointer with the plaintiff explaining and interacting with Morgan with respect to what he should be doing with a piece of wood. She decided to speak to the plaintiff because she did not feel it was necessary or proper procedure to allow him to work with Morgan. She was not aware that Brudderer had instructed him to do so. Gently, she says, she tried to direct the plaintiff to his own work -- his drawings and bookwork.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saw the plaintiff running a piece of wood through the machine on the butt end and she came and spoke of her concern with that procedure. She had heard Brudderer speak to the plaintiff expressing his disapproval of the plaintiff's turning the machine on without permission and heard him say that the plaintiff was not to use the equipment because he was wearing a cast on his hand. A little later, just prior to the plaintiff's injury, she asked the plaintiff to sit down, told him Morgan was doing fine and she was there to help if need be. She turned her back, walked about five feet beyond the jointer when she heard the sound of a piece of wood being pushed through. She thought the blade sounded very loud. She heard what she took to be an incomplete pass of wood with the machine rpm's picking up very dramatically. It seemed to her that the pass had not been followed through and she turned to see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saw Morgan with both hands on a push stick which was lying on the flat of the piece of wood. She saw Morgan in a frozen position with his hands on the push stick but not pushing it. She heard the plaintiff yell, "push it through, push it through". The wood was not moving nor was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was about five feet away and saw the plaintiff shoulder up against Morgan's right side. Morgan was to the left of the end of the jointer and partly to its side. She saw the plaintiff bump Morgan, shoot his arm out and quickly reach down the length of the jointer table. She started to yell, "what are you doing", because it was so unnatural to see that movement. She saw the plaintiff hold his fingers over the end of the wood and yank the wood back over the blades -- his hand passed over the top of the blades, with his fingers over the end of the wood. The yanking movement was done with his left hand and it was quick. She saw his fingers as they passed over the blades and pass from her view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saw the plaintiff had moved about a foot to the left from his original position. In chief, she described the plaintiff standing directly behind the jointer, adjacent to three vents seen on the photograph depicting the front of the jointer at the end where wood was intended to enter the machine. After the injury, she saw Morgan who was in shock. She pulled the guard back gently with two fingers to see if there were remnants of flesh on the blades. The machine, of course was off then. She found neither blood nor pieces of flesh or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Immediately before the injury when she looked back at the jointer table, some of the wood on the jointer deck had passed the blades and was closer to the far end of the deck. She saw the plaintiff hook his fingers over the front edge of the piece of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Under cross-examination M.J. Feniak was referred to Morgan's evidence that the plaintiff also tried to push wood through. Ms. Feniak testified that Morgan was incorrect. That did not occur. The court asked her to demonstrate the position of the plaintiff's fingers when he pulled the board back or just before doing so. She testified that the piece of wood was approximately 3/4 inch in depth with his fingers hooked over the end with his fingertips touching the deck. She denied that the plaintiff's fingers swung off to the left side of the wood rather than to the front -- they were, she said, directly over the front of the board and added she is absolutely certain of it. She saw that the free end of the wood had gone about six inches beyond the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further cross-examination Ms. Feniak was reminded that in his Discovery evidence Mr. Brudderer had testified that one cannot reach the blade when standing in front of the jointer -- one has to stand beside it, sort of to the side. She was also reminded that she had said that the plaintiff reached 6 - 7 inches beyond the blades. She replied she did not disagree with Brudderer for when she said that the plaintiff had bumped Morgan slightly to the left, he had assumed the position Morgan had been in which was to the left of the end of the table and "as she sees it now in her head", that is why he bumped Morgan -- to be able to reach the front of the wood. She conceded she had told the court that the plaintiff was standing at the vents which are located at the end of the jointer machine, not to the side of it. The court asked her if she was saying that when the plaintiff assumed Morgan's position, that he was not directly in front of the machine but somewhat to the side of it and she agreed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testified that as she heard the plaintiff yelling "push it through" and Morgan did not, the plaintiff became impatient, almost angry, and bumped Morgan, shot his arm out and hooked his fingers over the wood and pulled it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asked Ms. Feniak to account for the fact that only a part of one finger was cut off (that was an error) and the others not injured. She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imagine the way he grabbed it, you know, his hand may be being on an angle or whatnot... maybe he had these fingers higher. And probably also the pressure involved. You know, if I am using one more than another, that in actual fact... I mean if there was enough pressure on a particular finger, you could have taken a lot more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Condition of The Jointer Guard on December 2nd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on this issue is conflicting and contentious. Morgan Findlay and the plaintiff said unequiv-ically that the guard was not operating correctly that day. At Discovery, Tim Brudderer confirmed their evidence. The defence witnesses, Mario Tancon and M.J. Feniak testified there was nothing wrong with the jointer, its guard or its spring on that day. At trial Mr. Brudderer testified that he accepted they were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shall briefly summarize the evidence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testified that the guard was laying off to the side of the jointer, attached but swinging so that it did not cover the blades at all. He had observed the jointer two weeks before December 2nd and the guard was broken then. He brought it to the attention of Mr. Tancon and Mr. Brudderer who admitted it was broken and said it was being fixed. He had not used it on that occasion or after it, before December 2nd. When he used the machine on December 2nd the guard was in a position that the blades were completely exposed.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Morgan Findlay's Evidence On The Condition of the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Morgan testified that when he used the machine on December 2nd the guard was off -- it was not covering the blades. It could have been completely off to the side of the machine --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Mr. Lee, defendants' counsel, suggested to Morgan that when he and Morgan conversed in June 1999, Morgan had not mentioned the guard. Morgan replied that after the accident, it was always in his head that the guard was off. The anticipated evidence of Tancon and Feniak was put to him, he was asked if he was mistaken with respect to the guard. He replied that it is possible that he is mistaken but as he remembers it the guard was off to the left side, completely exposing the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re-examination, he was asked that if on his Discovery Mr. Brudderer had testified the guard was not operational what had Morgan to say, and he replied, "I remember the guard being off. If Brudderer said that, I agree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Tim Brudderer's Discovery Evidence In Respect To The Condition Of The Jointer on December 2nd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Plaintiff's counsel read into evidence part of Mr. Brudderer's Discovery evidence taken on April 29, 1999. I shall summarize his evidence on Discovery and for the most part, the language is his:</w:t>
      </w:r>
      <w:r>
        <w:rPr>
          <w:rFonts w:ascii="arial" w:eastAsia="arial" w:hAnsi="arial" w:cs="arial"/>
          <w:sz w:val="20"/>
          <w:lang w:val="en-US" w:eastAsia="en-US" w:bidi="ar-SA"/>
        </w:rPr>
        <w:cr/>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 teacher specializing in technical studies which include such things as woodworking and metalworking. He has a diploma from BCIT in a Technology Education Teaching Program -- two years of study taken in one year. He has a Bachelor of Education Degree from UBC. He has held a journey-man's electrician ticket for about 12 years. After his graduation from UBC in 1996 he taught metalwork for a year at a secondary school in Penticton. He began teaching at Carson Graham in Fall 1997. He taught grades 8 - 12 in woodworking, art metal and CAPP.</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familiar with all the machinery in the school shops on December 2nd 1997 and had used it all after September 1997.</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Shown a photograph of the guard on the jointer, he said that when a piece of wood is pushed through the machine, the guard stays up against the wood covering that portion of the blade that is not actually cutting the piece of wood.</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2nd 1997, the guard was on the jointer but he believes the spring on the guard was missing which resulted in the guard not working properly. If the spring was off the guard, it would be possible to have the guard swing off the bed of the jointer and it would not return, unless, brought back. He does not know how long the spring had been off the guard.</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December 2nd he had probably used the jointer on three to four occasions after September 1997.</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2nd the spring was off the guard. He does not know how it came to be off.</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presumes that it was the policy of the school not to use machinery that would be in an unsafe condition for the students.</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"moderate experience" using the jointer.</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2nd he knew the guard was broken.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recall if the plaintiff had once told him the guard was broken. When asked if he had told the plaintiff it had been like that for a couple of weeks and he was going to get it fixed, he replied that he does recall mentioning it but does not know if he said it specifically to the plaintiff; it seems to him that it was said in the context of possibly the safety demonstration, that is his vague recollection.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does not stand at the end of the jointer, but beside it -- sort of to the side. You can't reach the blade from the end of the jointer table.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wood being put through jams, or if one lets go of the wood and the blade flings it out of the jointer the guard is intended to snap back over the blade and meet the fence.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guard is meant to ensure that you have got something over the top of exposed blades so you don't catch your fingers on them -- it is there as a precaution.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an idea why the guard had not been fixed -- he believes another teacher had disconnected it. He was asked if the spring had been removed, that it was gone, and replied that was so. He concedes that it probably would not have been much of a difficulty for him to get another spring and put it on the guard.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2nd was not the first time his students had used the jointer with the guard not being operational. When asked how many classes before the one on December 2nd he had taught using the jointer without the guard being operational, he said he could only guess -- ten perhaps.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if he knew the guard was broken on the jointer he replied, "Yes I was aware of 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asked how many times prior to December 2nd he had let students use the jointer when the guard was broken, he replied, "Collectively, the students had used it probably in the neighbourhood of ten times." He clarified that answer saying that there were a number of people in his class and on December 2nd, probably a few had used the jointer and before December 2nd he had permitted that class of students to use the machine, but not other classes of students. He was asked if the group of students had been in the shop and used the jointer before December 2nd with the guard broken and replied, "Yes they would have used it probably after the safety tests which was a few days or several days before December 2nd.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2nd he knew that the plaintiff was right-handed.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class in which the plaintiff was enrolled, commenced, he did not attempt to fix the guard himself nor did he make any requests to the maintenance people at the school to have the guard repaired.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plaintiff's injury none of his students was allowed to use the jointer before the guard was fixed. When asked why that was so, he said a serious accident had occurred and it seemed prudent to have it fixed. He was asked who made that decision and said he believed the department did so.</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asked, "Would you agree with me that having a functioning guard on the jointer reduces the risk of someone getting hurt while using it? He replied, "Yes it does", and agreed that was the reason no one was allowed to use the jointer after the accident, before the machine was fixed.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the plaintiff asked to be excused from woodworking classes because he had a broken right hand but he cannot recall if that was on December 2nd. He testified that he did not feel that the plaintiff had to be excused.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designing, drafting work the plaintiff could have done with his broken hand. He testified that he told the plaintiff to supervise Morgan for Morgan was having difficulty, for he wasn't sure what to do or where to start despite Brudderer having helped him. Brudderer felt that perhaps the plaintiff could assist Morgan in that direction. He believes he said to the plaintiff, "Help Morgan plan his work and help him carry out the operation and show him..assist him in those operations.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asked, if he had seen the plaintiff and Morgan putting a piece of wood through the jointer incorrectly (putting it through an end cut with wood vertical as M.J. Feniak says the plaintiff did, would he have taken the plaintiff off the job of supervising Morgan and replied, "I might have given him further instruction. With his experience Mr. Brudderer would not try to make an end cut and if he saw someone doing so he would wonder about their ability to use the jointer.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believes that before December 2nd he might have seen the plaintiff working on power tools probably for approximately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Brudderer's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trial, Mr. Brudderer resiled from his Discovery evidence, testifying that he no longer believes that the spring was missing and he gave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 longer believe the spring was missing. I believe that because of the trauma of the event and the fact that there was a delay between the accident occurring and the time that this summons (statement of claim) was served and in the summons, of course reading the summons it says that the spring was off of the guard on the jointer and I started thinking about that and at the time, I was sort of, I was really traumatized by this and any time there are children in your care you can imagine if one gets injured, you begin to second guess yourself, and the things that you had done, could have done or should have done or whatever.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I convinced myself that in fact the machine wasn't working properly or you know, the guard, and the problem is that..I wasn't able to review this with the people who were there, Mario for one because he had taken a year's sabbatical and he was in Europe. M.J. had moved away to Edmonton and I had no one to review the circumstances with before the Discovery...I think I came to believe that, in fact it was off. And now, of course, I have talked to them and I know that that spring was on there, because of what Mario has said and what M.J. is going to say. And I have great respect for those people and trust them implicitly, and I believe that if I had had the chance to talk to them prior to the Discovery I would have realized that there was no way the spring was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one thing, if the spring isn't on there, that means..that would mean the guard is hanging out into the walkway and that was never an issue. I don't ever recall this guard flopping out in the middle of the walkway where people were bumping into it and it was being an issue. It was never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was asked about a demonstration video-taped a few days before the trial commenced, in this series of questions: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a series of demonstrations were video-taped.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recall that on instructions from the lawyers, you reach through and pull the board through with your left hand and with all your fingers over the end of the board.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on occasion with two of your fingers over the side of the board, around the side.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remember it well yes.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and did the guard operate at that time.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did it prevent your fingers from pulling the board back in either of those positions.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video demonstration a properly functioning guard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Understandably, he was extensively cross-examined at trial. I do not propose to recite his evidence at any length. He did not resile from his evidence in chief that he had given incorrect evidence on Discovery about the guard, the spring and the effect of the guard which was not operating correctly. He admitted that he had testified on Discovery as a representative of the defendant. He believes that Mr. Lee, defendants' counsel told him before Discovery that he should inform himself upon all the relevant circumstances. He concedes that his memory of events of December 2nd might well have been better at the time of the Discovery than at trial in December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used the jointer and instructed on the machine approximately 10 to 15 times in the quarter, beginning in mid November. At no time, did he observe or conclude that the spring was overstretched. Later, sometime after Discovery he discussed the accident with Tancon and M.J. Feniak and decided his Discovery evidence was not accurate and he decided that was so as a result of discussions with those two. He was asked if his recollection of the spring not being overstretched or not working as quickly or as fully as possible, was from his own memory or from what he was told by Tancon and Feniak and he replied, "It is not my memory, but their's.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Under cross-examination he conceded that he does not have any specific recollection about whether or not the guard was working correctly. He spoke about the Statement of Claim served upon him, testifying that paragraph 10 caused him to think that was alleged in the Statement of Claim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Paragraph 10 of the Statement of Claim reads: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jointer on which the accident occurred has a safety bar that is supposed to automatically deploy when wood is removed to cover the jointer blade and prevent injury, however, the spring on the safety bar had been broken for two or three weeks thus the safety bar on the jointer did not operate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put to him that on his Discovery when asked if the jointer was broken, he had replied, "It was missing." On Discovery he concluded that if the guard was not working, the spring must have been defective or missing. With respect to his discovery evidence that he believed a teacher had disconnected it, he said he assumed that for he knew he had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Under cross-examination he conceded that several times on Discovery counsel had asked him about the guard not operating and he agreed that he said it was not. With respect to his Discovery evidence that the plaintiff had advised him that the guard was broken (before December 2nd)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vaguely recall mentioning that but on Discovery I had a vague memory of it, not a real memory and it was induced memory, having read the Statement of Claim and having self loathing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he said he assumed the allegations in the Statement of Claim were true. With respect to him asking the plaintiff to supervise Morgan, he believes the word "help", not "advise" Morgan were used and "to help him carry out and assist Morgan in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cross-examination he conceded that in the video demonstration on the jointer, pulling the wood back with his little and ring fingers to the side of the wood, not in front of it, the first thing his fingers touched, was the guard. He believes that the point where his fingers touched the guard and where they touched the blade would be a distance of two inches or less. The fingers would travel some distance between the guard and the blades before reaching the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Trial Evidence Of Mario Tancon And M.J. Feniak About The Condition Of The Guard On December 2nd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Both witnesses testified for the defendant. Mario Tancon is a carpenter by trade and has taught workshops at the school since 1994. In December 1997 he was the senior woodworking teacher and responsible for maintenance of the shop equipment. In his safety instruction to students he tells them that the guard must be operational. In his demonstration of the jointer he pulled the guard back and told them not to touch the blades for they are extremely sharp.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school employs a blade sharpener to sharpen the jointer blades. If the spring had been off the guard as the plaintiff alleges, Tancon would have replaced it. He has never replaced the spring on the guard before the plaintiff's injury and it had only been removed when the sharpener was doing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guard was not a problem at all in December 1997. On December 2nd the early morning class used the jointer and so did Mr. Tancon and it was in working order. Mr. Tancon was not in the shop during Mr. Brudderer's afternoon class. However after the plaintiff's injury Tancon went to the tool room and obtained a tool to remove part of the machine to search for the plaintiff's body parts. The guard was operating correctly and the spring was on it before he removed part of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Tancon confirmed he gave the plaintiff safety training in school years 1996/97 and again in 1997/98 and he knows he received safety training from Brudderer. On previous occasions he had seen the plaintiff use power tools and he seemed capable, confident and willing to use them. Tancon did not have safety concerns about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That was his evidence in chief. I shall summarize Mr. Tancon's evidence under cross-examination:</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seen Mr. Brudderer's safety practices and was favourably impressed.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have a specific memory of using the jointer himself in the morning classes nor of his students doing so.</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2nd there was no problem with the spring or the guard, they were functioning safely. He made that determination three to four minutes after the plaintiff's injury.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Looking at photographs (exhibit 3) at trial, he said the spring on the guard takes a strong man to pull.</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spring had not been replaced after 1994. It had a clean record. He knows that because he was responsible for seeing that the machine was operating safely and correctly.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guard keeps the wood tight against the fence but does not prevent the wood from being crooked. The person pushing the wood would keep it straight.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Lee, counsel for the defendant on November 24, 1997 shortly before trial, that the guard on December 2nd did not close as quickly or as tightly as it would have done when the spring was new. However the guard could not be off the blades, if the spring was attached.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 personal knowledge that the guard was functional at the time of the injury but knows that before and after it, it was so.</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one pulled a piece of wood back holding it with the ring on the little finger on the side of the wood, instead of in front of it, the fingers would touch a functioning guard before touching the blade because the guard pushes against the wood. Fingers would be touching the deck as well as the wood. The fingers would travel approximately two inches before touching the blade after pushing the guard away.</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cannot recall if the machine was not used for some time after the injury but there was no damage to it. He cannot recall if work was performed on the machine after the injury.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Brudderer's Discovery evidence about the condition of the guard and the spring,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M.J. Feniak About The Condition Of The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Feniak went to the jointer soon after the plaintiff's injury after trying to settle the students. She pulled the guard back with her two fingers. She knows the guard was then spring loaded -- she felt resistance and she had to hold it back while she looked for body parts. Had she not held it, the guard would have "banged" against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had used the jointer earlier in the day of December 2nd and the guard was operational, "as always". She did not observe that the operation of the guard was unusual at all that day. She believes the fence was adjusted to approx-imately half way across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aftermath of the accident she discussed what had happened with Brudderer and gave him the account which she later described in court, in great detail. Neither she nor Brudderer mentioned the guard being broken or the spring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Under cross-examination, Ms. Feniak testified that if Morgan Findlay had testified that after the plaintiff took over from him the plaintiff tried to push the wood through, Findlay is not correct for that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was asked if her evidence that before the plaintiff reached his hand up the table he was standing directly behind the jointer was correct, she said she was absolutely certain of it. The court asked her to again demonstrate where the plaintiff's fingers were placed and she said he grabbed the wood with his fingers hooked over the end, with his fingertips touching the table. The court asked her if any of his fingers were swung off to the left of the board rather than the front and she replied that they were all at the front on the front edge of the board, not to the side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Mehraben Rahamoon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is nineteen years of age and was a student at Carson Graham School. He testified that he had taken woodworking classes there in grades 9, 10, 11 and 12. In grade 11 in 1997 he used the jointer about one week before the plaintiff's injury and he had problems with it -- the spring on the guard popped off every time he used the machine -- the end that was supposed to be attached to the guard. He described the spring as being "stretched out." He put the end of the spring back in its hole and found it would pop out after a couple of runs, resulting in the guard swinging to the left without any resistance when wood was being put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and the plaintiff were friends in school. Despite that, he had not spoken to the plaintiff or anyone else about the condition of the guard until the weekend before he testified. He had been contacted by Mr. Mazzei, plaintiff's counsel, whom he understood had been given his name by the plaintiff. When he used the jointer he knew it was unsafe to do so without a properly functioning guard, because he had been instructed at the beginning of each school year during safety demon-strations. He said he used pliers to reapply the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request of the defendant he was recalled for further evidence. On December 14th he changed his earlier evidence, testifying he was mistaken when testifying earlier that he was enrolled in a woodworking class in 1997 for he had not been. He accounted for it, saying although he had not been enrolled, he was finishing his table in that year, working at lunch time and at study breaks for he was permitted to do so by Mr. Reid, who was a woodworking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Under cross-examination he also denied that he had taken three to four woodworking courses in each year. He had other evidence about Mr. Reid's use of a key which I shall not describe. In my findings of fact I shall describe the reliability and credibility of this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 jointer is intrinsically dangerous. I agree with the description and caution given by McKenzie J. in Hoar (guardian ad litem) v. School District No. 68 (Nanaimo), </w:t>
      </w:r>
      <w:hyperlink r:id="rId862" w:history="1">
        <w:r>
          <w:rPr>
            <w:rFonts w:ascii="arial" w:eastAsia="arial" w:hAnsi="arial" w:cs="arial"/>
            <w:i/>
            <w:color w:val="0077CC"/>
            <w:sz w:val="20"/>
            <w:u w:val="single"/>
            <w:shd w:val="clear" w:color="auto" w:fill="FFFFFF"/>
            <w:lang w:val="en-US" w:eastAsia="en-US" w:bidi="ar-SA"/>
          </w:rPr>
          <w:t>[1982] B.C.J. No. 636</w:t>
        </w:r>
      </w:hyperlink>
      <w:r>
        <w:rPr>
          <w:rFonts w:ascii="arial" w:eastAsia="arial" w:hAnsi="arial" w:cs="arial"/>
          <w:color w:val="000000"/>
          <w:sz w:val="20"/>
          <w:lang w:val="en-US" w:eastAsia="en-US" w:bidi="ar-SA"/>
        </w:rPr>
        <w:t xml:space="preserve"> (SC) at page 1, who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machine (jointer) is intrinsically dangerous as the blades will readily cut anything which touches them so hands must be kept well away from them. If the stock (wood being cut) is of short length safe procedure demands that it be pushed forward from the rear by a push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push stick used by Morgan Findlay was designed to be gripped by two hands one forward and one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and the woodworking teachers at Carson Graham well knew that the machine was dangerous. Students were given oral and written safety instructions and safety demonstration in the use of the machine at the beginning of the school term in which students enrolled in woodworking. The plaintiff had received that instruction in the previous year in grade 9 and again in grade 10. He was taught that safety was the first priority when using power-driven wood-working equipment. In grade 10 he passed the safety test on the jointer, given written safety instructions and instructed to keep those instructions in his permanent woodworking binder. He had used the jointer he believes once in grade 9 and once in grade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Written safety instructions included General Shop Safety, a document which included paragraphs that are particularly relevant to this case which read:</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Use push sticks whenever there is a danger of your fingers coming close to blades or cutters -- a push stick must be used on all material that would bring the hands within 3 1/2 inches of the cutters.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responsible for the safety of yourself and your fellow workers. Following safety rules must be your prime objective every minute you are in the shop.</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talk to or interfere with machine operators.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touch moving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Affixed to the jointer were signs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Keep guard on. Keep hands off the end of the board. Use push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concedes that he and all woodworking students were instructed to turn the machine off if wood passing through, became jammed. He had received documents relating to safety in grade 9 and understood them. He testified that he was absent when safety instruction documents were passed out in November 1997 at the commencement of Mr. Brudderer's wood-working classes. His assertions are denied by Mr. Brudderer who testified he kept attendance records and would have noted the plaintiff's absence and had not done so. He knows that the plaintiff received them. I accept Mr. Brudderer's evidence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knew it was dangerous to touch the blades with his hands. He knew all those various safety rules before the day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Morgan Findlay and Mr. Brudderer (in his Discovery) said unequivocally that on December 2nd the guard on the machine was not working as it should. It was swinging in an unrestrained fashion. Mr. Brudderer accounted for it saying, he believed the spring keeping pressure on the guard so that it covered the blades,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evidence of those three witnesses cannot be reconciled with the evidence given by Mario Tancon and M.J. Feniak.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trial, Mr. Brudderer's evidence took a sea change from his Discovery evidence. The transcript of his Discovery, for the most part, suggests he did not appear to be uncertain of the facts he was relating, he did not say "I do not remember", except on one or two occasions. On more than one occasion he said the guard was defective, he spoke of the spring being off the machine, and that he believes someone had taken it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Discovery Mr. Brudderer testified from memory. At trial he testified he believes his memory on Discovery was affected by his reading the Statement of Claim and because he was traumatized by the plaintiff's injury. The pleadings did not allege the spring had been removed, but that it was broken. The Statement of Claim alleged the guard had been broken for 2 - 3 weeks and prevented the safety guard from operating properly. At trial, Mr. Brudderer said he had spoken with Mario Tancon and M.J. Findlay prior to trial and he knows that the spring was on the guard because they told him so and he has "great respect for them and trusts them implicitly"; had he spoken to them before Discovery, he would have realized there was "no way the spring was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trial Mr. Brudderer said he supposed his memory of the events of December 2nd was better in April 1999 when he was discovered, than it was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trial, he was asked in cross-examination:</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discovery evidence you gave about the guard not being operational, I wonder if the evidence you have given today is from memory or is it because Mr. Tancon told you the guard was working fine?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because Mr Tancon and M.J. (Findlay) told me the guard was working fine.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it is not your memory, it is their memory?</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their memory yes -- I have no memory about whether the guard was working. I have no specific recollection. It is almost as though it is a negative memory if I can use that term because you know I don't recall that I went over there to turn -- you know, about them turning a joint around and talking to them about that -- to tell them. But so far as having a specific memory, I don't have it because I didn't have the opportunity that day to actually use the machine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Discovery, Mr. Brudderer had a specific memory and said the jointer had been broken for some time and he had instructed some classes when the jointer was broken -- he could only guess the number of classes -- 10 perhaps.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Mr. Brudderer was truthful at Discovery and was so at trial. For his evidence at trial, he relied on the memory of Tancon and Findlay not his own memory, that the guard was in proper working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conclude that on December 2nd when Findlay and the plaintiff used the machine, the guard was not functioning correctly. It was free-swinging, it lacked tension, it did not cover the blades as it was designed to do. I found Morgan Findlay was a reliable and truthful witness and so was the plaintiff, for the most part. The plaintiff's account of his movement and actions differs from Morgan's evidence and I do not attribute that to untruthfulness.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testified that about two weeks before December 2nd he told Tancon and Brudderer that the guard was malfunctioning. Tancon was not asked about that evidence and Brudderer said at trial he had an indistinct and imperfect memory of it. He believed it was brought to his attention in a class he had taken before December 2nd, but could not say who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the plaintiff's evidence on the point and find he did bring it to Brudderer's attention before December 2nd and probably brought it to Tancon's attention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give no weight to the evidence of Mr. Rahamoon, for he was not reliable, he was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did not take all the many woodworking classes he spoke of, in chief. He was not enrolled in woodworking in year 1997/98. He was not permitted by Mr. Reid to use the woodworking shop in that year. Mr. Reid was not teaching woodworking in school year 1997/98 and he did not have a key to the woodworking shop that year. He commenced teaching woodworking classes in the Fall of 1998 and only in that year did he receive a key that operated the machinery in the three shops. I accept Mr. Reid's evidence. He was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Given that only his ring and little fingers were injured and given that those fingers were shorter than his middle finger and the ring finger only slightly shorter than his index finger, neither of which was injured, I conclude that had the plaintiff placed his fingers over the end of the wood, it is probable that his index and middle fingers would have been injured by the blades. I find that he grabbed the wood with the ring and little fingers to the side, not in front of the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 video demonstration was recorded a few days prior to the commencement of trial. I have looked at the video several times when completing my Reasons. The defendant says that the video demonstrates that had the plaintiff grabbed the wood with his fingers over the front of the wood or had he grabbed it with his ring and little fingers on the side of the wood, in either case a functioning guard would not have prevented the plaintiff's injury.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if the guard had been functioning as it should, it is probable that when the plaintiff made a grab for the wood, his injured fingers would have first touched the top of the guard, or they would have first made contact with the side of the guard, pushing it to the left. In either case, contact with the guard likely would have instantly registered in his mind that there was a potential danger to his fingers and he must protect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XII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was vicariously negligent. It knew or should have known on December 2nd 1997 that the jointer guard was not functioning as it was designed to do and in that condition was dangerous for students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Hoar, supra, McKenzie J. said at page 5:</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laid down by Lord Esher in William v. Eady (1893) 10 T.L.R. 41 as to the duty of care owed by a schoolmaster to his pupils was approved by the Supreme Court of Canada in McKay v. Board of Govan School Unit (1968), 64 W.W.R. 301. At p. 42 Lord Esher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to the law on the subject there could be no doubt; and it was correctly laid down by the learned Judge, that the schoolmaster was bound to take such care of his boys as a careful father would take of his boys, and there could not be a better definition of the duty of a schoolmaster. Then he was bound to take notice of the ordinary nature of young boys.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McKay v. Govan School Unit, Ritchie J. commented upon a shorter version of the quotation which omits its last sentence. His comments were: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I am not satisfied that this definition is of universal application, particularly in cases where a schoolmaster is required to instruct or supervise the activities of a great number of pupils at one time, I am nevertheless of the opinion that a small group, such as that which Molesky had in his charge in the improvised gymnasium, is one to which Lord Esher's words do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32, Mr. Justice McKenzie continued, ...</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owing to a student, especially a handicapped one as in this case, in respect of his personal safety while operating dangerous machinery, is a stricter one than that owed by an employer to an employee working with dangerous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December 2nd the plaintiff was handicapped. He did not have full use of his right hand, his right wrist and forearm were in a fixed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Knowing that the plaintiff was wearing a fixed cast which was partly disabling, Mr. Brudderer should not have asked him to supervise Morgan for the plaintiff had not been instructed how to properly supervise other students. He refused the plaintiff's request to be absent from the wood-working class; Tancon had done so earlier in the day. Mr. Brudderer should have supervised Morgan himself. His actions and omissions on December 2nd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Hoar, McKenzie J. found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saying at page 6,</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pleaded and without difficulty I find the plaintiff was negligent. He had enough general experience and comprehension to know that each one of these machines was inherently dangerous unless he kept his hands away from the cutting edge. He knew that make up demonstrations were available but chose not to avail himself of them. His manner of operation was patently hazardous and he knew or should have known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That, too, can be said of this plaintiff. He disregarded the safety rules he had been taught. He disregarded specific instructions that the machine was to be turned off if difficulties were encountered with the wood and Morgan Findlay was having difficulty putting the wood through the jointer before the plaintiff took control. He did not use a push stick. The plaintiff disregarded Mr. Brudderer's instructions that he was not to use machinery that day because his arm was in a cast. He disregarded M.J. Feniak's instruction that he sit down and not interfere with Morgan Findlay.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has testified that he believed Morgan Findlay was in danger, and I find he may have believed it. However, Findlay testified that he was not in any danger and that was M.J. Findlay's evidence, also. The plaintiff conceded under cross-examination that a push stick would have prevented harm coming to Morgan, and that Morgan could have been using a push stick. I find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find that the plaintiff and defendant were both equally at fault for the plaintiff's injuries and the plaintiff is entitled to 50% of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XIII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Cases were cited to me by both parties. The plaintiff's cases are distinguishable because in those cases the injuries were more severe, recovery more prolonged and permanent loss, greater. The one exception is the Hoar case where the injuries and recovery partly compare with those of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Hoar, McKenzie J. found at page 6:</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non-pecuniary loss the forefinger of the left hand had the distal 1 cm. Removed with resultant nail deformity. The 3rd finger was amputated to the first joint and is left with inadequate pulp remaining and inadequate nerve supply leaving it tender to touch and sensitive to touch and cold. The 4th finger was shortened by 5 cm. And is in good condition and shape.</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in hospital for about 9 hours and had several stitches put in. There was throbbing pain for about a month and sleep was lost. After the stitches were removed 4 or 5 weeks after the injury he took a course of physiotherapy for 2 or 3 weeks which gave some pain. He missed 3 weeks of school. The wounds looked ugly.</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injury has interfered with the many sports he enjoyed and particularly basketball, volleyball and baseball.</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hand strength and grip are reduced.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self-conscious about the appearance of his hand and tends to hide it. At the beginning he was quite depressed. He is taking a course in hotel and restaurant management and he is embarrassed when he has to demonstrate various techniques such as showing a wine bottle to the customer and taking out the cork.</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typing speed has been slowed from 20-25 words to a much smaller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McKenzie J. awarded the plaintiff Hoar $10,000 for disfigurement, pain and suffering, loss of enjoyment of life and lasting disabilities, subject to his finding of equal division of liability. He did not make a separate award for loss of future opportunity to earn income. I expect that a separate award for loss of opportunity was not generally awarded 20 years ago when Hoar was decided. The Hoar case went to appeal and the appeal was dismissed. (see </w:t>
      </w:r>
      <w:hyperlink r:id="rId863" w:history="1">
        <w:r>
          <w:rPr>
            <w:rFonts w:ascii="arial" w:eastAsia="arial" w:hAnsi="arial" w:cs="arial"/>
            <w:i/>
            <w:color w:val="0077CC"/>
            <w:sz w:val="20"/>
            <w:u w:val="single"/>
            <w:shd w:val="clear" w:color="auto" w:fill="FFFFFF"/>
            <w:lang w:val="en-US" w:eastAsia="en-US" w:bidi="ar-SA"/>
          </w:rPr>
          <w:t>[1984] B.C.J. No. 1579</w:t>
        </w:r>
      </w:hyperlink>
      <w:r>
        <w:rPr>
          <w:rFonts w:ascii="arial" w:eastAsia="arial" w:hAnsi="arial" w:cs="arial"/>
          <w:color w:val="000000"/>
          <w:sz w:val="20"/>
          <w:lang w:val="en-US" w:eastAsia="en-US" w:bidi="ar-SA"/>
        </w:rPr>
        <w:t>, Victoria Registry CA175/82)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Earlier in these Reasons at page 7, I have related that the plaintiff experienced some of the symptoms that Mr. Hoar experienced and some of Hoar's loss. Unlike Hoar, the plaintiff has had four surgeries on his little finger to alleviate an ingrowing nail and he may be due for further surgery on that finger. He has a permanent impairment of two fingers on his left hand, which is not his dominant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For non-pecuniary damages, I award the plaintiff $27,500.00 subject to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FOR LOSS OF OPPORTUNITY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surgeon Dr. Kerluke has concluded his permanent functional limitations will be related to grip strength. The plaintiff agrees he is deficient in that respect and says he also has difficulty picking up small objects and heavy objects. He spoke of typing with eight fingers instead of ten and now must look at the keys when typing. He has said that his typing speed is much less than formerly, but he does not know the extent. He did not testify that he had planned to work at an occupation where grip strength was required and his work history both before and after the injury does not suggest he intended to do so. Before the injury while in school, he had part-time jobs with Pacific Press as a telemarketing person using a telephone to solicit subscriptions to the Vancouver Sun and Province. He also worked for Knowledge Vision as a data entry person, putting information into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Since his injury he has been in school and has worked as a part-time salesperson working at Staples for 5 months and as a salesperson at Future Shop for 5 months, selling software equipment. At the time of trial in December 2000 he was working part-time for Ace Carpet Cleaners and had been since March 2000 setting up routes for the company's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spoke of his future plans -- he has an interest in computers, enjoys them and said he is knowledge-able. His mother was a computer programmer in Iran, his father an architect. At the time of trial he had returned to Carson Graham to complete his grade 12. He did not express an interest in taking future education at any time. His mother is hopeful he will, for all his family have attended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not persuaded that but for his injury he would have taken post-highschool education. I suspect he is a natural salesman, he seems outgoing, fluent and I suspect is people 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not intend to canvas his highschool record at Carson Graham at any length, since his accident. In grade 8 in his first year there he passed all subjects, save Maths. In grade 9 he failed two courses and his grades dropped; he does not know why. He obtained 3 F's and 3 C's in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Larry Brown, the principal of Carson Graham School testified that in grade 8 the plaintiff was absent, 1.8 days and in grade 9, 8 days, which he described as excellent attendance. In grade 10, commencing in September 1997 he was absent, 43.7 days in the school year and in grade 11 30 days. Mr. Brown met with him in the winter 1999/2000 and told him he was not happy with his attendance. He told Mr. Brown he was experiencing personal and family problems. He did not speak of his injury. They met again in April 2000, his attendance had not improved and his marks were dismal. He was told he had to improve or leave the school. He said he would improve. They met again in May 2000 for it was obvious he was not going to pass. He told Mr. Brown he was doing telemarketing. He agreed he should leave the school and they spoke of meeting again in September and did so when the plaintiff asked for another chance. He was placed with Mr. Kiss who teaches students that require special care and are required to attend only in the mornings. He undertook to attend regularly. Between September and November 13th, 2000 there were 41 school days -- he had been absent 19 of those days from the Kiss class. He had not completed school assignments; he was told he must to pass, did so, and a mark of 60% was attributed to him for the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Brown testified that an average of 60% in four courses was a great improvement over his marks in grades 10, 11 and 12. Mr. Brown believes that notwithstanding he has continued to have a problem with attendance, his program with Kiss was working for him. Mr. Brown believes he will pass grade 12 eventually. Students often have to carry over courses into the next year, but most pass grade 12 eventually.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conclude that it is improbable that the plaintiff would have taken education beyond grade 12 but for his injury, his interests lay elsewhere. I find his injury will have delayed his grade 12 graduation, by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Report Of Howard Teasley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No Report has been prepared by a vocational consultant, as I understand it, in part at least to avoid the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Report prepared by Howard Teasley was tendered but not admitted into evidence. At trial Mr. Teasley was qualified to give the present value of future economic loss. He is an economist. He has not been trained to assess the functional loss of capacity of any individual nor is he trained to assess the future career of an injured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objected to the admission of Mr. Teasley's Report submitting that he has assumed facts not proven, and he has relied on a Permanent Disability Evaluation Schedule prepared by the Workers' Compensation Board (WCB) for assessing the economic loss of various body parts, for WCB pension purposes. The defendant says there is no description of the physical impairment method adopted by the WCB. Clearly, it is not an assessment of the functional capacity or disability of a particular individual and it does not take into account that an injured person may overcome functional disabilities, beyond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Teasley has, says the defendant, taken the WCB schedule for the loss of two fingers and calculated that the plaintiff had suffered a 3.2% permanent disability and has used that disability as the basis for his Economic Report. I find that is what he has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 relies on Earnshaw v. Despins (1990), 45 B.C.L.R. 2(d), 380 (B.C.C.A.). The judgment of the court was delivered by Southin J.A. who said at page 394,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or juror when dealing with future pecuniary loss is engaged in prophecy. To prophesy requires knowledge but the question is what know-ledge is useful.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had no discretion to refuse to receive evidence of facts relevant to the pleadings, assuming that evidence is not otherwise inadmissible, e.g. as hearsay, and he has no discretion to refuse proper opinion evidence on proven fact. But, in my opinion, the judge does have a right and duty to keep within bounds the sort of "evidence" that is adduced for the purpose of prophesying the future. It is for the judge to draw a sensible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instance, this plaintiff might have adduced evidence of the present average earnings of persons living, as he does, in the Fraser Valley in various occupations in which he would have been engaged but for his accident. The jury would then have had to decide whether, indeed, this plaintiff might have followed any one of those occupations. But studies on the effects of disabilities in general are not of much help. Some people overcome disabilities with remarkable tenacity. Others are weak reeds. The jurors must decide into which category the plaintiff before them falls.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a catastrophically injured child, broad general statistics of earnings may be all that the trier of fact can rely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in the case of an adult plaintiff with an established history, the learned judge has it in his discretion to keep away from the jury and, for that matter, from himself, material which is not sufficiently connected to the plaintiff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not persuaded that the report of Mr. Teasley assists at all in deciding the quantum of damages for future economic loss. I am guided by Madam Justice Southin when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Studies of the effects of disabilities were not of much help. Some people overcome disabilities with remarkable tenacity, others are willing reeds.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would have been helpful to have the evidence of a trained vocational person to determine the permanent dis-ability of the plaintiff. At trial I spoke of adjourning the trial to obtain such evidence. The defendant was vigorously opposed. Counsel for the plaintiff was content. I made no decision pending the conclusions of submission. I have decided not to pursue that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are not widely divergent in their opinion of the proper quantum under this heading of damages. I am satisfied that the plaintiff has a permanent disability that will prevent him pursuing certain kinds of work. I expect that his ability to use a computer keyboard has been impaired to the extent he cannot type at the speed which he had in the past. I expect that his ability to pick up small objects and to lift heavy ones is permanently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Mazzei for the plaintiff submits an award of $25,000 - $35,000 under this head of damages would be appropriate. Mr. Lee for the defendant suggests an award of $15,000 - $20,000 would be so if the court decides to make any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For loss of opportunity to earn, I award the plaintiff damages of $25,000, to be reduced by one-half.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inclined to award the plaintiff the costs of the action at scale 3. If counsel wish to address the issue, they may do so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Khoury v. Vancouver (City), [2015] B.C.J. No. 984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8-12, 2014; January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S123585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2015 BCSC 805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39 M.P.L.R. (5th) 128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253 A.C.W.S. (3d) 989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2015 CarswellBC 1322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Samir Khoury, Plaintiff, and City of Vancouver and Vancouver Board of Parks and Recreation,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5"/>
      <w:bookmarkEnd w:id="23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Dangerous things and situations — Snow — Action by plaintiff for damages for injuries sustained in slip and fall accident dismissed — While visiting botanical garden, plaintiff slipped and fell, injuring shoulder — Defendants had policies and procedures in place to deal with snow and ice on walkways and area where plaintiff fell was treated — Duty of care was not breached — Defendants took reasonable steps on day in question to ensure that plaintiff was reasonably safe when visiting garden.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Particular situations — Ice and snow — Action by plaintiff for damages for injuries sustained in slip and fall accident dismissed — While visiting botanical garden, plaintiff slipped and fell, injuring shoulder — Defendants had policies and procedures in place to deal with snow and ice on walkways and area where plaintiff fell was treated — Duty of care was not breached — Defendants took reasonable steps on day in question to ensure that plaintiff was reasonably safe when visiting garden.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4"/>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visitor for damages for injuries sustained in a slip and fall accident. The plaintiff slipped and fell while visiting the VanDusen Botanical Garden, dislocating his shoulder. His wife had walked over the section before him and had warned the plaintiff that the area was slippery. At the time of the accident, the plaintiff was employed as a long-haul truck driver. He alleged that his shoulder injury interfered with his ability to earn income. He commenced a claim against the owners and operators of the Garden, the Vancouver Board of Parks and Recreation and the City of Vancouver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they did not do enough to protect patrons of the garden from snow and ice hazards. The defendants argued that they met the duty of care required of them. They alleged that they had policies and procedures in place to deal with snow and ice on walkways and that the walkway on which the plaintiff fell was treated. They also alleged that snow and ice on a garden path in the winter was an inherent risk to which any adult would have been aware.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28"/>
            <w:bookmarkEnd w:id="23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of care was not breached. The plaintiff was aware of the characteristics of the garden, the weather conditions and the impact they might have on the garden. The defendants took reasonable steps on the day in question to ensure that the plaintiff was reasonably safe when visiting the garden.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5"/>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5"/>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B.D. Jordan.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5"/>
      <w:bookmarkEnd w:id="240"/>
      <w:r>
        <w:pict>
          <v:line id="_x0000_s1203"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N. SHARMA J._0"/>
            <w:bookmarkEnd w:id="241"/>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Mr. Khoury, slipped and fell while visiting VanDusen Botanical Garden (the "Garden") on November 19, 2011. He hurt his shoulder, which he says has interfered with his ability to earn income from his occupation, long haul trucking. He sues the owners and operators of the Garden, the Vancouver Board of Parks and Recreation and the City of Vancouver (collectively,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He says they did not do enough to protect patrons of the Garden from snow and ice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they met the duty of care required of them and stress the standard cannot be one of perfection. The defendants also say that snow and ice on a path in the Garden during winter months is an inherent risk to which any adult would be aware. In the alternative, if liability is found, the defendants dispute the extent and duration of any injury and the degree to which it prevented Mr. Khoury from earning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address the two main issues, liability and damages,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FALL AT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Mr. and Mrs. Khoury testified in relation to the facts relevant to establishing liability. Their testimony on important facts was very similar and I found them both to be reliable and credible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Khoury and his wife live close to the Garden and they visited it frequently. They found it relaxing. They decided to visit it on November 19, 2011, which was a Saturday. It was cold, but sunny. They arrived at the Garden at about 3:30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Khoury had two favourite areas in the park that feature maple trees and they decided to visit those areas. Mrs. Khoury tended to walk faster so she was typically two or three metres ahead of Mr. Khoury as they walked through the park. The park was not crowded at that time, although there were some visitors. They visited the maple trees and then walked around a main path working their way back towards the park exit. That main path took them over a wooden bridge (referred to as the zig-zag bridge). As soon as one walks off the zig-zag bridge, the pathway immediately slopes upwards.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Both Mr. and Mrs. Khoury testified they saw water and snow on parts of some paths and snow on some surrounding grass. Mr. Khoury testified via an Arabic interpreter. The interpreter informed me that the Arabic word for snow also means ice. For that reason, it is not clear to me whether Mr. Khoury said he saw any ice in the Garden that day. Mrs. Khoury did not mention seeing ice on any pathways. I find on a balance of probabilities that neither noticed ice on the pathways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Khoury walked over the bridge first and warned her husband that it was slippery. He admitted he heard her and took extra care to walk cautiously on the bridge. Unfortunately, Mr. Khoury fell shortly after he stepped off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fell quickly and was unable to break his fall. His right shoulder hit the ground first. It became dislocated. He could not feel his right arm but had pain in his left arm. He called out for his wife. He was aware that something was wrong because his right arm "was not working". His wife had to assist him using both her arms to help him stand. Mr. Khoury was in a lot of pain and his right arm was "swinging" freely. They walked back towards their car with Mr. Khoury leaning on his wife for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they were leaving the park, Mrs. Khoury told a security guard that Mr. Khoury had fallen and that the guard was a witness to her husband's condition. The guard was rude and rushed them out of the park because it was closing. Neither of them saw any of the Garden staff in the park during their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Khoury drove her husband to the Richmond Hospital. He was in an unbearable amount of pain. They spent about five hours at the hospital. He was given morphine and his arm was put in a sling after his shoulder was re-set. He was sent home at that time with some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relies on the testimony of James Warkentin and Shawn Longpre. I found both to be credible and reliable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Warkentin is a park superintendent and has been working for the Parks Board for about 37 years, 18 years of which have been at the Garden. It was clear from his testimony that he takes great pride in his work and in the Garden itself. Mr. Warkentin supervises about 10 employees which include groundskeepers and gardeners. He is responsible for the general maintenance of the Garden which includes overseeing the condition of the interior paths as they relate to snow and ice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Longpre is the equipment manager at the Garden and he reports to Mr. Warkentin. He is responsible for running all the large equipment which consists of a front-end loader, one tonne truck and mowers. Mr. Longpre is responsible for the maintenance of most of the trails in the Garden. He has 15 years' experience working at parks, including eight at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Warkentin described the park as 55 acres of rolling terrain with a botanically-based garden. Typically the Garden is open from 9:00 or 10:00 in the morning until dusk during the summer hours and from 10:00 a.m. to 4:00 p.m. during the winter hours but the gardening/facility staff typically work from about 7:00 a.m. to 3:30 p.m. They also do a light display in the Christmas season called Festival of Lights that is very popular. Mr. Warkentin is responsible for planning and erecting the Festival of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Visitors walk through the gardens on trails. There are three types of trails in the Garden: asphalt trails that are about 3 metres wide; screenings or gravel trails that are a bit less than 2 metres wide; and tertiary paths that have bark mulch, wood chip or other trail mix material. Mr. Longpre is responsible for the maintenance and upkeep of the first two of those but not the third. He is also responsible for maintenance of the wooden and stone bridges within the Garden and areas covered with pavers (around the visitors'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more than 200 parks in Vancouver. The Parks Board publishes a manual entitled "Snow Removal &amp; Ice Control: For Road, Parking Lots and Sidewalks Only" (the "Manual") which is updated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Warkentin understood the Manual to set out the hierarchy of priorities for snow and ice treatment. He testified the primary focus for the Garden's snow and ice treatment is the external sidewalks along Oak Street and 37th Avenue, followed by the parking lot and the circular drive in front of the Garden's entrance. The internal paths are of secondary concern. This is consistent with the Manual. The Foreword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Vancouver Park Board Snow and Ice Control Schedule provides for a reasonable level of service on major park access roads, primary parking areas, perimeter and direct internal park pathways in the downtown area and access paths to major facilities. These priority areas are treated as soon as practicable during a snowfall or icy conditions and reasonable efforts are made to ensure that they are kept open during and from the first day of snowfall or icy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Vancouver Park Board provides very limited snow clearing on the less frequently used parks including perimeter sidewalks and internal pathways, and parking areas. Those that are scheduled are treated as soon as practicable.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summary, the major objectives are:</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treat perimeter sidewalks and direct internal park walkways in the downtown area, park access roads, primary parking areas, and access paths to major facilities as soon as practicable following a snowfall. Response to these areas is initiated on a call-out basis or treated first on regular work days;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treat the more heavily used perimeter sidewalks, direct internal park walkways, and the more frequently used parking areas only under heavier snowfall conditions;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limited snow clearing program on less frequently used perimeter sidewalks and direct internal park pathways and parking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Manual is organized according to the priorities as listed in the Forward. Section A addresses background issues (purpose, scope, climate, weather reports, authority, communications and revisions to manual), section B deals with organizational matters and section C is entitled "Snow and Ice Control Standard Sites and Routes".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introductory comments at C.1 state that snow clearing and ice control identified in sections C.5.1 - C.5.7 "shall be carried out as a first priority as soon as practicable during the first day of snowfall." The response to those areas is to be initiated on a call-out basis if outside regular working hours or attended to first during regular working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C.1 also identifies and defines what are primary or secondary roads, sidewalks, parking lots, etc. Section C.1.1(a) states primary roads are "the highest priority and shall be attended on a seven days a week, twenty-four hours a day basis." Primary roads are identified in Stanley Park, Queen Elizabeth Park, Vanier Park Road to Burrard Marina and Jericho Service Yard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Next in the hierarchy are primary sidewalks and pathways which are defined as "[p]erimeter sidewalks and internal park pathways that provide direct access to major facilities" (section C.1.1(b)). They are to be cleared as soon as practicable during the first day of snowfall. Section C.1.1.(c) deals with primary public parking areas which are those heavily used by the public and they "shall have areas immediately adjacent to the facility they serve treated to 25% capacity as soon as practicable" after snowfall. Any additional areas within these parking lots that need to be cleared to allow for more parking shall be done during regular work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C.1.2 addresses secondary sidewalks, pathways and public parking areas. Perimeter sidewalks and internal park pathways "that provide access to a destination or are more heavily used shall be treated as soon as practicable." Secondary public parking areas are those more heavily used that serve Parks Board facilities and they are to be re-treated as soon as practicable after the initial snowfall but during regular working hours. The area immediately adjacent to the facilities is to be treated to 50%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C.1.3 deals with tertiary sidewalks and pathways which are identified as "perimeter sidewalks and internal park pathways that are less frequently used but where there are no viable alternative means of access around or through the area" and they are meant to be treated as soon as practicable after the decision being made to embark on this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C.5.7 applies exclusively to the Garden and it states that "[p]erimeter and building access sidewalks are [a] principal concern then 100% clear parking spaces during initial treatment. Internal pathways are treated secondarily [with] available equipment." The parking lots are identified to include the circular drive through the main parking lot, the main parking lot and internal service roads. Sidewalks are divided into primary (park perimeter and internal pathways near Christmas display) and secondary (internal pathways -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agree the Manual gives no specific guidance nor sets criteria for the actual maintenance of a secondary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Warkentin's evidence is that the Garden always has a lot of rain but the amount of snow differs each winter. For example, as of December 2014, there had already been four or five times where snow and ice treatment actions were needed whereas, during 2013, there was little need due to the mild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terms of administrative organization, Mr. Warkentin communicates with a city employee (Ms. Johnson) who acts as a conduit to the building service workers. Those workers do not report to Mr. Warkentin; they report directly to Mr. Warkentin's boss. Mr. Warkentin typically contacts Ms. Johnson in the fall (via phone call, emails and/or personal meetings) and he sets out his expectations with regard to snow and ice treatment for the coming winter, among other things. According to Mr. Warkentin, he provides Ms. Johnson a list of tasks to be done when snow or ice treatment is needed. His understanding is that the list became a document available to building service workers but no such document was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end of each week, Mr. Warkentin would communicate to Ms. Johnson if, based on the weather forecast, he concluded there was a possibility of needing snow or ice treatment for the upcoming weekend. He would typically contact his gardening staff to see who might be available for overtime if it was needed. A building service worker is supposed to be on-site during weekends and Mr. Warkentin understood that person was supposed to report to him in a timely manner (by about 7:30 a.m.) if there is any concern about the weather and conditions at the Garden on the weekend. Regardless of getting a phone call, Mr. Warkentin checks the weather and forecast early in the morning on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NOVEMBER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Warkentin has some direct recollection of events on November 19, 2011. He did confirm that he always checks a couple of weather forecasts (he accesses more than one weather app) Saturday and Sunday mornings in the winter. However, he was clear that he does not rely on the weather reports; he always wants a "first person" report about the conditions at the Garden. Mr. Warkentin keeps a log at his home for occasions when snow or ice treatment is needed on the weekend. A copy of the page of that log for November 19, 2011 was put into evidence and it showed he recorded a temperature of -3 degrees Celsius and clear skies that morning. The note was made contemporaneous with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note indicates Mr. Warkentin called Mr. Longpre at about 7:40 a.m. after trying at least three times to reach Mr. Morallis. Because Mr. Warkentin could not reach Mr. Morallis, he had not personal report about conditions at the Garden. He then tried to reach his boss by phone and left a message. He spoke again to Mr. Longpre asking him to go to the Garden for about one hour to salt. He would be in contact again with Mr. Longpre before the job was completed. One reason for that is to check whether Mr. Longpre needed more time to complete the job, for which he would need Mr. Warkentin's approval. Mr. Warkentin also wanted a report back about conditions at the Garden. Mr. Warkentin said there was nothing out of the ordinary in how events unfolded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Longpre confirmed that he invariably follows the same routine when called in on the weekend. He has no specific recollection of what he did on November 19, 2011. But he is confident he would have followed his normal routine. That routine starts with him checking the parking lot, the "C" driveway and the sidewalks along 37th Avenue and Cambie Street before going into the park to check the entrance and exit to and from the visitors' centre. If ice or snow is present, he treats it. His priority then shifts to addressing any snow or ice on all the bridges as well as the sloped areas because they are known to get slippery even if no snow is present or ice has not formed. He testified that he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treats the sloped areas, specifically the area where Mr. Khoury fell, because it was a known slippery spot. His evidence on that point was challenged but he remained resolute.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log notes indicate that Mr. Warkentin got a call from Mr. Longpre at about 9:30 a.m. and Mr. Longpre described the conditions and work he had done. The time card entry for November 19, 2011 indicates Mr. Longpre worked for two hours. Both Mr. Longpre and Mr. Warkentin stated phone contact is usually made just before the work is completed, not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Warkentin described Mr. Longpre as a "solid" employee, someone that knew his job and was experienced; Mr. Warkentin relied on him to undertake the snow and ice treatment properly and had no reason to think it would not be so done. It was clear he had a lot of confidence in Mr. Longpre's capacity to do a good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Longpre described his normal routine when dealing with snow or ice on weekdays in the winter and his evidence was consistent with Mr. Warkentin's. If there is snow on the ground when he arrives at work in the morning, Mr. Longpre's priority is to ensure that the parking lot, "C" driveway, the entrance to the visitors' centre and sidewalks along Oak Street and 37th Avenue are clear. He is able to use a front-end loader with a plough on the front to clear the parking lot, "C" driveway and external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next priority is the internal trails but most of those areas need manual work to clear snow. All crews working at the Garden pitch in to help with snow removal on a weekday. Small all-terrain vehicles called "gators" bring salt from the storage pile in the parking lot (it has to be loaded by shovel) into the park. While one worker drives on the paved and gravel trails, another worker follows behind distributing the salt on the pathway using a shovel in a fanning motion. The bark mulch pathways are not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Longpre also described his regular routine on weekdays when it is cold but no snow has fallen or snow remains on the ground. On those days he first checks the bridges and other areas that are known to be problem areas. That includes the slopes near the zig-zag bridge where Mr. Khoury fell. He checks for icy spots. He breaks up any ice that has not melted and then (whether there was ice or not) he puts down salt or a mixture of salt and gravel. For bridges and sloped areas, they usually use ice melt and sand (not salt) because it is not as harmful to the water and vegetation as salt.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Staff have a system of placing buckets with secure lids at strategic locations around the park filled with gravel and, at some other places, also ice melt for ease of use. Both Mr. Warkentin and Mr. Longpre confirmed there is always a bucket at the entrance and exit of the zig-zag bridge. There are approximately 20 locations within the park where buckets are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Garden does not keep records of accidents or falls, but Mr. Warkentin testified that if someone (a worker or visitor) had been injured by a fall at the Garden, he would have heard about it. He can recall only one such incident ever being reported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light of all the evidence, I am persuaded of the following on a balance of probabilities: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Manual represents the Park Board's policy regarding snow and ice treatment for parks, including the Garden.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Khoury fell and dislocated his shoulder at the Garden on November 19, 2011, just before the Garden closed for that day.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Khoury's fall occurred on what is classified as a "secondary pathway" in the Garden.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conditions at the Garden on November 19, 2011 were such that ice could have melted during the day (the defendants admitted this fact).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zig-zag bridge deck was slippery because of the weather conditions that day.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Warkentin called Shawn Longpre on the morning of November 19, 2011 at about 8:00 a.m. and instructed him to treat any snow or ice issues at the Garden.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Longpre immediately left for the Garden and followed his regular routine for addressing the snow and ice issues at the Garden that morning.</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Snow did not blanket the Garden that day. There was some snow on some pathways and grass.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Longpre placed material from the nearest bucket on the zig-zag bridge and its exit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claim is brought pursuant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of Appeal has found that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"a complete code regarding the duty of an occupier of land" and there is no need to refer to earlier common law cases about occupiers' duties: </w:t>
      </w:r>
      <w:r>
        <w:rPr>
          <w:rFonts w:ascii="arial" w:eastAsia="arial" w:hAnsi="arial" w:cs="arial"/>
          <w:i/>
          <w:color w:val="000000"/>
          <w:sz w:val="20"/>
          <w:lang w:val="en-US" w:eastAsia="en-US" w:bidi="ar-SA"/>
        </w:rPr>
        <w:t>Foley v. Imperial Oil Ltd.,</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xml:space="preserve"> at para. 29. The general principles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are not in dispute and are conveniently summarized in </w:t>
      </w:r>
      <w:r>
        <w:rPr>
          <w:rFonts w:ascii="arial" w:eastAsia="arial" w:hAnsi="arial" w:cs="arial"/>
          <w:i/>
          <w:color w:val="000000"/>
          <w:sz w:val="20"/>
          <w:lang w:val="en-US" w:eastAsia="en-US" w:bidi="ar-SA"/>
        </w:rPr>
        <w:t>Wickham v. Cineplex Inc.</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2014 BCSC 850</w:t>
        </w:r>
      </w:hyperlink>
      <w:r>
        <w:rPr>
          <w:rFonts w:ascii="arial" w:eastAsia="arial" w:hAnsi="arial" w:cs="arial"/>
          <w:color w:val="000000"/>
          <w:sz w:val="20"/>
          <w:lang w:val="en-US" w:eastAsia="en-US" w:bidi="ar-SA"/>
        </w:rPr>
        <w:t xml:space="preserve"> at paras. 29 - 31 and </w:t>
      </w:r>
      <w:r>
        <w:rPr>
          <w:rFonts w:ascii="arial" w:eastAsia="arial" w:hAnsi="arial" w:cs="arial"/>
          <w:i/>
          <w:color w:val="000000"/>
          <w:sz w:val="20"/>
          <w:lang w:val="en-US" w:eastAsia="en-US" w:bidi="ar-SA"/>
        </w:rPr>
        <w:t>Kerr v. Global Investments House Inc</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2014 BCSC 1544</w:t>
        </w:r>
      </w:hyperlink>
      <w:r>
        <w:rPr>
          <w:rFonts w:ascii="arial" w:eastAsia="arial" w:hAnsi="arial" w:cs="arial"/>
          <w:color w:val="000000"/>
          <w:sz w:val="20"/>
          <w:lang w:val="en-US" w:eastAsia="en-US" w:bidi="ar-SA"/>
        </w:rPr>
        <w:t xml:space="preserve"> at paras. 26 - 29. Occupiers have a duty to take reasonable care in the circumstances to make premises safe. What is reasonable depends on the nature and use of the premises. The standard is reasonableness and occupiers are not expected to achieve perfection, nor are they meant to act as insurers to those who get injured on their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to put it another way, "the fact that the plaintiff fell does not, on its own, establish that the occupier failed to take reasonable care to ensure that the plaintiff was reasonably safe":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at para. 26. Evidence of prior safety and continued safe use is relevant but not determinative to whether the area was reasonably safe at the time of the fall. Finally, even if the plaintiff can prove a breach of the standard of care, the plaintiff must still prove that the breach caused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referred to case law that discusses the significance of policy decisions to the liability of governmental actors: </w:t>
      </w:r>
      <w:r>
        <w:rPr>
          <w:rFonts w:ascii="arial" w:eastAsia="arial" w:hAnsi="arial" w:cs="arial"/>
          <w:i/>
          <w:color w:val="000000"/>
          <w:sz w:val="20"/>
          <w:lang w:val="en-US" w:eastAsia="en-US" w:bidi="ar-SA"/>
        </w:rPr>
        <w:t>Brown v. British Columbia (Ministry of Transportation and Highways</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Fortunately, the issue of whether "policy" immunity can be invoked in this case does not arise because the defendants agree they owed Mr. Khoury a duty of care. They also concede liability may flow from the negligent implementation of a policy. Because the defendants are not attempting to shield themselves from liability on the basis of a policy defence, my analysis will be undertaken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The parties did not take the position that a separate analysis of liability would need to be engaged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the policy/operational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Under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central issue is whether Mr. Warkentin and Mr. Longpre took reasonable steps on the day in question to ensure Mr. Khoury was reasonably safe when visiting the Garden. For the reasons that follow, I find they did and, therefore, the duty of care was not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significant factor in this case is the nature of the premises where Mr. Khoury fell. The Garden is not a typical park. Rather, it is intended to provide a botanical and non-urban experience in the heart of the city. Not all trails are paved. The land is not necessarily level. But for special events (such as the Festival of Lights), the Garden generally closes when it gets dark outside. Some of the trails have rough surfaces similar to bark mulch.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Visitors choose to attend the Garden. Mr. and Mrs. Khoury were familiar with the Garden having visited it many times before. They were clearly aware of its characteristics. They were aware of the weather conditions and what impact that might have on the Garden. Specifically, I find they realized the bridge may be slippery on November 29, 2011, and Mrs. Khoury, in fact, called out to Mr. Khoury to be cautious.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Warkentin was clear the degree of snow and ice the Garden experiences differs every winter. Moreover, "[i]ce is a natural hazard of Canadian winters" and "[i]t can form quickly and unexpectedly":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439. In my view, the conditions at the Garden were not out of the ordinary for a cold but sunny winter's day. Mr. and Mrs. Khoury have both lived in Vancouver for some time, and I find they were familiar with the phenomenon that snow or ice that melts during the day may produce ice or a slippery surface when the sun goes down and the temperature drops. I do not have enough information to make a finding whether there was ice on the bridge or bridge exit at the time Mr. Khoury fell. In my view, that is not necessary to determine liability. Whether the standard of care was met is determined not by whether ice existed but by what the Garden's response was to possible snow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all these circumstances, I find the Garden's response to possible ice and snow conditions to be reasonable. While somewhat informal, the system in place was effective. Mr. Warkentin can remember only one fall at the Garden, but that was in a different location where there is a dip in the asphalt walkway where ice could form. He thinks it was an employee, not a visitor, that fell. I am persuaded that if there had been other falls involving injury near or at the zig-zag bridge, Mr. Warkentin would have been advised. The fact there has only been one incident during the time he has worked at the Garden has some bearing on both the effectiveness of the Garden's method of addressing snow and ice and the level of safety at the area just past the zig-zag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argues the Garden's system of inspection and maintenance for snow and ice was inadequate because it was not in writing (relying on </w:t>
      </w:r>
      <w:r>
        <w:rPr>
          <w:rFonts w:ascii="arial" w:eastAsia="arial" w:hAnsi="arial" w:cs="arial"/>
          <w:i/>
          <w:color w:val="000000"/>
          <w:sz w:val="20"/>
          <w:lang w:val="en-US" w:eastAsia="en-US" w:bidi="ar-SA"/>
        </w:rPr>
        <w:t>Tom v. Burnaby</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[1999] B.C.J. No. 1093</w:t>
        </w:r>
      </w:hyperlink>
      <w:r>
        <w:rPr>
          <w:rFonts w:ascii="arial" w:eastAsia="arial" w:hAnsi="arial" w:cs="arial"/>
          <w:color w:val="000000"/>
          <w:sz w:val="20"/>
          <w:lang w:val="en-US" w:eastAsia="en-US" w:bidi="ar-SA"/>
        </w:rPr>
        <w:t xml:space="preserve"> (S.C.)) and because, on the weekends, it was done on an ad hoc basis. The defendants' policy with regard to snow and ice treatment is contained in the Manual. Instructions or descriptions of specific tasks to achieve the Manual's goals are not written down. Despite Mr. Warkentin's testimony that he believed his outline of expected tasks was documented for building safety workers, I find on a balance of probabilities that it was not written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however, </w:t>
      </w:r>
      <w:r>
        <w:rPr>
          <w:rFonts w:ascii="arial" w:eastAsia="arial" w:hAnsi="arial" w:cs="arial"/>
          <w:i/>
          <w:color w:val="000000"/>
          <w:sz w:val="20"/>
          <w:lang w:val="en-US" w:eastAsia="en-US" w:bidi="ar-SA"/>
        </w:rPr>
        <w:t>Tom</w:t>
      </w:r>
      <w:r>
        <w:rPr>
          <w:rFonts w:ascii="arial" w:eastAsia="arial" w:hAnsi="arial" w:cs="arial"/>
          <w:color w:val="000000"/>
          <w:sz w:val="20"/>
          <w:lang w:val="en-US" w:eastAsia="en-US" w:bidi="ar-SA"/>
        </w:rPr>
        <w:t xml:space="preserve"> can be distinguished because I do not find it was unreasonable that instructions for snow and ice treatment were not written down.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Mr. Justice Cory says this at 439: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Ice is a natural hazard of Canadian winters. It can form quickly and unexpectedly. Although it is an expected hazard it is one that can never be completely prevented. Any attempt to do so would be prohibitively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Garden's system for addressing snow and ice was tailored to the reality of the unpredictability of ice formation. It is not as if the Garden was oblivious to the dangers of ice formation. It was reactive depending upon the weather, which I find to be reasonable for two reasons. For one thing, the Manual is in writing and it provides the order of priority for addressing snow and ice; that priority was followed in this case. Mr. Warkentin confirmed he was satisfied that Mr. Longpre was familiar with the Manual's priorities because of his experience. He was also satisfied Mr. Longpre knew exactly what to do to treat ice or snow and would do so well whenever called upon. Secondly, there is no special knowledge or skill associated with treating ice and snow on a pathway. Dispersing sand, ice-melt or salt is not a complicated task and the lack of written instructions is no indication of the adequacy of the defendants' response to snow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Tom</w:t>
      </w:r>
      <w:r>
        <w:rPr>
          <w:rFonts w:ascii="arial" w:eastAsia="arial" w:hAnsi="arial" w:cs="arial"/>
          <w:color w:val="000000"/>
          <w:sz w:val="20"/>
          <w:lang w:val="en-US" w:eastAsia="en-US" w:bidi="ar-SA"/>
        </w:rPr>
        <w:t>, the City of Burnaby only addressed problems if a complaint was received about a particular location. In contrast, the Garden's system was not dependent on visitors reporting problems. It was consistent with the priorities identified in the Manual. I am also satisfied that Mr. Warkentin was diligent about addressing possible snow or ice conditions on the weekend, anticipating on Friday what might be needed, but also checking the weather early weekend mornings. Indeed, this case illustrates his diligence. The building maintenance worker did not call him Saturday morning, but he took action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also argues it was unreasonable for there to be only one person, working an hour or two, to address ice and snow on a weekend morning. The plaintiff compares that to the evidence that the whole gardening crew would need about two hours to treat the entire park. Mr. Longpre took under two hours to treat the Garden on that particular Saturday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the plaintiff is not comparing identical activities. Mr. Longpre's evidence was that the gardening crew could take up to two hours to clear the entire park if it was blanketed in snow. That was not the situation on November 19, 2011. Mr. Longpre was clear that on days with no snow but when it was sunny and cold, the treatment during weekdays does not differ from the weekend days. On such days, material from strategically located buckets is manually dispersed to address the potential that ice will form at that spot. There are about 20 buckets on the property. More workers are involved on weekdays simply because they are on site, not because the job is too onerous for one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argues there was no evidence there had been ice melt, sand and/or salt spread on the slope just past the zig-zag bridge on the day in question. This is based partly on Mr. and Mrs. Khoury's testimony that they saw nothing. But the plaintiff also argues there was no evidence of what was done with regard to snow or ice treatment because Mr. Longpre has no specific recollection of that day. I rely on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to find as a fact Mr. Longpre did follow his normal routine on November 19, 2011, and his normal routine involved always treating the zig-zag bridge and exit/entrance area. His evidence on that point was clear and unshaken.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introduced into evidence pictures of the spot where Mr. Khoury fell. Having viewed those pictures, and hearing the evidence, it is not clear to me that in the late afternoon on a winter's day any material that had been spread on the pathway would be visible. More importantly, quite understandably, Mr. and Mrs. Khoury were pre-occupied with Mr. Khoury's condition and would not have undertaken a careful examination of the spot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all those reasons, I find the defendants did not breach the standard of care and they are not liable to Mr. Khoury for any losses caused by his fall. Because of my conclusions, it is not necessary to address any remaining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the parties cannot agree on costs, they can contact the Registry no later than 30 days from the date of this decision either to set down a short appearance before me, or to arrange a schedule for the exchange of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Kimpton v. Victoria (City), [2007] B.C.J. No. 1999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September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06 1007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M.P.L.R. (4th) 244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Robin B.L. Kimpton, Plaintiff, and The City of Victoria, a municipal corporation, incorporated under the laws of the Province of British Columbia, Defendant, and David Marchment, Defendant, and Daniel Scoones, Defendant, and Miles Anderson, Defendant,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6"/>
      <w:bookmarkEnd w:id="242"/>
      <w:r>
        <w:rPr>
          <w:rFonts w:ascii="arial" w:eastAsia="arial" w:hAnsi="arial" w:cs="arial"/>
          <w:b/>
          <w:color w:val="000000"/>
          <w:sz w:val="20"/>
          <w:lang w:val="en-US" w:eastAsia="en-US" w:bidi="ar-SA"/>
        </w:rPr>
        <w:t xml:space="preserve">Government law — Crown — Actions by and against Crown — Motion by defendants for order striking out statement of claim on ground that action was statute barred and claim disclosed no cause of action — Plaintiff sued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abuse of authority as a result of city's 2005 evacuation order against plaintiff's rental property — Motion allowed in part — Claims against Province struck as an abuse of process and premature — Plaintiff failed to comply with requirements under Fire Services Act to bring petition to court within five days of evacuation order and to seek leave from Attorney General prior to commencing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Expiry of limitation periods — Motion by defendants for order striking out statement of claim on ground that action was statute barred and claim disclosed no cause of action — Plaintiff sued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abuse of authority as a result of city's 2005 evacuation order against plaintiff's rental property — Motion allowed in part — Claims relating to City's resolution were struck out as statute barred — Claim not commence within six-month limitation period in Local Government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Topics — Municipal law — Remedial action — Motion by defendants for order striking out statement of claim on ground that action was statute barred and claim disclosed no cause of action — Plaintiff sued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abuse of authority as a result of city's 2005 evacuation order against plaintiff's rental property — Motion allowed in part — Claims relating to City's resolution were struck out as statute barred — Claim not commence within six-month limitation period in Local Government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Actions by or against municipalities — Motion by defendants for order striking out statement of claim on ground that action was statute barred and claim disclosed no cause of action — Plaintiff sued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abuse of authority as a result of city's 2005 evacuation order against plaintiff's rental property — Motion allowed in part — Claims relating to City's resolution were struck out as statute barred — Not plain and obvious that claim relating to improper filing of Notice on Title had no chance of success.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5"/>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defendants for order striking out statement of claim on ground that action was statute barred and claim disclosed no cause of action -- Plaintiff sued defendant City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authority as a result of city's 2005 evacuation order against plaintiff's rental property -- Action commenced in 2006 -- Plaintiff alleged City acted wrongfully by imposing remedial action requirements to correct hazardous conditions pursuant to Community Charter, when in fact City was concerned about building not meeting zoning and occupancy requirements -- HELD: Motion allowed in part -- Claims relating to City's resolution were struck out as statute barred -- Claim not commence within six-month limitation period in Local Government Act -- Not plain and obvious that claim relating to improper filing of Notice on Title had no chance of success -- Issue of whether individual defendants had been guilty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determined in context of Rule 19 application -- Any claims plaintiff had against individual defendants regarding resolution were statute barred by operation of ss. 262 to 265 of Local Government Act -- Claims against Province struck as an abuse of process and premature -- Plaintiff failed to comply with requirements under Fire Services Act to bring petition to court within five days of evacuation order and to seek leave from Attorney General prior to commencing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4" w:name="Legislation Cited_26"/>
      <w:bookmarkEnd w:id="2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R.S.B.C. 1996, c. 323, s. 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5" w:name="Counsel_36"/>
      <w:bookmarkEnd w:id="2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own behalf: R.B.L. Kimpton.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City of Victoria, David Marchment, Daniel Scoones and Miles Anderson: B. Jordan.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N.H. Barnes.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6" w:name="Judgment_36"/>
      <w:bookmarkEnd w:id="246"/>
      <w:r>
        <w:pict>
          <v:line id="_x0000_s1208"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7" w:name="GEROW J. (orally)"/>
            <w:bookmarkEnd w:id="247"/>
            <w:r>
              <w:rPr>
                <w:rFonts w:ascii="arial" w:eastAsia="arial" w:hAnsi="arial" w:cs="arial"/>
                <w:b/>
                <w:color w:val="000000"/>
                <w:sz w:val="30"/>
                <w:lang w:val="en-US" w:eastAsia="en-US" w:bidi="ar-SA"/>
              </w:rPr>
              <w:t>GEROW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are seeking an order striking out the statement of claim or, alternatively, various paragraphs of the statement of claim pursuant to Rule 19 of the  on the grounds that Mr. Kimpton's claims are statute barred, and that the statement of claim offends Rule 19(24). Mr. Kimpton opposes the application on the basis that claims are not statute barred and that the statement of claim does not offend the provisions of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relevant law regarding the test to be applied on an application under Rule 19, particularly under Rule 19(24)(a), is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Assuming the facts set out in the statement of claim are true, is it plain and obvious that the statement of claim discloses no cause of action?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the Court made it clear that the length and complexity of the issues, the novelty of the cause of action or a strong defence should not prevent the plaintiff from proceeding with its case. Only if the action is sure to fail because it contains a radical defect should it be struck out: </w:t>
      </w:r>
      <w:r>
        <w:rPr>
          <w:rFonts w:ascii="arial" w:eastAsia="arial" w:hAnsi="arial" w:cs="arial"/>
          <w:b/>
          <w:i/>
          <w:color w:val="000000"/>
          <w:sz w:val="20"/>
          <w:lang w:val="en-US" w:eastAsia="en-US" w:bidi="ar-SA"/>
        </w:rPr>
        <w:t>Poirier v. Community Futures Development Corp. of Mt. Waddington</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2005 BCCA 169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long as the statement of claim, as it stands or as it may be amended, discloses some cause fit to be tried, it should not be struck. Nor should it be struck if an action involves investigation of serious questions of law or questions of general importance, or if the facts should be known prior to rights being determined: </w:t>
      </w:r>
      <w:r>
        <w:rPr>
          <w:rFonts w:ascii="arial" w:eastAsia="arial" w:hAnsi="arial" w:cs="arial"/>
          <w:b/>
          <w:i/>
          <w:color w:val="000000"/>
          <w:sz w:val="20"/>
          <w:lang w:val="en-US" w:eastAsia="en-US" w:bidi="ar-SA"/>
        </w:rPr>
        <w:t>Minnes v. Minnes</w:t>
      </w:r>
      <w:r>
        <w:rPr>
          <w:rFonts w:ascii="arial" w:eastAsia="arial" w:hAnsi="arial" w:cs="arial"/>
          <w:color w:val="000000"/>
          <w:sz w:val="20"/>
          <w:lang w:val="en-US" w:eastAsia="en-US" w:bidi="ar-SA"/>
        </w:rPr>
        <w:t xml:space="preserve"> (1962), 39 W.W.R. 112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If an action is statute barred, the statement of claim does not disclose any reasonable cause of action. It must be plain and obvious that the plaintiff's claim is barred by the provisions of the statutory condition: </w:t>
      </w:r>
      <w:r>
        <w:rPr>
          <w:rFonts w:ascii="arial" w:eastAsia="arial" w:hAnsi="arial" w:cs="arial"/>
          <w:b/>
          <w:i/>
          <w:color w:val="000000"/>
          <w:sz w:val="20"/>
          <w:lang w:val="en-US" w:eastAsia="en-US" w:bidi="ar-SA"/>
        </w:rPr>
        <w:t>Associates Realty Credit Ltd. v. Insurance Corp. of British Columbia</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(1979), 16 B.C.L.R. 54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Chisamore v. Cumis Life Insurance Co.</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2006 BCSC 462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If there is any doubt as to whether the pleadings disclose a reasonable cause of action, it should be resolved in favour of permitting the pleadings to stand: </w:t>
      </w:r>
      <w:r>
        <w:rPr>
          <w:rFonts w:ascii="arial" w:eastAsia="arial" w:hAnsi="arial" w:cs="arial"/>
          <w:b/>
          <w:i/>
          <w:color w:val="000000"/>
          <w:sz w:val="20"/>
          <w:lang w:val="en-US" w:eastAsia="en-US" w:bidi="ar-SA"/>
        </w:rPr>
        <w:t>McGauley v. British Columbia</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(1989), 39 B.C.L.R. (2d) 223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determining whether the statement of claim discloses no reasonable cause of action, the court should refrain from considering the issues between the parties as they would be at trial or engage in a detailed examination of the strength and weaknesses of the plaintiff's case: </w:t>
      </w:r>
      <w:r>
        <w:rPr>
          <w:rFonts w:ascii="arial" w:eastAsia="arial" w:hAnsi="arial" w:cs="arial"/>
          <w:b/>
          <w:i/>
          <w:color w:val="000000"/>
          <w:sz w:val="20"/>
          <w:lang w:val="en-US" w:eastAsia="en-US" w:bidi="ar-SA"/>
        </w:rPr>
        <w:t>Minnes</w:t>
      </w:r>
      <w:r>
        <w:rPr>
          <w:rFonts w:ascii="arial" w:eastAsia="arial" w:hAnsi="arial" w:cs="arial"/>
          <w:color w:val="000000"/>
          <w:sz w:val="20"/>
          <w:lang w:val="en-US" w:eastAsia="en-US" w:bidi="ar-SA"/>
        </w:rPr>
        <w:t xml:space="preserve"> at p. 116;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function of pleadings is to define the issues of fact and law to be determined by the court. Although there is no requirement to identify or name the cause of action, the material facts the plaintiff relies upon along with the relief sought should be set out in the statement of claim: </w:t>
      </w:r>
      <w:r>
        <w:rPr>
          <w:rFonts w:ascii="arial" w:eastAsia="arial" w:hAnsi="arial" w:cs="arial"/>
          <w:b/>
          <w:i/>
          <w:color w:val="000000"/>
          <w:sz w:val="20"/>
          <w:lang w:val="en-US" w:eastAsia="en-US" w:bidi="ar-SA"/>
        </w:rPr>
        <w:t>Chan v. Stanwood,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2002 BCCA 474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claims of Mr. Kimpton arise from resolutions made by the council of the City of Victoria (the "City") on June 16, 2005, an Evacuation Order made pursuant to s. 25 of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144</w:t>
      </w:r>
      <w:r>
        <w:rPr>
          <w:rFonts w:ascii="arial" w:eastAsia="arial" w:hAnsi="arial" w:cs="arial"/>
          <w:color w:val="000000"/>
          <w:sz w:val="20"/>
          <w:lang w:val="en-US" w:eastAsia="en-US" w:bidi="ar-SA"/>
        </w:rPr>
        <w:t xml:space="preserve"> on June 24, 2005, and a notice placed by the City on the title of a rental property owned by Mr. Kimpton.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Kimpton alleges that the City abused its authority, acted in excess of its authority, negligently, and in a discriminatory manner in making the resolution, posting the Unsafe to Occupy Notice, and placing the Notice on Title. He further alleges that the passing of the resolution by the City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Mr. Kimpton alleges that the Province was negligent, abused its authority, acted in excess of its authority, harassed and discriminated against him in placing an Evacuation Order against the property. As well, Mr. Kimpton alleges that the individual defendants acted outside the scope of their authority, discriminated against him, harassed him, and were negligent, and intentionally negligent in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allegations which lie at the heart of Mr. Kimpton's claims against the City is that the City acted wrongfully by imposing remedial action requirements to correct hazardous conditions pursuant to ss. 72 and 73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when in fact what the City was concerned about was that the building did not meet zoning and occupancy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defendants assert that even if the allegations contained in the statement of claim are accepted as true, the claims are statute barred by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rely on ss. 262 through 265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in asserting that Mr. Kimpton's claims regarding the passing of the resolution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portions of ss. 262 through 265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262(1) On application of an elector of a municipality, or of a person interested in a bylaw of the council, the Supreme Court may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all or part of the bylaw for illegality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 for or against the municipality according to the result of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an application to set aside a bylaw, stating the grounds of the application, must be served on a municipality as follows: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bylaw is a bylaw requiring the assent of the electors that the council purported to adopt without assent, the notice may be served more than one month after the adoption of the bylaw, but must be served at least 10 days before the hearing;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(3.1), in any other case, the notice must be served at least 10 days before the hearing and not more than one month after the adoption of the bylaw.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for a bylaw referred to in subsection (3)(b), an order under this section relating to a bylaw must not be made unless the application is heard within 2 months after the adoption of the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264(1) An application for a declaratory order relating to a bylaw must not be entertained more than one month after the adoption of the bylaw if the application is brought on the ground of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irregularity in the method of enactment,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irregularity in the form of a bylaw.</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for a bylaw referred to in sections 262(3)(b), a declaratory order relating to a bylaw must not be made unless the application is heard within 2 months after the adoption of the bylaw.</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or part of a bylaw is illegal,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anything has been done under the bylaw that, because of the illegality, gives a person a right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 must not be brought until the end of the time period under subsection (2)</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referred to in subsection (1) must not be brought until</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month after all or part of the bylaw has been set aside, 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month's notice has been given to the municipality.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referred to in subsection (1) must be brought against the municipality only, and not against a person acting under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definition of a bylaw contained in s. 260 includes a resolution. From these sections it is clear that Mr. Kimpton's claims relating to the passing of the resolution by council are statute barred as they were not brought within the time limits set out in the sections. The City passed the resolution on June 15, 2005. Mr. Kimpton did not commence this action until March 6, 2006, almost nine months after the resolution was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Kimpton argues that the sections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barring his claims regarding the resolution should not be applied. He relies on </w:t>
      </w:r>
      <w:r>
        <w:rPr>
          <w:rFonts w:ascii="arial" w:eastAsia="arial" w:hAnsi="arial" w:cs="arial"/>
          <w:b/>
          <w:i/>
          <w:color w:val="000000"/>
          <w:sz w:val="20"/>
          <w:lang w:val="en-US" w:eastAsia="en-US" w:bidi="ar-SA"/>
        </w:rPr>
        <w:t>Gringmuth v. North Vancouver (District),</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2002 BCCA 61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Pausche v. British Columbia Hydro and Power Authority</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(2000), 81 B.C.L.R. (3d) 221</w:t>
        </w:r>
      </w:hyperlink>
      <w:r>
        <w:rPr>
          <w:rFonts w:ascii="arial" w:eastAsia="arial" w:hAnsi="arial" w:cs="arial"/>
          <w:color w:val="000000"/>
          <w:sz w:val="20"/>
          <w:lang w:val="en-US" w:eastAsia="en-US" w:bidi="ar-SA"/>
        </w:rPr>
        <w:t xml:space="preserve"> (S.C.) for the proposition that limitation periods do not avail the defendants when the claim arises from their own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Kimpton asserts that the City acted wrongfully because it used ss. 72 and 73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xml:space="preserve"> to pass the resolution. Sections 72 and 73 provide that council may impose remedial action requirements in relation to matters or things which create hazardous conditions. He asserts that the inspection report relied on by the council in making its resolution did not refer to any hazardous conditions, but only to issues of zoning and density. Zoning and density are dealt with in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lang w:val="en-US" w:eastAsia="en-US" w:bidi="ar-SA"/>
        </w:rPr>
        <w:t>Gringmuth</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Pausche</w:t>
      </w:r>
      <w:r>
        <w:rPr>
          <w:rFonts w:ascii="arial" w:eastAsia="arial" w:hAnsi="arial" w:cs="arial"/>
          <w:color w:val="000000"/>
          <w:sz w:val="20"/>
          <w:lang w:val="en-US" w:eastAsia="en-US" w:bidi="ar-SA"/>
        </w:rPr>
        <w:t xml:space="preserve"> do not stand for the general proposition that Mr. Kimpton is advancing. Rather they deal with s. 285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stated in </w:t>
      </w:r>
      <w:r>
        <w:rPr>
          <w:rFonts w:ascii="arial" w:eastAsia="arial" w:hAnsi="arial" w:cs="arial"/>
          <w:b/>
          <w:i/>
          <w:color w:val="000000"/>
          <w:sz w:val="20"/>
          <w:lang w:val="en-US" w:eastAsia="en-US" w:bidi="ar-SA"/>
        </w:rPr>
        <w:t>Gringmuth</w:t>
      </w:r>
      <w:r>
        <w:rPr>
          <w:rFonts w:ascii="arial" w:eastAsia="arial" w:hAnsi="arial" w:cs="arial"/>
          <w:color w:val="000000"/>
          <w:sz w:val="20"/>
          <w:lang w:val="en-US" w:eastAsia="en-US" w:bidi="ar-SA"/>
        </w:rPr>
        <w:t xml:space="preserve">, the Court of Appeal in both </w:t>
      </w:r>
      <w:r>
        <w:rPr>
          <w:rFonts w:ascii="arial" w:eastAsia="arial" w:hAnsi="arial" w:cs="arial"/>
          <w:b/>
          <w:i/>
          <w:color w:val="000000"/>
          <w:sz w:val="20"/>
          <w:lang w:val="en-US" w:eastAsia="en-US" w:bidi="ar-SA"/>
        </w:rPr>
        <w:t>Gringmuth</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Pausche</w:t>
      </w:r>
      <w:r>
        <w:rPr>
          <w:rFonts w:ascii="arial" w:eastAsia="arial" w:hAnsi="arial" w:cs="arial"/>
          <w:color w:val="000000"/>
          <w:sz w:val="20"/>
          <w:lang w:val="en-US" w:eastAsia="en-US" w:bidi="ar-SA"/>
        </w:rPr>
        <w:t xml:space="preserve"> was being asked to "interpret a troublesome limitation provision relating to actions against municipalities", that being s. 285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Section 285 provided that all actions against a municipality for the "unlawful doing of anything" had to be commenced within six months or in a period designated by council in a particular case. In </w:t>
      </w:r>
      <w:r>
        <w:rPr>
          <w:rFonts w:ascii="arial" w:eastAsia="arial" w:hAnsi="arial" w:cs="arial"/>
          <w:b/>
          <w:i/>
          <w:color w:val="000000"/>
          <w:sz w:val="20"/>
          <w:lang w:val="en-US" w:eastAsia="en-US" w:bidi="ar-SA"/>
        </w:rPr>
        <w:t>Gringmuth</w:t>
      </w:r>
      <w:r>
        <w:rPr>
          <w:rFonts w:ascii="arial" w:eastAsia="arial" w:hAnsi="arial" w:cs="arial"/>
          <w:color w:val="000000"/>
          <w:sz w:val="20"/>
          <w:lang w:val="en-US" w:eastAsia="en-US" w:bidi="ar-SA"/>
        </w:rPr>
        <w:t xml:space="preserve">, the Court of Appeal held that the phrase "unlawful doing of anything" did not encompass all activities undertaken pursuant to statutory powers, as that would leave unexplained the failure to warn cases in which the statutory scheme or building code was not the source of the duty to warn. The court made a distinction between a breach of statute and a breach of a common law duty, such as a duty in tort or contract. The Court found that the section had no application in respect of a common law duty as the second branch of s. 285 referred to a breach of the authorizing statute and not to a breach of a common law duty. Accordingly, s. 285 had no application in the particular case, as the plaintiff's claim was for breach of a common law duty, 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well, Mr. Kimpton argues that </w:t>
      </w:r>
      <w:r>
        <w:rPr>
          <w:rFonts w:ascii="arial" w:eastAsia="arial" w:hAnsi="arial" w:cs="arial"/>
          <w:b/>
          <w:i/>
          <w:color w:val="000000"/>
          <w:sz w:val="20"/>
          <w:lang w:val="en-US" w:eastAsia="en-US" w:bidi="ar-SA"/>
        </w:rPr>
        <w:t>Pausche</w:t>
      </w:r>
      <w:r>
        <w:rPr>
          <w:rFonts w:ascii="arial" w:eastAsia="arial" w:hAnsi="arial" w:cs="arial"/>
          <w:color w:val="000000"/>
          <w:sz w:val="20"/>
          <w:lang w:val="en-US" w:eastAsia="en-US" w:bidi="ar-SA"/>
        </w:rPr>
        <w:t xml:space="preserve"> stands for the proposition that limitation periods should not be decided at an early stage. </w:t>
      </w:r>
      <w:r>
        <w:rPr>
          <w:rFonts w:ascii="arial" w:eastAsia="arial" w:hAnsi="arial" w:cs="arial"/>
          <w:b/>
          <w:i/>
          <w:color w:val="000000"/>
          <w:sz w:val="20"/>
          <w:lang w:val="en-US" w:eastAsia="en-US" w:bidi="ar-SA"/>
        </w:rPr>
        <w:t>Pausche</w:t>
      </w:r>
      <w:r>
        <w:rPr>
          <w:rFonts w:ascii="arial" w:eastAsia="arial" w:hAnsi="arial" w:cs="arial"/>
          <w:color w:val="000000"/>
          <w:sz w:val="20"/>
          <w:lang w:val="en-US" w:eastAsia="en-US" w:bidi="ar-SA"/>
        </w:rPr>
        <w:t xml:space="preserve"> does not, in my view, stand for the general proposition. </w:t>
      </w:r>
      <w:r>
        <w:rPr>
          <w:rFonts w:ascii="arial" w:eastAsia="arial" w:hAnsi="arial" w:cs="arial"/>
          <w:b/>
          <w:i/>
          <w:color w:val="000000"/>
          <w:sz w:val="20"/>
          <w:lang w:val="en-US" w:eastAsia="en-US" w:bidi="ar-SA"/>
        </w:rPr>
        <w:t>Pausche</w:t>
      </w:r>
      <w:r>
        <w:rPr>
          <w:rFonts w:ascii="arial" w:eastAsia="arial" w:hAnsi="arial" w:cs="arial"/>
          <w:color w:val="000000"/>
          <w:sz w:val="20"/>
          <w:lang w:val="en-US" w:eastAsia="en-US" w:bidi="ar-SA"/>
        </w:rPr>
        <w:t xml:space="preserve"> dealt with a class action and the Court found that the limitation issue was not determinative of the common issues. In the circumstances of the case, the limitations issue was a matter to be considered on an individual issues basis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Sections 262 to 265 are not general sections dealing with "all actions against a municipality." Rather, they deal specifically with the passing of bylaws and resolutions. Section 265 specifically refers to the procedure to be followed to bring an action if all or part of a bylaw is illegal. Mr. Kimpton is alleging that the council passed the resolution illegally. However, he has not followed the procedure set out in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material before me that suggests that the statutory provisions will not be a complete answer to Mr. Kimpton's claims regarding the resolution. In my view, ss. 262 to 265 operate to bar Mr. Kimpton's action insofar as it relates to the City's resolution. As a result, I have concluded that the paragraphs of the statement of claim relating to Mr. Kimpton's claim regarding the resolution should be struck, as it is plain and obvious that they do not disclose a cause of action. Accordingly, paragraphs 7, 8, 9, 27, 28, 29, 30, 31, 32 and 33 of the statement of claim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assert that Mr. Kimpton's claims insofar as they relate to the improper filing of a Notice on Title is premature because he has not followed the procedure set out in s. 58 of the </w:t>
      </w:r>
      <w:r>
        <w:rPr>
          <w:rFonts w:ascii="arial" w:eastAsia="arial" w:hAnsi="arial" w:cs="arial"/>
          <w:b/>
          <w:i/>
          <w:color w:val="000000"/>
          <w:sz w:val="20"/>
          <w:lang w:val="en-US" w:eastAsia="en-US" w:bidi="ar-SA"/>
        </w:rPr>
        <w:t>Community Charter</w:t>
      </w:r>
      <w:r>
        <w:rPr>
          <w:rFonts w:ascii="arial" w:eastAsia="arial" w:hAnsi="arial" w:cs="arial"/>
          <w:color w:val="000000"/>
          <w:sz w:val="20"/>
          <w:lang w:val="en-US" w:eastAsia="en-US" w:bidi="ar-SA"/>
        </w:rPr>
        <w:t>. The defendants say that the proper course of action for Mr. Kimpton to take regarding his complaint was to make an application to court pursuant to s. 58. The relevant portions of s. 58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58(2) An owner of land with respect to which a notice has been filed under section 57(3), may apply to the council for a resolution that the note be cancelled.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hearing an applicant under subsection (2), the council may pass a resolution directing the corporate officer to file a cancellation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council does not pass a resolution under subsection (3), the owner may apply to the Supreme Court and notify the municipality to attend before the court to show cause why the note should not be cancelled.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subsection (5), after reviewing any evidence that the owner and the municipality may adduce, the court may make an order directing the registrar to cancel a note made under section 57(5) and, on receiving the order, the registrar of land titles must cancel the note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the defendants argue that Mr. Kimpton has not made an application to council pursuant to s. 58(2) for a resolution that the note be cancelled, there is no evidence before me regarding whether or not Mr. Kimpton has applied to council. Accordingly, it is not plain and obvious that Mr. Kimpton does not have a cause of action regarding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assert that Mr. Kimpton's action against the individuals is barred by operation of s. 287(2)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Section 287(2)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the person in the performance or intended performance of the person's duty or the exercise of the person's power,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allegations against the individual defendants are that they acted negligently, intentionally negligently, outside the scope of their employment, abused their authority and acted in excess of their authority. Mr. Kimpton asserts that s. 287(3) applies and says that he is going to amend the statement of claim to 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individuals. Section 287(3)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woeful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issue of whether the individual defendants have been guilty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determined in the context of a Rule 19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Accordingly, it is not plain and obvious that Mr. Kimpton does not have a claim against the individual defendants, with the exception of any claims relating to the resolution. Any claim Mr. Kimpton has against the individual defendants regarding the resolution are statute barred by the operation of ss. 262 to 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Kimpton's claims against the Province arise from the Evacuation Order issued against the property on June 24, 2005. The Province asserts that Mr. Kimpton's claim against it should be dismissed on the basis that it is an abuse of process. The Province says that Mr. Kimpton has failed to use the appeal mechanism contained in s. 25 of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 xml:space="preserve"> in that he did not file a petition within five days of the closure of the building. As well, he did not request leave of the Attorney General as required by s. 43 of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 xml:space="preserve"> prior to commencing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relevant provisions of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25(5) An appeal by petition to the Supreme Court may be taken by a person injuriously affected by the closure of a hotel or public building under subsection (3).</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 must be filed in the court registry within 5 days after the order of closure and the fire commissioner must be given notice in the writing of the petition.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make any order it considers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Without the leave of the Attorney General, an action or a proceeding must not be brought or taken against the fire commissioner or local assistant to the fire commissioner or an officer on the fire commissioner's staff for anything done or omitted in the performance or intended performance of duties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definition of "hotel" in s. 1 of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 xml:space="preserve"> includes an apartment, house, a boarding house, a lodging house, club or any other building except a private dwelling where lodging is provided. The definition includes the building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is that Mr. Kimpton sought leave of the Attorney General two days before the hearing of this matter to proceed with an action. Mr. Kimpton asserts that there is no time limit set out for seeking leave contained in s.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that there is no time limit set out for seeking leave of the Attorney General. However, it is clear from s. 25 that if a person wishes to complain about the closure of a public building, he must bring a petition within five days of the 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Where a statutory right of appeal exists, a party may be precluded from challenging the validity of an administrative decision by the doctrine of collateral attack: </w:t>
      </w:r>
      <w:r>
        <w:rPr>
          <w:rFonts w:ascii="arial" w:eastAsia="arial" w:hAnsi="arial" w:cs="arial"/>
          <w:b/>
          <w:i/>
          <w:color w:val="000000"/>
          <w:sz w:val="20"/>
          <w:lang w:val="en-US" w:eastAsia="en-US" w:bidi="ar-SA"/>
        </w:rPr>
        <w:t>Forest Glen Wood Products Ltd. v. British Columbia (Minister of Forests)</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2007 BCSC 273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legislature clearly intended that a person impacted by a closure pursuant to s. 25 of the </w:t>
      </w:r>
      <w:r>
        <w:rPr>
          <w:rFonts w:ascii="arial" w:eastAsia="arial" w:hAnsi="arial" w:cs="arial"/>
          <w:b/>
          <w:i/>
          <w:color w:val="000000"/>
          <w:sz w:val="20"/>
          <w:lang w:val="en-US" w:eastAsia="en-US" w:bidi="ar-SA"/>
        </w:rPr>
        <w:t>Fire Services Act</w:t>
      </w:r>
      <w:r>
        <w:rPr>
          <w:rFonts w:ascii="arial" w:eastAsia="arial" w:hAnsi="arial" w:cs="arial"/>
          <w:color w:val="000000"/>
          <w:sz w:val="20"/>
          <w:lang w:val="en-US" w:eastAsia="en-US" w:bidi="ar-SA"/>
        </w:rPr>
        <w:t xml:space="preserve"> would have a right to petition the court within a short time after the closure. Mr. Kimpton did not do so. As well, he did not seek leave of the Attorney General before commencing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Mr. Kimpton's claim against the Province, including paragraphs 6, 46, 47 and 62 of the statement of claim, are struck as an abuse of process and premature. As well, any claims Mr. Kimpton is making against Mr. Anderson arising from his issuance of the Evacuation Order are struck, including paragraphs 44 and 45 of the statement of claim, on the same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event that Mr. Kimpton obtains leave from the Attorney General, he can bring an action at that time if he so chooses.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the defendants, the City, Mr. Marchment and Mr. Scoones, assert that the statement of claim should be struck in the event that the claims regarding the resolution are struck, it is not plain and obvious that the remainder of Mr. Kimpton's claims against those defendants should be dismissed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the City, Mr. Marchment, Mr. Scoones and Mr. Anderson's applications to strike paragraphs 7, 8, 9, 27, 28, 29, 30, 31, 32, 44 and 45 of the statement of claim are granted with costs to those defendants in the cause. The application for an order striking Mr. Kimpton's claim against the Province is granted with costs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JORDAN: My Lady, a question about the costs to Mr. Anderson, then, given that the claim against him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If that is the only claim against Mr. Anderson he is entitled to his costs. As far as I can make out from the statement of claim, which is quite confusing, the only claims against Mr. Anderson arise from his involvement in issuing the Evacuation Order and that claim is struck. Accordingly, Mr. Anderson is entitled to his costs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JORDAN: Would those be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BARNES: I would ask that those costs be payable forthwith as well, with respect to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All right. I will just hear from Mr. Kimpton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KIMPTON: My Lady, as you well know, there are only segments of the claim, statement of claim, that are left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KIMPTON: I would request some time to assess where I stand, or what portion of the claims are left, or where the equities of those portions of the claim are left, and I would suggest that the costs follow the event with the final resolution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In my view, it is appropriate in the circumstances of this case where the claims against the Province and Mr. Anderson have been struck the costs are payable forthwith. The only claims that still exist are claims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JORDAN: Costs payable on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JORDAN: I have a question with respect to the order arising from your judgment today, My Lady. Could we dispense with the consent of Mr. Kimpton to that process and I would gain the approval of Ms. Barnes for that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No. After you have drafted the order provide it to Mr. Kimpton. Mr. Kimpton will have seven days in which to either approve the order or take issue with it. In the event that you do not hear from him within seven days, you will be able to file the order without his approval. In the event that there is any issue with respect to the order, I will remain seized of it and you can attend before me either by telephone or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Kingsfield v. Powers, [2012] B.C.J. No. 777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32591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777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Frederick Kingsfield, Plaintiff, and William James Powers,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8" w:name="Keywords_37"/>
      <w:bookmarkEnd w:id="248"/>
      <w:r>
        <w:rPr>
          <w:rFonts w:ascii="arial" w:eastAsia="arial" w:hAnsi="arial" w:cs="arial"/>
          <w:b/>
          <w:color w:val="000000"/>
          <w:sz w:val="20"/>
          <w:lang w:val="en-US" w:eastAsia="en-US" w:bidi="ar-SA"/>
        </w:rPr>
        <w:t>Damages — Physical and psychological injuries — Physical injuries — Body injuries — Back and spine — Action by Kingsfield for damages for personal injuries sustained in a motor vehicle accident allowed in part — Kingsfield's truck was struck by the defendant Powers' vehicle when he pulled off the shoulder of a highway — Kingsfield failed to see Powers and failed to signal his intention to return to the highway — Powers was driving too fast for the circumstances and failed to sound his horn — Liability was apportioned 75 per cent to Kingsfield and 25 per cent to Powers — Kingsfield was awarded $3,000 in non-pecuniary damages, $669 for lost wages and $252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Retroactive loss of income — Special damages — Non-pecuniary loss — Action by Kingsfield for damages for personal injuries sustained in a motor vehicle accident allowed in part — Kingsfield's truck was struck by the defendant Powers' vehicle when he pulled off the shoulder of a highway — Kingsfield failed to see Powers and failed to signal his intention to return to the highway — Powers was driving too fast for the circumstances and failed to sound his horn — Liability was apportioned 75 per cent to Kingsfield and 25 per cent to Powers — Kingsfield was awarded $3,000 in non-pecuniary damages, $669 for lost wages and $252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Action by Kingsfield for damages for personal injuries sustained in a motor vehicle accident allowed in part — Kingsfield's truck was struck by the defendant Powers' vehicle when he pulled off the shoulder of a highway — Kingsfield failed to see Powers and failed to signal his intention to return to the highway — Powers was driving too fast for the circumstances and failed to sound his horn — Liability was apportioned 75 per cent to Kingsfield and 25 per cent to Powers — Kingsfield was awarded $3,000 in non-pecuniary damages, $669 for lost wages and $252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9" w:name="Case Summary_36"/>
            <w:bookmarkEnd w:id="2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Kingsfield for damages for personal injuries sustained in a motor vehicle accident. Kingsfield was driving one of his employer's one-ton service trucks when he pulled to the side of a highway to wait for a colleague to catch up to him. He activated his emergency flashers and a rotating amber light above the cab of his truck. When his colleague came into view, Kingsfield pulled back onto the highway and started to turn left into a fruit stand. At that point, his truck was struck by the defendant Powers' vehicle, which had been traveling in the same direction. Kingsfield took the position that the collision was entirely due to Powers'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Kingsfield submitted that Powers was driving too fast and failed to sound his horn. Powers took the position that his speed had little or nothing to do with the accident and that he was not negligent in the circumstances.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0" w:name="Holdings of Court_29"/>
            <w:bookmarkEnd w:id="25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Kingsfield and Powers were both negligent. Kingsfield failed to see Powers and failed to signal his intention to return to the highway. Powers was negligent in driving at the speed he was when approaching a vehicle with its emergency lights activated. Powers was also negligent in failing to sound his horn. Liability was apportioned 75 per cent to Kingsfield and 25 per cent to Powers. Kingsfield's ongoing back pain was due to degenerative changes as opposed to trauma caused by the accident. However, he did suffer from significant accident-related pain and discomfort for several months following the collision. After taking Kingsfield's liability into account, he was awarded $3,000 in non-pecuniary damages, $669 for past wage loss and $252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Counsel_37"/>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Bower.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 Spinks.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7"/>
      <w:bookmarkEnd w:id="252"/>
      <w:r>
        <w:pict>
          <v:line id="_x0000_s1212" style="position:absolute;z-index:2517995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G. BARROW J."/>
            <w:bookmarkEnd w:id="253"/>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Frederick Kingsfield, was injured in a motor vehicle accident that happened shortly after 1 p.m. on Friday, November 16, 2007. By this action he seeks to recover damages. The defendant, William Powers, denies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happened on Highway 97 in Oliver. The plaintiff, who works for FortisBC, was northbound on the highway en route to a service call. He was driving a one-ton service truck and working with a colleague, Richard Royer. Mr. Royer was also operating a FortisBC truck but his vehicle was larger and slower than Mr. Kingsfield's. The two men were en route to a vacant fruit stand on Highway 97 where they planned to disconnect the hydro service. Mr. Kingsfield arrived at the fruit stand first. Because Mr. Royer did not know the precise location of the fruit stand, the two men agreed that Mr. Kingsfield would pull off the highway adjacent to the stand and wait for Mr. Royer to arrive. Once Mr. Royer was in sight, and once Mr. Kingsfield was sure Mr. Royer could see him, he, that is Mr. Kingsfield, planned to pull into the fruit stand ahead of Mr. Royer.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fruit stand is on the west side of the highway. Mr. Kingsfield pulled off on the northbound shoulder to wait for Mr. Royer. When he saw Mr. Royer approaching he turned across the highway intending to enter the fruit stand's parking apron. As he was pulling across the highway he struck the defendant who was also proceeding northbound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Highway 97 consists of two paved lanes which are divided by double solid yellow lines at the location of the accident. It has broad paved shoulders which are separated from the travelled portion of the highway by white fog lines. The posted speed at the scene of the collision is 50 kilometres per hour. The speed limit for northbound traffic decreases as one approaches the municipality of Oliver. Some distance south of the accident scene the speed limit decreases from 80 kilometres per hour to 70, and about 400 feet south of the accident it drops again to 50. For some distance both north and south of the accident scene the highway is straight and reasonably level. On the day of the accident the weather was good and the road was bare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Mr. Kingsfield, it was just after 1 p.m. when he stopped across from the fruit stand to await Mr. Royer. He turned on his emergency flashers and activated a rotating amber light mounted on a pole that reached above the level of the cab of his truck. He said that he could not see out of the rear window of his truck because of the equipment he carries on the truck deck so he was watching for Mr. Royer's approach using his driver's side rear view mirror. When he saw Mr. Royer approaching he began to pull onto and then across the highway. Just as he was crossing into the southbound lane, his vehicle was struck by the defendant. Mr. Kingsfield did not see the defendant prior to the collision. He testified that south of the point where he was stopped there is a depression or dip in the highway. He theorized that he could see Mr. Royer because Mr. Royer had not yet reached the depression, and he did not see Mr. Powers because Mr. Powers was in the midst of the depression and not visible to him when he last 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Powers died prior to the trial. His examination for discovery evidence given in May 2011 was tendered under the principled exception to the hearsay rule without objection by counsel for the plaintiff. Mr. Powers said that he was driving a red 1992 Buick Skylark sedan on the day in question. He was travelling from his home, just south of the accident, to Oliver where he was going to do some shopping. He saw a FortisBC truck beside the road and as he approached he saw it pull out in front of him. In order to avoid "rear ending him", and thinking that Mr. Kingsfield was going to continue northbound, Mr. Powers pulled into the oncoming or southbound lane, crossing the double solid line to do so, intending to go around him. It was as he was abreast of him that Mr. Kingsfield's truck crossed into the southbound lane and struck Mr. Powers'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impact occurred in the southbound lane when the left front corner of the truck Mr. Kingsfield was driving struck the right front quarter panel of Mr. Powers' car. There was just under $5,000 damage to the FortisBC vehicle and while there is no evidence of the value of the damage to Mr. Powers' car, judging by the photographs the damage was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Two witnesses saw the accident. Joanne McIldoon was southbound on the highway that day. She did not testify, but what she saw is the subject of a formal admission. She passed the FortisBC truck that Mr. Kingsfield was driving. It was parked beside the highway and she noted that its flashing roof light was activated. Shortly after that she saw the defendant's vehicle proceeding northbound. It was "travelling significantly faster than she would have expected in the area". She could not estimate its speed other than to say that it was travelling above the posted speed limit. She looked in her side-mounted rear view mirror after the defendant passed her and saw him pull into the southbound lane where he was struck by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other witness to the accident was Mr. Royer, the plaintiff's colleague. He was driving a four-ton FortisBC truck equipped with a lift bucket. Mr. Royer confirmed the plan he and the plaintiff had to ensure that he would be able to find the fruit stand. As a result, as he was proceeding north on the highway he was watching for Mr. Kingsfield. As he approached Mr. Kingsfield's location he saw him stopped beside the road and noticed his flashing overhead light was activated. He did not pay much if any attention to the defendant's vehicle until just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suggestion that either the defendant or the plaintiff was in any way impaired by alcohol, drug or lack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argues the collision was due entirely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said to consist of driving too fast, passing against a double solid line and failing to sound his horn or otherwise warn the plaintiff of his presence. The plaintiff says all of this was done in the face of a situation which served to elevate the need for care given that the plaintiff's vehicle was stopped by the side of the road with its four-way flashers and overhead amber light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argues that his speed had little if anything to do with the accident, in part because the plaintiff did not see him at all. He argues that crossing into the southbound lane was not negligent in these circumstances; in fact, it was a prudent thing to do given the emergency situation that he faced as a result of the plaintiff unexpectedly pulling onto the highway in front of him and then turning left, all without signalling.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 dispute on the evidence about the circumstances of the collision. The defendant argues that the plaintiff's evidence is not worthy of belief in certain significant aspects. In particular the defendant argues the plaintiff did not signal his intention to enter the northbound lane, and that he made his turn into the fruit stand from the shoulder as opposed to from the northbound lane. Further he argues that there was no reason for the plaintiff to not see him as he approached. To the extent the plaintiff's evidence as given at the trial conflicts with these propositions, the defendant argues his evidence should not be accorded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address the credibility issue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trial the plaintiff testified that he pulled off the highway across from the fruit stand and activated his rotating overhead light and his four-way flashers. He said he was parked on the shoulder for about 20 or 25 seconds before he saw Mr. Royer's truck approaching. Once he saw Mr. Royer and once he was sure that Mr. Royer saw him, he said he turned off his four-way flashers, turned on his left turn signal, checked his side mounted rear view mirror and pulled into the northbound lane. After travelling a very short distance he began to turn left from the northbound lane. As his vehicle entered the southbound lane the collision happened. The plaintiff was sure that he did not make his turn from the northbound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cross-examination the plaintiff reiterated that he turned his hazard lights off and turned his left turn signal on before merging onto the highway. His examination for discovery evidence was put to him. On discovery he said that he did not turn his hazard lights off. He was asked if he turned his signal light on and he said "I don't think so. I would have had the hazard lights on". Mr. Kingsfield agreed that the turn signals and the hazard lights on the truck he was operating use the same lights, such that if the hazard lights are on other drivers would not be aware that the turn signal was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two other discrepancies between the plaintiff's trial evidence and his examination for discovery evidence that are significant. The first relates to the amount of gardening and yard work he has been able to do since the accident. At trial he said that he does not garden any more. In fact he does not even water the lawn regularly because it causes pain in his back. He said that his wife does most of the yard work now. On examination for discovery he was asked about yard work and he said that he did "90 per cent" of it as of the date of the discovery. His discovery was in May 2011, some 3 and one-half years after the accident. The second discrepancy relates to housework and specifically vacuuming. At trial he said that his wife has done most of the vacuuming since the accident whereas prior to the accident he did about 70 per cent of it. On examination for discovery he said that since the accident he has done most of the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other discrepancies to which the defendant points but I do not find them significant. For example, the plaintiff gave different estimates, but not markedly different estimates, of how long he waited on the shoulder prior to Mr. Royer's arrival, and gave different estimates of the distance between where he stopped on the shoulder and a dip or depression in the road to the south. These are the sorts of things that honest and careful witnesses may recall differently on different occasions. That is so in part because they are at best broad estimates about matters that likely were not particularly significant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Kingsfield sought to account for some of the frank conflicts between his trial evidence and his examination for discovery testimony on the basis that he was not prepared for the discovery. He said he thought it was going to be a casual conversation about the accident and his condition in its aftermath. I do not accept that explanation. The examination for discovery took place in Penticton. Mr. Kingsfield travelled there from Oliver. His lawyer attended from Vancouver. He knew that he was being questioned by the defendant's lawyer. I do not accept that he could have been under any illusion about the significance of the proceeding. Further, even if he was, it does not account for the frank contradictions, in some cases twice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not able to accept Mr. Kingsfield's account of the accident as it relates to whether he signalled his intention to turn left. In reaching this conclusion I am not to be taken as concluding that Mr. Kingsfield was lying when he gave his evidence. I suspect that he now genuinely believes the accident occurred that way. I am not however satisfied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other evidence important to the circumstances of the collision is that of Mr. Powers. As noted his evidence is taken from his examination for discovery. There he described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coming in towards town and I saw a Fortis truck pull out and going northbound on 97, the same way I was going, and I felt that he'd pulled out prematurely and that I had to take evasive manoeuvres in order to avoid rear ending him. And I went around him on the left, 'cause I didn't see -- when he pulled out, he stopped, and I thought that he was going to accelerate to traffic speed. And if he had seen me, he would have waited until I went by before he pulled out. And I didn't see a turn signal or anything, so I passed him to the left, 'cause I was afraid that he might pull over onto the shoulder or something, seeing that I was so close. And when I got, oh, about two-thirds of the way past him, all of a sudden I see out of my right eye, I see the truck coming, and it hits the front passenger tire and fender of my car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initially said that as he approached the plaintiff's vehicle he was travelling about 60 kilometres per hour. He said that he accelerated once he decided that he would pass the plaintiff on the left. He said that if he had seen a turn signal he would have moved to the right and passed the plaintiff on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deal first with what the plaintiff did and failed to do. I find that when he pulled off the highway to await Mr. Royer he activated his emergency four-way flashers and the overhead rotating amber light. As to the latter, Mr. Royer said he saw it as he approached from the south as did Ms. McIloon who passed in the opposite direction. As to the former, I accept that it was Mr. Kingsfield's habit to turn the four-way flashers on when parked beside the road in a company truck. Mr. Royer confirmed that FortisBC employees do that as a matter of habit. I find that he did not turn those lights off when he pulled into the northbound lane. Whether he turned his left turn signal on or not is of no moment because it would not have been visible to other drivers given that the four-way flashers were activated. I am satisfied he left his overhead amber light turned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the manner in which Mr. Kingsfield executed his turn, he was asked whether he did so from the northbound shoulder. He testified that he did not do that; rather, he said he merged into the northbound lane, but only briefly, and then began to turn left. On examination for discovery he testified that he could not really remember if he had turned from the shoulder or from the northbound lane. He was asked if he had turned left from the shoulder and he said "I would probably --- would have started from there, yes, once the traffic was clear". The other evidence that touches on this issue is that of Mr. Royer. From his perspective some distance away, he thought that Mr. Kingsfield had pulled "pretty well straight across the road" from the shoulder. It was not, in his words, a "gradual turn". The defendant points to this evidence as a further example of Mr. Kingsfield's differing recollections. I do not find this change, if it is a change, to be significant. I am satisfied that Mr. Kingsfield pulled first into the northbound lane and then almost immediately began to turn left across the southbound lane and into the fruit stand. This is consistent with Mr. Powers' account and Mr. Kingsfield's own present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issue is the defendant's speed. The evidence of Mr. Powers' speed comes from three sources: Mr. Powers himself, Ms. McIloon, and the distance it took Mr. Powers to stop following the collision. As to the latter matter, it is apparent from the photographs that Mr. Powers travelled some distance down the road after colliding with Mr. Kingsfield. Precisely how far is impossible to say based on the pictures. There is no expert evidence interpreting or calculating speed based on the distance it took the defendant to stop. There is a mark on the road surface that was obviously created by one of Mr. Powers' wheels. Mr. Kingsfield believes that it is a skid mark, and a long skid mark, which suggests Mr. Powers was travelling very quickly. I am unable to draw any inferences of speed based on the post-collision movement of Mr. Powers' vehicle. First, I accept that Mr. Powers accelerated in the moments before the collision when he realized that Mr. Kingsfield was going to travel into his lane. Second, Mr. Powers' right front tire was deflated in the collision and the mark on the road may be due to that as opposed to a skidding inflated tire. Finally, absent expert evidence any conclusion I might draw as to speed based on the length of the marks on the road would be no more than a guess and an uninformed one at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leaves for consideration the evidence of Mr. Powers and Ms. McIloon. Mr. Powers initially said he thought he was travelling at about 60 kilometres per hour as he approached the plaintiff. He said that when the speed limit changed from 70 to 50 kilometres per hour he did not brake but he did take his foot off the accelerator. He later said he was probably travelling about 70 kilometres per hour as he approached. Ms. McIloon was unable to give an estimate of speed other than to say that she thought Mr. Powers was going faster than the speed limit and faster than traffic should have been travelling on that section of road. Based on this evidence I am satisfied that Mr. Powers was likely travelling between 65 and 70 kilometres per hour as he approached Mr. Kingsfield's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further issue is why the plaintiff did not see the defendant approaching. There is no question that Mr. Kingsfield did not see Mr. Powers approaching before he pulled into his path of travel. Mr. Kingsfield said that this failure was not due to any lack of attention on his part but rather was due to the speed that Mr. Powers was travelling and the configuration of the road just to the south of Mr. Kingsfield's position. As to the configuration of the road, Mr. Kingsfield testified that there is a dip or depression in the road about 400 feet south of where he stopped. He theorized that he did not see the defendant's vehicle because it was in the depression of the road when he looked, and once it emerged from that blind spot it was travelling so quickly that it reached his position before he knew it. I have already dealt with Mr. Powers' speed. There are two problems with the evidence about the configuration of the road. The first is that Mr. Royer testified that he did not think there was a dip or depression in the road at all, but even if there was it was not deep enough to obscure a vehicle. The second is that on the plaintiff's own evidence the dip ended some 400 feet south of his location. A vehicle would have been visible even farther back than that as it climbed out of whatever depression there might be. Thus even on the plaintiff's account, Mr. Powers would have been visible to him for quite some time as he approached.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these circumstances I am satisfied that both the defendant and the plaintiff were negligent. The plaintiff was negligent in two respects. First, he did not signal his intention to enter the northbound lane of travel or his intention to turn left into the fruit stand in a manner that would have alerted other drivers of his intentions. Second, he failed to see the defendant, who was there to be seen and whose presence posed a hazard to his planned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was also negligent in two ways. First, he was travelling too fast for the circumstances. It does not necessarily follow that, simply because he was exceeding the speed limit, that he was negligent. What matters is whether his speed amounted to a breach of the standard of care and, if so, whether it was, in any legally significant way, causative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two matters which are important to the assessment of speed in relation to this accident. First, Mr. Kingsfield had both his four-way flashers and his amber overhead light activated. Mr. Royer, who was much farther away than Mr. Powers, saw the overhead light from his vantage point. Mr. Powers saw neither. In fact he thought Mr. Kingsfield was stopped at a cross street perpendicular to the highway. He was wrong about that, and, I am satisfied, he simply failed to notice the lights that were activated on the plaintiff's vehicle. The presence of a vehicle with both an activated overhead amber light and its four-way flashers on, stopped by the side of the road, would alert a reasonable driver to the possibility that something unexpected may happen. A reasonable driver would, I am satisfied, moderate his or her speed so as to be ready for that possibility. In this sense Mr. Powers showed a want of care not just by exceeding the speed limit but by doing so when approaching a vehicle stopped beside the highway with its emergency lights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other way that Mr. Powers' speed was significant is that when the plaintiff pulled out into the northbound lane in front of him he was, by his own estimate, still three or four seconds away from the plaintiff. It was not a situation in which the defendant had no chance to react. He had a chance to react and he would have had a much greater chance had he been travelling more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second manner in which the defendant was negligent was in failing to sound his horn. It ought to have been apparent to Mr. Powers that the plaintiff had not seen him approaching or at least that was a reasonable assumption on which to proceed. He had time to sound his horn, in fact he eventually did but only when he was abreast of Mr. Kingsfield's vehicle and by then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defendant argued that the circumstances in this case are similar to those in </w:t>
      </w: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2010 BCSC 1375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Mudry v. Minhas</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2010 BCSC 637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Gosal v. Singh</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2009 BCSC 1471</w:t>
        </w:r>
      </w:hyperlink>
      <w:r>
        <w:rPr>
          <w:rFonts w:ascii="arial" w:eastAsia="arial" w:hAnsi="arial" w:cs="arial"/>
          <w:color w:val="000000"/>
          <w:sz w:val="20"/>
          <w:lang w:val="en-US" w:eastAsia="en-US" w:bidi="ar-SA"/>
        </w:rPr>
        <w:t xml:space="preserve">. He also argued that the defendant was the dominant driver, as that notion was explained in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at 461 Cartwright J. commented on the analysis to be applied in relation to accidents in which a dominant driver seeks to cast blame on a servient driver. To paraphrase the analysis, when a servient driver (in this case Mr. Kingsfield) proceeds in disregard of his statutory duty to yield the right-of-way to the dominant driver (Mr. Powers) and a collision results, if the servient driver seeks to blame the dominant driver, the servient driver must establish that, 1) after the dominant driver became aware, or should have become aware, of the servient driver's disregard for the law, the dominant driver had an opportunity to avoid the accident and, 2) that a reasonably careful and skilful driver would have taken that opportunity. The servient driver has the onus of proving both matters. For the reasons just given I am satisfied that the plaintiff has established both of these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the defendant was southbound on 168th Street in Surrey. He pulled off on the right shoulder and stopped. He planned to make a u-turn. The plaintiff was also southbound on 168th Street. The defendant did not see the plaintiff approaching and abruptly turned in front of him. He did so with such acceleration that he left skid marks on the road. It is unclear whether the defendant had his signal light activated but it did not particularly matter because Dillon J. found that the defendant's manoeuvre was such that the plaintiff had no opportunity to avoid the collision. There, as here, the argument was advanced that the dominant driver was speeding. Dillon J. found that the plaintiff's speed was not excessive and did not cause or contribute to the collision. She found the left turning driver entirely at fault. In </w:t>
      </w:r>
      <w:r>
        <w:rPr>
          <w:rFonts w:ascii="arial" w:eastAsia="arial" w:hAnsi="arial" w:cs="arial"/>
          <w:i/>
          <w:color w:val="000000"/>
          <w:sz w:val="20"/>
          <w:lang w:val="en-US" w:eastAsia="en-US" w:bidi="ar-SA"/>
        </w:rPr>
        <w:t>Mudry</w:t>
      </w:r>
      <w:r>
        <w:rPr>
          <w:rFonts w:ascii="arial" w:eastAsia="arial" w:hAnsi="arial" w:cs="arial"/>
          <w:color w:val="000000"/>
          <w:sz w:val="20"/>
          <w:lang w:val="en-US" w:eastAsia="en-US" w:bidi="ar-SA"/>
        </w:rPr>
        <w:t xml:space="preserve"> the plaintiff was behind the defendant as both drivers were proceeding westbound along a street in Nanaimo. The defendant pulled off onto the right shoulder and then, without signalling, pulled back into the westbound lane, in front of the plaintiff, and attempted to complete a u-turn. The plaintiff braked and geared down but struck the defendant. There was no suggestion that the plaintiff was speeding. The defendant was found to be entirely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are two significant distinctions between the circumstances in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Mudry</w:t>
      </w:r>
      <w:r>
        <w:rPr>
          <w:rFonts w:ascii="arial" w:eastAsia="arial" w:hAnsi="arial" w:cs="arial"/>
          <w:color w:val="000000"/>
          <w:sz w:val="20"/>
          <w:lang w:val="en-US" w:eastAsia="en-US" w:bidi="ar-SA"/>
        </w:rPr>
        <w:t xml:space="preserve"> and the case at bar. First, although the plaintiff did not signal his intention to return to the northbound lane from the shoulder, he did have various emergency lights activated. Second, the defendant was speeding and his speed was causally related to the accident in the manner I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on the other hand likens this situation to that in </w:t>
      </w:r>
      <w:r>
        <w:rPr>
          <w:rFonts w:ascii="arial" w:eastAsia="arial" w:hAnsi="arial" w:cs="arial"/>
          <w:i/>
          <w:color w:val="000000"/>
          <w:sz w:val="20"/>
          <w:lang w:val="en-US" w:eastAsia="en-US" w:bidi="ar-SA"/>
        </w:rPr>
        <w:t>Smith v. Bileck</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2006 BCSC 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Pipe v. Dusome</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2007 BCSC 1066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I considered </w:t>
      </w:r>
      <w:r>
        <w:rPr>
          <w:rFonts w:ascii="arial" w:eastAsia="arial" w:hAnsi="arial" w:cs="arial"/>
          <w:i/>
          <w:color w:val="000000"/>
          <w:sz w:val="20"/>
          <w:lang w:val="en-US" w:eastAsia="en-US" w:bidi="ar-SA"/>
        </w:rPr>
        <w:t>Bileck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xml:space="preserve">. As to </w:t>
      </w:r>
      <w:r>
        <w:rPr>
          <w:rFonts w:ascii="arial" w:eastAsia="arial" w:hAnsi="arial" w:cs="arial"/>
          <w:i/>
          <w:color w:val="000000"/>
          <w:sz w:val="20"/>
          <w:lang w:val="en-US" w:eastAsia="en-US" w:bidi="ar-SA"/>
        </w:rPr>
        <w:t>Bileck</w:t>
      </w:r>
      <w:r>
        <w:rPr>
          <w:rFonts w:ascii="arial" w:eastAsia="arial" w:hAnsi="arial" w:cs="arial"/>
          <w:color w:val="000000"/>
          <w:sz w:val="20"/>
          <w:lang w:val="en-US" w:eastAsia="en-US" w:bidi="ar-SA"/>
        </w:rPr>
        <w:t xml:space="preserve">, I wrote at para. 32 of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Bileck</w:t>
      </w:r>
      <w:r>
        <w:rPr>
          <w:rFonts w:ascii="arial" w:eastAsia="arial" w:hAnsi="arial" w:cs="arial"/>
          <w:color w:val="000000"/>
          <w:sz w:val="20"/>
          <w:lang w:val="en-US" w:eastAsia="en-US" w:bidi="ar-SA"/>
        </w:rPr>
        <w:t>, the driver intending to turn left was struck by the defendant who was attempting to pass. The accident happened on a paved two-lane stretch of rural road. The left-turning driver had noticed the defendant some distance behind him when he last checked for following traffic. He did not check again for some time before activating his turn signal which he did shortly before initiating a left turn into a driveway. The overtaking vehicle was speeding. On his own evidence, the driver of the overtaking vehicle did not know what the other vehicle was going to do when he began to pass, although it was apparent to him that the vehicle was going to do something. To pass in those circumstances, especially when speeding, was negligent. The driver of the left-turning vehicle was also negligent for not checking for following traffic before turning and for not activating his turn signal in a timely manner. Williamson J. apportioned liability 75 percent to the overtaking vehicle and 25 percent to the left-turning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to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 xml:space="preserve">, I noted the following at para. 29 of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was riding a motorcycle on a city street following the defendant who was driving a pick-up truck. As the defendant approached the driveway into which he was intending to turn left, he slowed rather abruptly and checked his rearview mirror and saw the plaintiff behind him. He then activated his left turn signal, but unknown to him, it was not working. He did not check his side mirror before initiating his turn. The plaintiff noted the defendant slowing down and pulling slightly to the right. He saw the right, but not the left, brake light illuminate and assumed the defendant was going to turn right. The plaintiff then pulled out to pass. In these circumstances, Dillon J. apportioned liability 80 percent to the left-turning vehicle and 20 percent to the overtaking plaintiff. The overtaking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lay in not ensuring the pass could be made in safety, contrary to s. 159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He was uncertain as to what the vehicle he was overtaking was going to do when he decided to pass. He also failed to sound his horn. The left-turning driver's liability rested on his failure to ensure that he could make his turn safely. He did not signal (or signal effectively), did not move his vehicle to the left of his lane, and did not check his side rearview mirror before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xml:space="preserve"> the plaintiff was turning left and the defendant was following behind her. The circumstances and result are set out at para. 46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drivers was significant. I am of the view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greater than that of the defendant in that failing to signal in a timely way, and failing to keep a proper look out when turning left off of a highway at a point where passing is permitted, is significantly negligent.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not insignificant, was not as serious as that of the plaintiff. She was obliged to ascertain with reasonable certainty what the plaintiff was going to do; that, too, was all the more important when events were unfolding while she was driving at highway speed. Her failure to sound the horn, while a breach of the standard of care in the circumstances, was a breach that occurred in seconds and was, in part, made necessary by the plaintiff's conduct. In the result, I apportion liability 60 percent to the plaintiff and 40 percent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the case at hand,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more significant than that of the defendant. He failed to see the defendant at all and he failed to signal his intention to return to the northbound lane. The defendant was negligent in driving at the speed he was when he was approaching a vehicle that had its emergency lights activated. He was also negligent in failing to sound his horn to warn the plaintiff of his presence when it ought to have been obvious to him that the plaintiff did not see him. I recognize that the defendant also crossed a double solid line in passing the plaintiff. I do not find that circumstance to be of significance to the analysis. Because of the speed he was travelling and the unsafe manner in which the plaintiff returned to the northbound lane, the defendant was faced with an emergency. His options were limited and he selected one which was at least as reasonable as the others open to him. In short, by the point that the defendant needed to take evasive action, the dye had been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responsibility in this case is greater than that of the plaintiff in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xml:space="preserve">, in part because the plaintiff in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xml:space="preserve"> was on the travelled portion of the road when she failed to signal her turn and failed to see the defendant behind her. She had been visible to the defendant for a considerable time prior to the collision. On the other hand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as great as that of the left turning driver in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 That driver had created the false impression that he was going to turn right and then abruptly turned left while the plaintiff was in the process of passing. I apportion liability for this accident 75 percent to the plaintiff and 25 percent to the defendant.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are two main issues in relation to damages. The first is whether the plaintiff's ongoing low back complaints are causally related to the accident or whether they are due to some non-tortious cause. The second issue relates to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is 55 years old. He was 51 at the time of the accident. He is employed by FortisBC as a power line technician or lineman. He has worked as a lineman since he was 17. He is married and has three adult daughters. His job is physically demanding. In November 2007 he was a "lead hand", and while the tasks he was asked to perform varied, they often involved climbing power poles while carrying a tool belt and doing the lifting associated with the repair or installation of those poles. In mid-2009 Mr. Kingsfield became a crew lead and his duties changed. He is now more involved in organizing the work that his crew is required to complete and, as a result, he does more office work and less physical labour. In addition, he has more ability to assign tasks within the crew and thus can take some of the less physically demanding jobs himself. Even with those changes the job remains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the plaintiff now believes he may have briefly lost consciousness in the accident, he did not initially think so and in fact on examination for discovery said that he did not. I am satisfied he did not lose consciousness. He did suffer a bruise to his chest from the seatbelt and he experienced some shortness of breath while that healed. His abdomen was also sore. His chest healed within a week or so and his abdominal pain resolved a few weeks after that. He had pain in his neck which persisted for several months, likely until June of 2008. He went to physiotherapy some 13 times between the date of the accident and perhaps mid-February 2008. He also had headaches following the accident. They persisted until his physiotherapist administered an acupuncture treatment. Mr. Kingsfield is skeptical of acupuncture but in this instance, somewhat to his surprise, it seemed to work. For some time following the physiotherapy treatments Mr. Kingsfield went to massage therapy. These sessions were paid for by his employer. When FortisBC said it would not pay for any further treatments, and when Mr. Kingsfield lost his appeal of that decision, he stopped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His on-going complaint is pain in his low back. The issue is whether that pain is the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general practitioner referred him to Dr. Shawn McCann, a physical medicine and rehabilitation specialist. Dr. McCann prepared a report setting out his opinion regarding the likely cause of the plaintiff's low back pain. He saw Mr. Kingsfield on January 5, July 11 and November 15, 2011. He examined the various X-rays that had been taken at the hospital on the day of the accident and others that were taken on November 20, 2007. Dr. McCann sent Mr. Kingsfield for a CT scan which was performed on February 24, 2011. That scan revealed: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...degenerative changes consistent with mild disc degeneration at a number of levels as well as a small disc bulge at L5-S1 which is central and seems to be slightly impinging on the S1 nerve roots. There is also some mild facet degeneration at the L5-S1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McCann concluded that the plaintiff was suffering from mechanical low back pain. In his report of November 15, 2011, he wrote that the plaintiff had suffered a type II whiplash associated disorder (using the Quebec Task Force classification of such injuries). His opinion was based on three things: the fact that Mr. Kingsfield presented with consistent symptoms suggestive of the diagnosis; the assumption that there were significant forces involved in the accident, and the assumption that Mr. Kingsfield's low back pain began immediately following the accident. He based this latter assumption on the plaintiff's self report. Dr. Francis is the plaintiff's family doctor. Dr. McCann did not have Dr. Francis's clinical records nor did he have the emergency room chart when he prepared his report and formed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McCann was cross-examined in a video deposition just prior to the trial. He was asked about the typical course of a soft tissue injury like the one he diagnosed in the plaintiff. He said that ordinarily a patient will complain of pain within hours, but perhaps as long as 12 to 24 hours, after the trauma. A smaller portion of patients will experience some discomfort initially but not experience a significant worsening for four or five days. Dr. McCann put the outer limit of the onset of significant pain at one week. He said it would be unusual for someone to start complaining of significant pain two or three weeks after the event. That would not, in his experience and in his opinion, be normal. He said that many individuals may have a normal range of motion in the injured area during the first 12 hours following the trauma but then they will stiffen and have a reduced range of motion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went to the hospital following the accident and was seen by an emergency room physician. He went home for the weekend during which he felt generally unwell. He saw Dr. Francis on Monday, November 19, 2007. The emergency room records relating to the plaintiff's attendance following the accident contain no reference to low back pain nor do Dr. Francis's clinical records for the plaintiff's November 19, 2007 visit. Dr. Francis ordered X-rays as a result of that examination but only of the plaintiff's thoracic spine. He saw the plaintiff on December 19, 2007, at which point he pronounced Mr. Kingsfield fit to return to work. In the course of that examination the doctor noted that Mr. Kingsfield's range of motion in his upper, mid and lower back was normal. These records were put to Dr. McCann on cross-examination. He said that he would have expected some decrease in Mr. Kingsfield's range of motion on the December 19 examination. It was not normal, in Dr. McCann's experience and opinion, for a patient to have full range of motion a month after experiencing a trauma and then to have restrictions and pain six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 to Dr. McCann, the images taken of the plaintiff's low back show moderate degenerative disc disease at the L5-S1 level as well as a mild disc bulge at that level. Further, they show mild degenerative facet changes at that level. The plaintiff's protrusions at the L5-S1 level are circumferential in shape. Dr. McCann said protrusions of that shape are more suggestive of degenerative change than they are of traumatic injury. Initially Dr. McCann thought the plaintiff's pain was primarily from the facet degeneration. He ordered injection nerve blocks to attempt to relieve it. Mr. Kingsfield had two such injections and neither gave significant relief. Because of that Dr. McCann concluded that the source of the plaintiff's pain was either from the disc bulge or that it is from the muscles, tendons and ligaments in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Ultimately Dr. McCann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what is fair to say is that I was under the impression that he had significant complaints of pain immediately following the motor vehicle accident which on review of Dr. Francis's notes it just doesn't appear to be true...so my whole conclusion on causation would definitely change now that I've had access to these notes. So...backing away from my original assumptions which may not be true...you have a gentleman with some mild degenerative changes that probably [preceded]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seen by another physical medicine and rehabilitation specialist, Dr. John Coghlan. He shared Dr. McCann's opinion that the plaintiff's disc bulge was circumferential in shape and that because of that it was likely due to degenerative changes. He said that if the plaintiff's low back pain was due to trauma sustained in the accident, he would have expected pain and associated symptoms within the first few days, if not almost immediately. Finally, Dr. Coghlan is of the opinion that whatever the pathological origin of Mr. Kingsfield's pain, it did not justify the degree of dysfunction he was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issue is whether the plaintiff has established that it is more likely than not that the low back pain he continues to experience is due to trauma from the accident. I am not satisfied that the plaintiff has established this proposition. I reach this conclusion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the plaintiff's low back pain did not manifest itself within the time frame expected had it been caused by the accident. I recognize that the time frames that both Dr. McCann and Dr. Coghlan described are not hard and fast rules, but rather represent the general diagnostic guidelines of the expected course or evolution of an injury. That said, however, the greater the time between the trauma and the outer limit of the expected development of pain, the less likely it is that the source of the pain is the trauma. Aside from Mr. Kingsfield's memory of his back pain, the evidence of its course is in the clinical records of Dr. Francis. Those show that on November 19, 2007, three days after the motor vehicle accident, Mr. Kingsfield complained of pain in his neck and thoracic spine, which Dr. Francis localized to the T5-T7 area but made no mention of low back concerns. Given this history Dr. Francis measured Mr. Kingsfield's range of motion in his cervical spine, and found it to be normal on active testing but restricted on passive testing. He ordered an X-ray of the thoracic spine but none of the lumbar spine. The next visit Mr. Kingsfield made to Dr. Francis was on November 26, 2007. The chart record for that visit is not in evidence but it is referred to by Dr. Coghlan in his report. He wrote that on that day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complaining of pain in his upper and lower back, his posterior neck and pain in both shoulders. He was experiencing daily headaches. His testing revealed restriction of mobility in all areas of the spine.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Taking November 26, 2007 as the date onset of the low back pain it is only just beyond the outer limit of what the medical evidence suggests is the norm. Standing alone this might not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second matter is relates to the range of motion that Mr. Kingsfield had on December 19, 2007 and the range of motion he had some six months later in June 2008. On December 19, 2007 Dr. Francis examined Mr. Kingsfield's neck, chest and back. He found the range of motion of all areas of the spine, including the lumbar spine, to be normal. On June 5, 2008 when Dr. Francis next measured Mr. Kingsfield's range of motion in his lower back he found it to be about half of normal. This according to Dr. McCann is not the usual course of such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third matter is the physical appearance of the disc bulges at the area of the spine which is causing Mr. Kingsfield's pain. They are consistent with degenerative changes as opposed to trauma. Degenerative changes in people of Mr. Kingsfield's age are common; moreover as Barry Radies, a long-time FortisBC employee, put it, back problems are an occupational hazard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reasons I noted in dealing with the issue of liability, I find the inconsistencies in the plaintiff's evidence at trial and his evidence on examination for discovery to be troubling. In the result, I am unable to place much weight on Mr. Kingsfield's evidence at trial that he felt pain in his low back almost continuously since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follows from the foregoing that I am not satisfied that the on-going low back problems that Mr. Kingsfield is experiencing are causally related to the injuries he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next issue is an assessment of Mr. Kingsfield's other injuries. They gave rise to fairly significant pain and discomfort for the first month after the accident. He was unable to do his job during that time, and when he did return to work it was to light duties for about six weeks. He continued to experience headaches until approximately mid-March and his neck was painful beyond that, perhaps until June 2008, some seven months after the accident. During this time his injuries did affect his life. He had difficulty sleeping, did not continue with his recreational activities, curling in particular, and generally felt poorly.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cases of </w:t>
      </w:r>
      <w:r>
        <w:rPr>
          <w:rFonts w:ascii="arial" w:eastAsia="arial" w:hAnsi="arial" w:cs="arial"/>
          <w:i/>
          <w:color w:val="000000"/>
          <w:sz w:val="20"/>
          <w:lang w:val="en-US" w:eastAsia="en-US" w:bidi="ar-SA"/>
        </w:rPr>
        <w:t>Dolha v. Heft</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2011 BCSC 738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Morales v. Neilson</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2009 BCSC 1890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 Leon v. Harold</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2010 BCSC 1802</w:t>
        </w:r>
      </w:hyperlink>
      <w:r>
        <w:rPr>
          <w:rFonts w:ascii="arial" w:eastAsia="arial" w:hAnsi="arial" w:cs="arial"/>
          <w:color w:val="000000"/>
          <w:sz w:val="20"/>
          <w:lang w:val="en-US" w:eastAsia="en-US" w:bidi="ar-SA"/>
        </w:rPr>
        <w:t xml:space="preserve">, are instructive in terms of quantum. All involved soft tissue injuries that resolved within a year. In </w:t>
      </w:r>
      <w:r>
        <w:rPr>
          <w:rFonts w:ascii="arial" w:eastAsia="arial" w:hAnsi="arial" w:cs="arial"/>
          <w:i/>
          <w:color w:val="000000"/>
          <w:sz w:val="20"/>
          <w:lang w:val="en-US" w:eastAsia="en-US" w:bidi="ar-SA"/>
        </w:rPr>
        <w:t>Dolha</w:t>
      </w:r>
      <w:r>
        <w:rPr>
          <w:rFonts w:ascii="arial" w:eastAsia="arial" w:hAnsi="arial" w:cs="arial"/>
          <w:color w:val="000000"/>
          <w:sz w:val="20"/>
          <w:lang w:val="en-US" w:eastAsia="en-US" w:bidi="ar-SA"/>
        </w:rPr>
        <w:t xml:space="preserve"> the plaintiff's significant injury was to her back and neck. Those injuries resolved within six to nine months following the accident. She was awarded $10,000 in non-pecuniary damages. In </w:t>
      </w:r>
      <w:r>
        <w:rPr>
          <w:rFonts w:ascii="arial" w:eastAsia="arial" w:hAnsi="arial" w:cs="arial"/>
          <w:i/>
          <w:color w:val="000000"/>
          <w:sz w:val="20"/>
          <w:lang w:val="en-US" w:eastAsia="en-US" w:bidi="ar-SA"/>
        </w:rPr>
        <w:t>Morales</w:t>
      </w:r>
      <w:r>
        <w:rPr>
          <w:rFonts w:ascii="arial" w:eastAsia="arial" w:hAnsi="arial" w:cs="arial"/>
          <w:color w:val="000000"/>
          <w:sz w:val="20"/>
          <w:lang w:val="en-US" w:eastAsia="en-US" w:bidi="ar-SA"/>
        </w:rPr>
        <w:t xml:space="preserve"> the plaintiff suffered soft tissue injuries to his shoulder, neck and back. While those injuries limited his activities somewhat he was able to work seven days a week in a physically demanding job since the accident. His injuries were all resolved by a year post-accident. He was awarded $11,000 in non-pecuniary damages. In </w:t>
      </w:r>
      <w:r>
        <w:rPr>
          <w:rFonts w:ascii="arial" w:eastAsia="arial" w:hAnsi="arial" w:cs="arial"/>
          <w:i/>
          <w:color w:val="000000"/>
          <w:sz w:val="20"/>
          <w:lang w:val="en-US" w:eastAsia="en-US" w:bidi="ar-SA"/>
        </w:rPr>
        <w:t>De Leon</w:t>
      </w:r>
      <w:r>
        <w:rPr>
          <w:rFonts w:ascii="arial" w:eastAsia="arial" w:hAnsi="arial" w:cs="arial"/>
          <w:color w:val="000000"/>
          <w:sz w:val="20"/>
          <w:lang w:val="en-US" w:eastAsia="en-US" w:bidi="ar-SA"/>
        </w:rPr>
        <w:t>, the stoic plaintiff suffered soft tissue injuries which, due to her active participation, resolved substantially within two months of the accident and almost entirely within six months. She was awarded non-pecuniary damages of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of the view that an appropriate award of non-pecuniary damages in this case is $12,000. Mr. Kingsfield's injuries significantly affected his life, including how he performed at work. Although he is entitled to compensation for past wage loss, I accept that the plaintiff takes pride in being able to do his job and his inability to do it was a source of significant anxiety while he awaited the resolution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parties have agreed that the plaintiff is entitled to special damages of $1,008.26 and past wage loss of $2,679.23.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turn now to the question of mitigation. The defendant argues that the plaintiff failed to mitigate his damages by not losing weight as his medical advisors repeatedly suggested he do, by not exercising at the frequency and to the extent those same advisors have suggested, and by not continuing with massage therapy in the spring of 2008 notwithstanding that his employer had declined further coverage. Had I found that the plaintiff's low back problems were casually related to the accident I would have found some merit in the first two bases on which this contention rests. Neither of them however would have had any impact on the plaintiff's recovery during the limited time he was disabled. I am not therefore satisfied that the defendant has proven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result the plaintiff is entitled to judgment in the following amounts: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$3,000 (25 percent of $12,000);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 $669.80 (25 percent of $2,679.23);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$252 (25 percent of $1,008.26).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parties are at liberty to apply in relation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Lafarge Canada Inc. v. JJM Construction Ltd., [2010] B.C.J. No. 2610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 and November 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S098245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1851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B.L.R. (4th) 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3562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C.C.L.I. (4th)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196 A.C.W.S. (3d) 303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Lafarge Canada Inc., Petitioner, and JJM Construction Ltd.,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8"/>
      <w:bookmarkEnd w:id="254"/>
      <w:r>
        <w:rPr>
          <w:rFonts w:ascii="arial" w:eastAsia="arial" w:hAnsi="arial" w:cs="arial"/>
          <w:b/>
          <w:color w:val="000000"/>
          <w:sz w:val="20"/>
          <w:lang w:val="en-US" w:eastAsia="en-US" w:bidi="ar-SA"/>
        </w:rPr>
        <w:t>Alternative dispute resolution — Binding arbitration — Practice and procedure — Awards and remedial relief — Damages — Setting aside — Appeals and judicial review — Jurisdiction of the court to review — Standard of review — Correctness — Appeal by charterer from ruling and award of arbitrator regarding its payment obligations for repairing four barges that were damaged when charterer used them dismissed — Arbitrator correctly found that parties' agreement, in which charterer agreed to insure barges, did not preclude owner of barges from recovering from charterer repair costs that exceeded insurance proceeds.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Maritime and admiralty law — Charterparties and bills of lading — Condition and terms — Arbitration — Implied undertakings — Shipowner and carrier's liability — Appeal by charterer from ruling and award of arbitrator regarding its payment obligations for repairing four barges that were damaged when charterer used them dismissed — Arbitrator correctly found that parties' agreement, in which charterer agreed to insure barges, did not preclude owner of barges from recovering from charterer repair costs that exceeded insurance proceeds.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Maritime and admiralty law — Navigation and marine damage — Liability — Civil liability — Tort — Appeal by charterer from ruling and award of arbitrator regarding its payment obligations for repairing four barges that were damaged when charterer used them dismissed — Arbitrator correctly found that parties' agreement, in which charterer agreed to insure barges, did not preclude owner of barges from recovering from charterer repair costs that exceeded insurance proceeds.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7"/>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Lafarge Canada Inc. from the ruling and award of an arbitrator. JJM Construction Ltd. owned four hopper barges. Under charter party agreements Lafarge had the right to use the barges for a period of time. JJM claimed that when Lafarge returned the barges they were damaged and they needed extensive repairs. JJM and Lafarge agreed to go to arbitration over Lafarge's responsibility for the cost of repairs to the barges. Lafarge brought a motion before the arbitrator and it argued that certain principles stated by the Supreme Court of Canada in a line of commercial lease cases governed the interpretation of the charter party agreements. Lafarge's position was that these principles dictated that, because it agreed to obtain certain insurance with respect to the barges, the risk of damage to the barges passed to JJM. Lafarge sought a ruling that the arbitration should not proceed because it had acquired tort immunity. The arbitrator ruled that the intention of the parties was that the risk of loss or damage to the barges rested with Lafarge in its capacity as charterer and that JJM could proceed with its claim for damages. The arbitration proceeded and the arbitrator made an award on the merits.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30"/>
            <w:bookmarkEnd w:id="256"/>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arbitrator correctly found that the agreements between the parties, in which Lafarge agreed to insure the barges, did not preclude JJM's claim to recover from Lafarge damages to the barges during the period of the charter to the extent that insurance proceeds were inadequate to cover JJM's loss. It was not the intention of the parties, objectively determined, that JJM would have no recourse to Lafarge for the repair costs, but instead would be limited to recovery from the insurer.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27"/>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5"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Arbitration Act, </w:t>
      </w:r>
      <w:hyperlink r:id="rId917" w:history="1">
        <w:r>
          <w:rPr>
            <w:rFonts w:ascii="arial" w:eastAsia="arial" w:hAnsi="arial" w:cs="arial"/>
            <w:i/>
            <w:color w:val="0077CC"/>
            <w:sz w:val="20"/>
            <w:u w:val="single"/>
            <w:shd w:val="clear" w:color="auto" w:fill="FFFFFF"/>
            <w:lang w:val="en-US" w:eastAsia="en-US" w:bidi="ar-SA"/>
          </w:rPr>
          <w:t>RSBC 1996, CHAPTER 55, s. 31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Revitalization Act, </w:t>
      </w:r>
      <w:r>
        <w:rPr>
          <w:rFonts w:ascii="arial" w:eastAsia="arial" w:hAnsi="arial" w:cs="arial"/>
          <w:i/>
          <w:color w:val="000000"/>
          <w:sz w:val="20"/>
          <w:lang w:val="en-US" w:eastAsia="en-US" w:bidi="ar-SA"/>
        </w:rPr>
        <w:t>SBC 2003, CHAPTER 17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8"/>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 G. Wharton.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M. Adlem.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8"/>
      <w:bookmarkEnd w:id="259"/>
      <w:r>
        <w:pict>
          <v:line id="_x0000_s1217"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C. LYNN SMITH J."/>
            <w:bookmarkEnd w:id="260"/>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JJM Construction Ltd. ("JJM") owns four large hopper barges. Under charter party agreements, Lafarge Canada Inc. ("Lafarge") had the use of those barges for a period of time. In JJM's view, when Lafarge returned the barges they were damaged and needed extensive repairs. JJM and Lafarge agreed to go to arbitration over Lafarge's responsibility for the cost of repairs to the barges.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Lafarge brought a motion before the arbitrator arguing that certain principles stated by the Supreme Court of Canada in a line of commercial lease cases govern the interpretation of the charter party agreements. Lafarge's position was that those principles dictate that, because Lafarge had agreed to obtain certain insurance with respect to the barges, the risk of damage to the barges passed to JJM. Lafarge sought a ruling that the arbitration should not proceed because Lafarge had acquired "tort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arbitrator, J.M. Buchan, ruled that the intention of the parties was that the risk of loss or damage to the barges rested with the charterer (Lafarge) and that JJM could proceed with its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arbitration proceeded and the arbitrator made an award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granted Lafarge's application for leave to appeal the arbitrator's ruling and award under s. 31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in Reasons reported at </w:t>
      </w:r>
      <w:hyperlink r:id="rId918" w:history="1">
        <w:r>
          <w:rPr>
            <w:rFonts w:ascii="arial" w:eastAsia="arial" w:hAnsi="arial" w:cs="arial"/>
            <w:i/>
            <w:color w:val="0077CC"/>
            <w:sz w:val="20"/>
            <w:u w:val="single"/>
            <w:shd w:val="clear" w:color="auto" w:fill="FFFFFF"/>
            <w:lang w:val="en-US" w:eastAsia="en-US" w:bidi="ar-SA"/>
          </w:rPr>
          <w:t>2010 BCSC 1168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repeat here substantially what was set out in the Reasons granting leave to appeal, with some additional references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JJM says that when Lafarge returned the barges at the conclusion of the term of the charter party agreements, JJM discovered that the barges had suffered extensive damage. Lafarge agrees that there was some damage to the barges, but disputes the extent of the damage during the charter period and the cost of necessary repairs. Three of the barges have been repaired at JJM's expense, at the cost of $511,395 (barge 308), $242,380 (barge 309) and $251,890 (barge 311), but JJM says that it has been unable to afford to repair the fourth barge (barge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charter party agreements contain the following provisions:</w:t>
      </w:r>
      <w:r>
        <w:rPr>
          <w:rFonts w:ascii="arial" w:eastAsia="arial" w:hAnsi="arial" w:cs="arial"/>
          <w:sz w:val="20"/>
          <w:lang w:val="en-US" w:eastAsia="en-US" w:bidi="ar-SA"/>
        </w:rPr>
        <w:cr/>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accepting delivery, the Charterer shall be entitled to visually inspect the Barge while afloat, and if following such inspection the Charterer accepts delivery, the Charterer thereby acknowledges delivery of the Barge in good apparent order and condition and agrees to return the Barge to a location designated by the Owner on expiry of this Charter Party in like good order and condition, free from all liens and encumbrances which may arise by reason of the Charterer's control or operation of the said Barge. The condition of the Barge prior to the start of the Charter shall be documented by the Owner by means of an "on-hire" marine survey and video record of the above waterline and below decks occupied areas of the Barge. A copy of the on-hire marine survey and video record will be provided to the Charterer.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during the charter term keep and maintain the Barge in good and substantial condition, at its own expense, and shall be solely responsible in every way for the Barge and its use until its redelivery to the Owner.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be responsible and liable for and shall reimburse the Owner for the cost of all necessary repairs as the result of damage to the Barge (except such repairs as are required as the result of normal wear and tear) and the hire payments at the rate as herein provided which are actually lost during the time repairs are effected to the Barge damaged during the term, provided the Owner shall notify the Charterer of such damage and effect the necessary repairs within a reasonable time and after redelivery. Alternatively, the Charterer may make all necessary repairs to the Barge to the satisfaction of the Owner prior to returning the barge and ending the Charter. The Charterer further agrees to pay all reasonable charges for cleanup of the Barge if it is not returned in clean and serviceable condition equivalent to when it was let.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procure at its sole expense, and maintain during the term of the Charter Party, the following insurances: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Hull and Machinery insurances on the Barge in the amount of $1,000,000.00 upon terms at least equivalent to the coverage under the then current Canadian Hulls (Pacific) Clauses (1991) with the loss payable to the Owner;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and indemnity insurance, or comparable liability coverage on the Barge and all vessels used to tow the Barge, insuring the Owner and its directors, officers, employees, sub-contractors and agents against third party claims or claims or penalties arising out of any Statute including but not limited to those arising from death or personal injury, or from loss of or damage to property with a minimum limit of Ten Million Dollars ($10,000,000.00) for any single accident or incident;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insurance shall name the Owner as an additional insured and expressly waive subrogation against the Barge, the Owner, its directors, officers, employees, sub-contractors and agents. Prior to the commencement of the performance hereunder the Charterer, when requested, shall furnish the Owner with certificates or duplicate certificates of the aforementioned insurance policies, and no act of the Charterer shall constitute a waiver of the foregoing requirements. The aforementioned insurance requirements can only be waived as and when they are expressly waived in writing by an authorized representative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constructive loss or total loss of the Barge, charter hire shall be payable up to the time of such total loss pro rata; in addition, the Charterer agrees that, in the event of such constructive or total loss, it will pay or cause to be paid to the Owner proceeds of insurance in the sum of $1,000,000.00 being the agreed value of the Barge, such payment to be made within a reasonable time following the insurer's agreement to pay the claim for the total or constructive total loss.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payment is not made as provided in paragraph 9.a) above, charter hire shall be payable as though such total or constructive total loss had not occurred until the date of payment.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charter term, the Barge shall be operated in lawful trade only in the following waters, namely: Fraser River, False Creek, Burrard Inlet, Jervis Inlet, and Strait of Georgia.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Charterer shall indemnify and save harmless the Owner, its directors, officers, employees, sub-contractors, and agents from and against all claims, demands, liens, penalties, actions, and other liability of every kind and nature whatsoever that may arise by reason of or in consequence of the Charterer's use of the Barge or the carriage or spillage of any cargo.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agreed that if any dispute should arise between the Charterer and the Owner arising out of this Charter Party (including a dispute as to the condition of the Barge upon delivery or redelivery), such dispute shall be referred to arbitration of a single arbitrator that is mutually acceptable. The decision of the arbitrator shall be final.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 Party agrees to pay the Owner's 'off-hire' survey costs. The Owner will pay the 'on-hire' survey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required in para. 7(a) of the agreements, Lafarge obtained a policy of hull and machinery insurance. The insurance was taken through an American broker and bore a $10,000 deductible per occurrence. Although para. 7(a) of the agreements requires the insurance loss to be "payable to the Owner", the policy Lafarge obtained requires joint instructions of JJM and Lafarge for any payment under the policy. Provisions in the policy require any suit against the insurer ("Zurich") to be brought in the United States, under U.S. law and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a claim was made by JJM with respect to the damage to the barges, the insurer took the position that it would pay, after taking into account the deductibles, only $14,335.02 with respect to barge 308, $0 with respect to barge 309 (because Zurich's marine surveyor was of the opinion that all damage to barge 309 was pre-existing), and $40,361.54 with respect to barge 311. Lafarge agreed with Zurich's assessment of the damage to the barges; JJM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JJM agreed that the amount Zurich paid could be credited to Lafarge, thereby reducing the net amount Lafarge might be obliged under the charter party agreements to pay to JJM as a result of the damage to the barges.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JJM's claim under the insurance policy has not been settled, and Zurich has made no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had a dispute about a different unrelated matter and reached a settlement under which JJM paid some money to Lafarge, referred a possible further amount owing to arbitration, and agreed that the "issue of alleged damages to JJM's hopper barges while under charter to Lafarge will be referred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went to arbitration about the damage to the barges. On October 13, 2009, just before the arbitration hearing was to begin, Lafarge brought a motion asking that the claim for damages be dismissed with costs, that JJM's claim with respect to the deductibles applicable to the hull insurance be adjourned, and that the hearing set for October 19, 2009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support of its application, Lafarge argued that, because of legal principles enunciated by the Supreme Court of Canada in three cases regarding the construction of insurance terms in lease agreements, the terms of the charter party agreements prevented JJM from seeking recourse against Lafarge for damage to the barges. The cases (the "trilogy") are: </w:t>
      </w:r>
      <w:r>
        <w:rPr>
          <w:rFonts w:ascii="arial" w:eastAsia="arial" w:hAnsi="arial" w:cs="arial"/>
          <w:i/>
          <w:color w:val="000000"/>
          <w:sz w:val="20"/>
          <w:lang w:val="en-US" w:eastAsia="en-US" w:bidi="ar-SA"/>
        </w:rPr>
        <w:t>Agnew-Surpass v. Cummer-Yonge</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[1976] 2 S.C.R. 221</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55 D.L.R. (3d) 676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Cummer-Yonge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Ross Southward Tire v. Pyrotech Products</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[1976] 2 S.C.R. 35</w:t>
        </w:r>
      </w:hyperlink>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57 D.L.R. (3d) 248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 Eaton Company v. Smith et al.</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[1978] 2 S.C.R. 749</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92 D.L.R. (3d) 425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 Eaton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Lafarge also relies on recent appellate authorities interpreting the effect of the trilogy, particularly </w:t>
      </w:r>
      <w:r>
        <w:rPr>
          <w:rFonts w:ascii="arial" w:eastAsia="arial" w:hAnsi="arial" w:cs="arial"/>
          <w:i/>
          <w:color w:val="000000"/>
          <w:sz w:val="20"/>
          <w:lang w:val="en-US" w:eastAsia="en-US" w:bidi="ar-SA"/>
        </w:rPr>
        <w:t>1044589 Ontario Inc. (Nantucket Business Centre) v. AB Autorama Ltd.</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2009 ONCA 654</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98 O.R. (3d)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 Autorama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North Newton Warehouses Ltd. v. Alliance Woodcraft Manufacturing Inc.</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2005 BCCA 309</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[2005] 11 W.W.R. 215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Lafarge's Statement of Defence in the arbitration did not assert "tort immunity", and until its motion to the arbitrator, Lafarge had not asserted a position that JJM was precluded from seeking recourse against Lafarge.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arbitrator dismissed the application. He was not persuaded that the principles in the trilogy determined the proper construction of these charter party agreements. I will refer later to the reasoning in the arbitrator's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application of Lafarge having been dismissed, the arbitration proceeded. After ten days of hearing, Arbitrator Buchan reserved his decision and delivered a lengthy and detailed arbitration award on April 16, 2010. The award was for $292,596.95 regarding barge 308, $238,491.30 regarding barge 309, $112,601.93 regarding barge 311 and $2,802.62 regarding barge 312, with damage repairs and related costs to be determined for barge 312 once repairs have been affected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Lafarge filed its petition on November 10, 2009, seeking leave to appeal the October 15, 2009 decision of the arbitrator. It has now filed an amended petition by consent which also seeks leave to appeal the April 16, 2010 arbitration award. Leave to appeal the award as well as the October 15, 2009 decision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ARBITRATOR'S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his October 15, 2009 decision, the arbitrator reviewed the terms of the covenants by the charterer, stating that in his view the risk of loss or damage to the barges during the charter period was allocated to and assumed by Lafarge (at para. 17). Arbitrator Buchan referred to the Supreme Court of Canada trilogy and stated that in his opinion, those cases all deal with subrogated claims by landlords' insurers to recover monies paid by way of indemnity to landlords following fire damage which was caused by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arbitrator's view, the cases involved landlords covenanting to insure the property and to effect the insurance and in such circumstances the tenants were immunized against claims by the landlords for losses that were or should have been insured as contemplated by the landlords' covenants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arbitrator summarized his understanding of the effect of the Supreme Court of Canada and other appellate cases as follows at paras. 22-25:</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"tort immunity" as submitted by counsel for Lafarge, (the term "tort immunity" is not found in the Trilogy cases), is that where the landlord insured for risk of fire, whether the landlord has given a covenant to insure or not, and where the tenant has relied on the landlord's insurance and paid consideration by way of premium therefore, the tenant will be shielded from an action by the landlord or a subrogated action by the landlord's insurer once the landlord has been indemnified. In that circumstance the tenant intended to shelter under the umbrella of the landlord's insurance coverage and has paid consideration therefore.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North Newton Warehouses Ltd. v. Alliance Woodcraft Manufacturing Inc.</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2005 BCCA 309</w:t>
        </w:r>
      </w:hyperlink>
      <w:r>
        <w:rPr>
          <w:rFonts w:ascii="arial" w:eastAsia="arial" w:hAnsi="arial" w:cs="arial"/>
          <w:color w:val="000000"/>
          <w:sz w:val="20"/>
          <w:lang w:val="en-US" w:eastAsia="en-US" w:bidi="ar-SA"/>
        </w:rPr>
        <w:t>, Hall JA summarized the legal principle at paragraph 45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[45] Ultimately, the policy rule underpinning the proposition that the insurer cannot pursue a tenant for damages in circumstances such as those present in the instant case is based on the proposition that it makes little business sense for a landlord to covenant to insure and for a tenant to pay the premiums if the tenant is not to derive some benefit from the insurance. One might properly say that there is something approaching a presumption in favour of a tenant benefiting from a landlord's covenant to insure. That is the legal principle that I take to be established from the trilogy of cases decided by the Supreme Court of Canada."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 Eaton Co. v. Smith</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[1978] 2 S.C.R. 749</w:t>
        </w:r>
      </w:hyperlink>
      <w:r>
        <w:rPr>
          <w:rFonts w:ascii="arial" w:eastAsia="arial" w:hAnsi="arial" w:cs="arial"/>
          <w:color w:val="000000"/>
          <w:sz w:val="20"/>
          <w:lang w:val="en-US" w:eastAsia="en-US" w:bidi="ar-SA"/>
        </w:rPr>
        <w:t>, one of the Trilogy cases, after a fire, the insurers exercised rights of subrogation and sued the tenant. Chief Justice Laskin for the majority stated as follows at paragraphs 5 and 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 If it[the tenant] can escape this liability in the present case, it can only be on the basis that the landlord's covenant to insure is a covenant that runs to the benefit of the tenant lifting from it the risk of liability for fire arising from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bringing that risk under insurance coverage.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 Had the landlord insured without giving a covenant to that effect in the lease, the tenant's risk of liability for fire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unquestionable; and if the landlord collected from his insurer, the latter would have an equally unquestionable right of recovery from the tenant in a subrogated 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of the trilogy cases, the landlord covenanted to insure for fire coverage, the tenant paid premiums for the said coverage and the insurers indemnified the landlord for its loss. The insurers then proceeded by way of subrogated claim against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conclusion, the arbitrator decided that the parties to these agreements did not contemplate or agree that Lafarge would shelter itself under JJM's insurance. He found that "the terms of the Charter Parties reflect the joint intention of the parties that the Owner would be entitled to recovery from the Charterer or its insurer in the event that damage or loss was occasioned to the Barges during the period of the charter"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Lafarge seeks orders setting aside the arbitration decision of October 15, 2009 and award of April 16, 2010; declaring that Lafarge is not liable to JJM for physical damage to the barges owned by JJM; remitting the remaining issues to the arbitrator for determination; and awarding Lafarge costs of this appeal and of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implicit common ground between the parties that the standard of review on this appeal is correctness but because neither party specifically addressed that matter, I asked for further submissions. In those submissions, both parties argue that the appropriate standard of review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Forest Products Inc. v. Hayes Forest Services Limited</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2009 BCCA 316</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96 B.C.L.R. (4th)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Western Forest Products</w:t>
      </w:r>
      <w:r>
        <w:rPr>
          <w:rFonts w:ascii="arial" w:eastAsia="arial" w:hAnsi="arial" w:cs="arial"/>
          <w:color w:val="000000"/>
          <w:sz w:val="20"/>
          <w:lang w:val="en-US" w:eastAsia="en-US" w:bidi="ar-SA"/>
        </w:rPr>
        <w:t xml:space="preserve">], a five-person panel of the Court of Appeal departed from an earlier decision in </w:t>
      </w:r>
      <w:r>
        <w:rPr>
          <w:rFonts w:ascii="arial" w:eastAsia="arial" w:hAnsi="arial" w:cs="arial"/>
          <w:i/>
          <w:color w:val="000000"/>
          <w:sz w:val="20"/>
          <w:lang w:val="en-US" w:eastAsia="en-US" w:bidi="ar-SA"/>
        </w:rPr>
        <w:t>British Columbia v. Surrey School District No. 36</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2005 BCCA 106</w:t>
        </w:r>
      </w:hyperlink>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252 D.L.R. (4th) 430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Surrey School District No. 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Surrey School District No. 36</w:t>
      </w:r>
      <w:r>
        <w:rPr>
          <w:rFonts w:ascii="arial" w:eastAsia="arial" w:hAnsi="arial" w:cs="arial"/>
          <w:color w:val="000000"/>
          <w:sz w:val="20"/>
          <w:lang w:val="en-US" w:eastAsia="en-US" w:bidi="ar-SA"/>
        </w:rPr>
        <w:t xml:space="preserve"> the Court had stated that the standard of review on appeals from arbitration awards must be correctness because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permits appeals only on questions of law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Forest Products,</w:t>
      </w:r>
      <w:r>
        <w:rPr>
          <w:rFonts w:ascii="arial" w:eastAsia="arial" w:hAnsi="arial" w:cs="arial"/>
          <w:color w:val="000000"/>
          <w:sz w:val="20"/>
          <w:lang w:val="en-US" w:eastAsia="en-US" w:bidi="ar-SA"/>
        </w:rPr>
        <w:t xml:space="preserve"> Madam Justice Huddart for the Court referred to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291 D.L.R. (4th) 577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where the Supreme Court of Canada held that some questions of law will attract deference, and to </w:t>
      </w:r>
      <w:r>
        <w:rPr>
          <w:rFonts w:ascii="arial" w:eastAsia="arial" w:hAnsi="arial" w:cs="arial"/>
          <w:i/>
          <w:color w:val="000000"/>
          <w:sz w:val="20"/>
          <w:lang w:val="en-US" w:eastAsia="en-US" w:bidi="ar-SA"/>
        </w:rPr>
        <w:t>Canada (Citizenship and Immigration) v. Khosa</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2009 SCC 12</w:t>
        </w:r>
      </w:hyperlink>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[2009] 1 S.C.R. 339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Khosa</w:t>
      </w:r>
      <w:r>
        <w:rPr>
          <w:rFonts w:ascii="arial" w:eastAsia="arial" w:hAnsi="arial" w:cs="arial"/>
          <w:color w:val="000000"/>
          <w:sz w:val="20"/>
          <w:lang w:val="en-US" w:eastAsia="en-US" w:bidi="ar-SA"/>
        </w:rPr>
        <w:t xml:space="preserve">], where the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principles were applied: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Western Forest Products</w:t>
      </w:r>
      <w:r>
        <w:rPr>
          <w:rFonts w:ascii="arial" w:eastAsia="arial" w:hAnsi="arial" w:cs="arial"/>
          <w:color w:val="000000"/>
          <w:sz w:val="20"/>
          <w:lang w:val="en-US" w:eastAsia="en-US" w:bidi="ar-SA"/>
        </w:rPr>
        <w:t xml:space="preserve"> found that previous jurisprudence had not satisfactorily determined the degree of deference to apply to the arbitrator's decision in that case. It then referred to s. 31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and to the relevant statutory provisions (under the </w:t>
      </w:r>
      <w:r>
        <w:rPr>
          <w:rFonts w:ascii="arial" w:eastAsia="arial" w:hAnsi="arial" w:cs="arial"/>
          <w:i/>
          <w:color w:val="000000"/>
          <w:sz w:val="20"/>
          <w:lang w:val="en-US" w:eastAsia="en-US" w:bidi="ar-SA"/>
        </w:rPr>
        <w:t>Forest Revitalization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17</w:t>
      </w:r>
      <w:r>
        <w:rPr>
          <w:rFonts w:ascii="arial" w:eastAsia="arial" w:hAnsi="arial" w:cs="arial"/>
          <w:color w:val="000000"/>
          <w:sz w:val="20"/>
          <w:lang w:val="en-US" w:eastAsia="en-US" w:bidi="ar-SA"/>
        </w:rPr>
        <w:t>), and observed that there was no specific statutory direction as to the degree of deference to be applied by the Supreme Court on appeals on points of law either directly, or by statutory implication from the presence of a privative clause. Noting that the nature of the dispute resolution scheme for the forest industry weighed in favour of deference, and that the nature of the particular question of law also pointed to a reasonableness standard, the Court concluded that a standard of reasonableness applied to the question of law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Mr. Justice Bastarache, for the majority, stated at para. 55 that these factors are significant in determining the appropriate standard of review: the existence of a privative clause; the existence of a discrete and special administrative regime in which the decision maker has special expertise (such as labour relations); and the nature of the question of law. With respect to the latter,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question of law that is of "central importance to the legal system ... and outside the ... specialized area of expertise" of the administrative decision maker will always attract a correctness standard. ... On the other hand, a question of law that does not rise to this level may be compatible with a reasonableness standard where the two above factors so indicate.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the instant case, the relevant legislation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contains no privative clause and does not create an administrative regime in which the decision maker has special expertise. Thus, neither of those factors indicates that a reasonableness standard is appropriate. Most significantly, the nature of the question of law that is central to this appeal weighs in favour of a correctness standard. The question of law - the impact of the trilogy on the agreements between the parties - is about whether some general principles of law apply and if so, how they apply to the construction of these agreements. It is not a question within a specialized area of expertise of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on this appeal the standard of review of the arbitrator's decision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Essentially, this dispute is about the proper construction of the agreements between the parties. In construing a contract, the court must ascertain objectively the intention of the parties, looking at the contract as a whole and giving the words chosen by the parties their natural and ordinary meaning, unless to do so would result in an absurdity.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Where legal principles have developed that prescribe particular consequences for certain contractual provisions, those principles must be taken to be known by the parties who enter into contracts with those provisions. The learned authors of </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30th ed. (London: Sweet and Maxwell, 2008) at para. 12-053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same words or contractual provisions have for many years received a judicial construction, the court will suppose that the parties have contracted upon the belief that their words will be understood in the accepted legal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legal principles upon which the petitioner relies in this case, that it says provide it with "tort immunity" because of its covenant to insure, first emerged in Supreme Court of Canada jurisprudence in 1976-1978.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three Supreme of Court of Canada cases (</w:t>
      </w:r>
      <w:r>
        <w:rPr>
          <w:rFonts w:ascii="arial" w:eastAsia="arial" w:hAnsi="arial" w:cs="arial"/>
          <w:i/>
          <w:color w:val="000000"/>
          <w:sz w:val="20"/>
          <w:lang w:val="en-US" w:eastAsia="en-US" w:bidi="ar-SA"/>
        </w:rPr>
        <w:t>Cummer-Yonge, Pyrotech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 Eaton</w:t>
      </w:r>
      <w:r>
        <w:rPr>
          <w:rFonts w:ascii="arial" w:eastAsia="arial" w:hAnsi="arial" w:cs="arial"/>
          <w:color w:val="000000"/>
          <w:sz w:val="20"/>
          <w:lang w:val="en-US" w:eastAsia="en-US" w:bidi="ar-SA"/>
        </w:rPr>
        <w:t>) each involved a lease of real property, a fire and a subrogated claim by an owner's insurer against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Cummer-Yonge</w:t>
      </w:r>
      <w:r>
        <w:rPr>
          <w:rFonts w:ascii="arial" w:eastAsia="arial" w:hAnsi="arial" w:cs="arial"/>
          <w:color w:val="000000"/>
          <w:sz w:val="20"/>
          <w:lang w:val="en-US" w:eastAsia="en-US" w:bidi="ar-SA"/>
        </w:rPr>
        <w:t xml:space="preserve">, the owner of a shopping centre had covenanted with its tenant that it would insure the shopping centre against "all risk of loss or damage caused by or resulting from fire ... or any additional peril defined in a standard fire insurance additional perils supplemental contract". The tenant had covenanted to "take good and proper care of the interior of the leased premises" and "to make needed repairs and replacements, except for reasonable wear and tear and damage to the building caused by perils against which the Lessor is obligated to insure hereunder": </w:t>
      </w:r>
      <w:r>
        <w:rPr>
          <w:rFonts w:ascii="arial" w:eastAsia="arial" w:hAnsi="arial" w:cs="arial"/>
          <w:i/>
          <w:color w:val="000000"/>
          <w:sz w:val="20"/>
          <w:lang w:val="en-US" w:eastAsia="en-US" w:bidi="ar-SA"/>
        </w:rPr>
        <w:t>Cummer-Yonge</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Supreme Court majority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Pigeon J. said at para. 52 that "[n]othing could be better settled than that, unlike an exculpatory clause, a fire insurance policy is to be read as covering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whether of the insured himself or of his servants or of third parties." Mr. Justice Pigeon noted that the lessor had been aware of the necessity of obtaining insurance that would cover the interests of its tenants and dealt with its insurer accordingly; thus, the protection of the tenant could not be different than that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dismissed the subrogated claim brought by the landlord's insurer against the tenant for building damage because the landlord had covenanted in the lease to insure, and the tenant's repair obligation was subject to the insurance provisions and excepted from the tenant's liability to repair "damage to the building caused by perils against which the lessor is obligated to insure hereunder." The Court concluded that the tenant was to have the benefit of fire insurance to be effected by the landlord in respect of loss or damage arising from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Two members of the Court dissented, and the majority was divided in some respects, with three judges (Laskin C.J., Judson and Spence JJ.) holding that the landlord's covenant to obtain insurance was in and of itself sufficient to trigger immunity on the part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the landlord had not specifically covenanted to insure but the tenant had covenanted to pay insurance rates. The lease provided that "the lessee shall pay all realty taxes including local improvements and school taxes, electric power and water rates and insurance rates immediately when due" (para. 1). The landlord obtained insurance and received a cheque from the tenant for the amount of the insurer's bill. The tenant was unaware of the nature of the fire insurance policy obtained by the landlord. After fire completely destroyed the building, it was rebuilt at a cost of about $50,000. That amount and related costs, including loss of three months' rent, were claimed from the tenant by the landlord's insurer by way of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Laskin C.J.C. for the majority) stated at para. 5: "... the question at issue here is whether the risk of loss by fire, including the risk of loss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tenant or its employees, passed to the landlord under that provision of the lease which obligated the tenant to pay insurance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Chief Justice Laskin observed that the subrogated insurer's position against the tenant could be no better than that of the landlord itself. At para. 8,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appellant did not urge (indeed, he stated that it was not necessary to his position) that the landlord was in breach of a covenant to insure and that the covenant should have embraced risk of loss by fire resulting from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w:t>
      </w:r>
      <w:r>
        <w:rPr>
          <w:rFonts w:ascii="arial" w:eastAsia="arial" w:hAnsi="arial" w:cs="arial"/>
          <w:color w:val="000000"/>
          <w:sz w:val="20"/>
          <w:u w:val="single"/>
          <w:lang w:val="en-US" w:eastAsia="en-US" w:bidi="ar-SA"/>
        </w:rPr>
        <w:t>it was his contention that under the provision of the lease respecting payment of insurance rates by the tenant, the risk of loss by fire passed to the landlord, at least upon the presentation by the landlord of the insurance bill, and that the matter thereafter was between the landlord and its insurer. I agree with this contention.</w:t>
      </w:r>
      <w:r>
        <w:rPr>
          <w:rFonts w:ascii="arial" w:eastAsia="arial" w:hAnsi="arial" w:cs="arial"/>
          <w:color w:val="000000"/>
          <w:sz w:val="20"/>
          <w:lang w:val="en-US" w:eastAsia="en-US" w:bidi="ar-SA"/>
        </w:rPr>
        <w:t xml:space="preserve"> Applying to the lease and to the provision in question the ordinary test of reading it reasonably and in a business sense, I see no other meaning that can be given to the lease short of reading the relevant words out of it. The trial judge suggested that the landlord's intention was to get a fixed amount by way of rent for its investment and to throw all other expenses upon the tenant. That may have been a tenable view if the other expenses had not been enumerated and if the lease be taken as denying the tenant any benefits from its obligatory outlays. But that is not this case.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Chief Justice Laskin explained further,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find these cases of any assistance in determining the present case which is concerned not with an attempt to shelter under a landlord's undertaking to pay insurance premiums but with an assertion of a claim by a tenant to benefit from its payment for insurance pursuant to the terms of its lease. </w:t>
      </w:r>
      <w:r>
        <w:rPr>
          <w:rFonts w:ascii="arial" w:eastAsia="arial" w:hAnsi="arial" w:cs="arial"/>
          <w:color w:val="000000"/>
          <w:sz w:val="20"/>
          <w:u w:val="single"/>
          <w:lang w:val="en-US" w:eastAsia="en-US" w:bidi="ar-SA"/>
        </w:rPr>
        <w:t>In this respect the tenant may be said to have qualified its obligation to repair beyond the normal exception of not being liable for accidental fire. It has paid for an expected benefit, as between itself and its landlord which any standard fire policy would reflect in providing indemnity to the landlord and which the policy taken out in this case did reflect.</w:t>
      </w:r>
      <w:r>
        <w:rPr>
          <w:rFonts w:ascii="arial" w:eastAsia="arial" w:hAnsi="arial" w:cs="arial"/>
          <w:color w:val="000000"/>
          <w:sz w:val="20"/>
          <w:lang w:val="en-US" w:eastAsia="en-US" w:bidi="ar-SA"/>
        </w:rPr>
        <w:t xml:space="preserve"> It follows, in my opinion, that it may make a difference whether, as in the </w:t>
      </w:r>
      <w:r>
        <w:rPr>
          <w:rFonts w:ascii="arial" w:eastAsia="arial" w:hAnsi="arial" w:cs="arial"/>
          <w:i/>
          <w:color w:val="000000"/>
          <w:sz w:val="20"/>
          <w:lang w:val="en-US" w:eastAsia="en-US" w:bidi="ar-SA"/>
        </w:rPr>
        <w:t>Hutson</w:t>
      </w:r>
      <w:r>
        <w:rPr>
          <w:rFonts w:ascii="arial" w:eastAsia="arial" w:hAnsi="arial" w:cs="arial"/>
          <w:color w:val="000000"/>
          <w:sz w:val="20"/>
          <w:lang w:val="en-US" w:eastAsia="en-US" w:bidi="ar-SA"/>
        </w:rPr>
        <w:t xml:space="preserve"> case, the landlord undertakes to pay insurance premiums and whether, as in this case, it is the tenant who covenants to pay them. The </w:t>
      </w:r>
      <w:r>
        <w:rPr>
          <w:rFonts w:ascii="arial" w:eastAsia="arial" w:hAnsi="arial" w:cs="arial"/>
          <w:i/>
          <w:color w:val="000000"/>
          <w:sz w:val="20"/>
          <w:lang w:val="en-US" w:eastAsia="en-US" w:bidi="ar-SA"/>
        </w:rPr>
        <w:t>Cummer-Yonge</w:t>
      </w:r>
      <w:r>
        <w:rPr>
          <w:rFonts w:ascii="arial" w:eastAsia="arial" w:hAnsi="arial" w:cs="arial"/>
          <w:color w:val="000000"/>
          <w:sz w:val="20"/>
          <w:lang w:val="en-US" w:eastAsia="en-US" w:bidi="ar-SA"/>
        </w:rPr>
        <w:t xml:space="preserve"> case, which came before this Court on appeal and was heard subsequent to the hearing in this case (this Court delivered judgment on April 22, 1975, reversing in large part a judgment of the Ontario Court of Appeal adverse to the tenant), turned on a different formulation of the respective obligations of landlord and tenant as they related to insurance and the tenant's liability for damage from fire caused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But what that case shows is that covenant modifications of the relations between landlord and tenant in respect of the tenant's liability to the landlord for damage from fire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must be determined on the basis of the lease and not by reference to insurance policy considerations.</w:t>
      </w:r>
      <w:r>
        <w:rPr>
          <w:rFonts w:ascii="arial" w:eastAsia="arial" w:hAnsi="arial" w:cs="arial"/>
          <w:color w:val="000000"/>
          <w:sz w:val="20"/>
          <w:lang w:val="en-US" w:eastAsia="en-US" w:bidi="ar-SA"/>
        </w:rPr>
        <w:t xml:space="preserve"> The present case is of the same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third case, </w:t>
      </w:r>
      <w:r>
        <w:rPr>
          <w:rFonts w:ascii="arial" w:eastAsia="arial" w:hAnsi="arial" w:cs="arial"/>
          <w:i/>
          <w:color w:val="000000"/>
          <w:sz w:val="20"/>
          <w:lang w:val="en-US" w:eastAsia="en-US" w:bidi="ar-SA"/>
        </w:rPr>
        <w:t>T. Eaton</w:t>
      </w:r>
      <w:r>
        <w:rPr>
          <w:rFonts w:ascii="arial" w:eastAsia="arial" w:hAnsi="arial" w:cs="arial"/>
          <w:color w:val="000000"/>
          <w:sz w:val="20"/>
          <w:lang w:val="en-US" w:eastAsia="en-US" w:bidi="ar-SA"/>
        </w:rPr>
        <w:t>, again involved a subrogated claim by the owner's insurer. The leases contained covenants to repair by the tenant except for "reasonable wear and tear and damage by fire ..." (para. 5). The landlord covenanted that it would keep the buildings insured against loss by fire. The majority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Laskin C.J.C.) stated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the landlord insured without giving a covenant to that effect in the lease, the tenant's risk of liability for fire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unquestionable; and if the landlord collected from his insurer, the latter would have an equally unquestionable right of recovery from the tenant in a subrogated action. The contention of the respondents is that the insuring covenant in the present case does not alter that result because, as I understand the submission of the respondents, the covenant to insure has subject matter without relating it to coverage against the risk of fires caused by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appellant, although recognizing the differences in the repairing and insuring covenants of lessee and lessor respectively in the </w:t>
      </w:r>
      <w:r>
        <w:rPr>
          <w:rFonts w:ascii="arial" w:eastAsia="arial" w:hAnsi="arial" w:cs="arial"/>
          <w:i/>
          <w:color w:val="000000"/>
          <w:sz w:val="20"/>
          <w:lang w:val="en-US" w:eastAsia="en-US" w:bidi="ar-SA"/>
        </w:rPr>
        <w:t>Cummer-Yonge</w:t>
      </w:r>
      <w:r>
        <w:rPr>
          <w:rFonts w:ascii="arial" w:eastAsia="arial" w:hAnsi="arial" w:cs="arial"/>
          <w:color w:val="000000"/>
          <w:sz w:val="20"/>
          <w:lang w:val="en-US" w:eastAsia="en-US" w:bidi="ar-SA"/>
        </w:rPr>
        <w:t xml:space="preserve"> case, urges that where the covenant to insure is not at large but is, as in this case, a covenant with the lessee that the landlord will keep the buildings on the premises insured against loss by fire, it must be given effect against liability for fires arising from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otherwise, as a covenant expressly running to the benefit of the tenant, it would have no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Chief Justice Laskin explained the earlier decision in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stating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appellant seeks to draw support from the judgment of this Court in the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case where the lease contained repairing covenants similar to those in the present case. There the tenant was also under a covenant to pay insurance premiums immediately when due, and did pay them on being billed by the landlord. This Court held that the effect of this insurance obligation was to entitle the tenant to protection against the risk of loss by fire caused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this notwithstanding the repairing covenants which, if they stood alone, would have saddled the tenant with liability for losses from such fires. </w:t>
      </w:r>
      <w:r>
        <w:rPr>
          <w:rFonts w:ascii="arial" w:eastAsia="arial" w:hAnsi="arial" w:cs="arial"/>
          <w:color w:val="000000"/>
          <w:sz w:val="20"/>
          <w:u w:val="single"/>
          <w:lang w:val="en-US" w:eastAsia="en-US" w:bidi="ar-SA"/>
        </w:rPr>
        <w:t xml:space="preserve">In short, the tenant was entitled to the advantage of its payment of insurance premiums for a policy under which indemnity was given for loss by fire, including fire arising from some person's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be it that of the tenant or someone else.</w:t>
      </w:r>
      <w:r>
        <w:rPr>
          <w:rFonts w:ascii="arial" w:eastAsia="arial" w:hAnsi="arial" w:cs="arial"/>
          <w:color w:val="000000"/>
          <w:sz w:val="20"/>
          <w:lang w:val="en-US" w:eastAsia="en-US" w:bidi="ar-SA"/>
        </w:rPr>
        <w:t xml:space="preserve"> Counsel asked this Court to apply the principle here in respect of a covenant to insure given by the two landlords for the benefit of the tenant. There was no need for the covenant, so it was contended, if it was only for the benefit of the two landlords.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majority held (at para. 8) that the tenant was indeed entitled to the benefit of its payment of insurance premiums for loss by fire, unless there was another explanation for the landlord's covenant to insure, which there was not. Thus, again in </w:t>
      </w:r>
      <w:r>
        <w:rPr>
          <w:rFonts w:ascii="arial" w:eastAsia="arial" w:hAnsi="arial" w:cs="arial"/>
          <w:i/>
          <w:color w:val="000000"/>
          <w:sz w:val="20"/>
          <w:lang w:val="en-US" w:eastAsia="en-US" w:bidi="ar-SA"/>
        </w:rPr>
        <w:t>T. Eaton</w:t>
      </w:r>
      <w:r>
        <w:rPr>
          <w:rFonts w:ascii="arial" w:eastAsia="arial" w:hAnsi="arial" w:cs="arial"/>
          <w:color w:val="000000"/>
          <w:sz w:val="20"/>
          <w:lang w:val="en-US" w:eastAsia="en-US" w:bidi="ar-SA"/>
        </w:rPr>
        <w:t>, the subrogated claim by the owner's insurer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now turn to those appellate authorities which the petitioner submits most strongly support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First is the decision of the Court of Appeal for British Columbia in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xml:space="preserve">. There, the lease of a warehouse contained a covenant by the landlord to obtain insurance coverage and a covenant by the tenant to pay premiums for the insurance the landlord obtained as a component of "additional rent":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xml:space="preserve"> at para. 24. The landlord obtained the insurance and the tenant paid the premiums as required. The lease also provided that, notwithstanding any contribution by the tenant to insurance costs, no insurable interest was conferred upon the tenant under policies carried by the landlord. The tenant covenanted that it would repair at its expense all damages caused to the premises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provision also stated that if the premises were "damaged by fire or other casualty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Tenant or those for whom it is responsible in law, and the damage is covered by insurance held by the Landlord under this Lease, then the damage to the Premises shall be repaired by the Landlord at its expense..."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a fire caused substantial damage to the warehouse, the landlord's insurer brought a subrogated claim against the tenant seeking to recover the amounts the insurer had paid for fire damage. The Court's majority concluded that the principles laid down by the Supreme Court of Canada in the trilogy applied. Mr. Justice Hall in his Reasons for the majority stated at para. 32-33: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Court's decision in </w:t>
      </w:r>
      <w:r>
        <w:rPr>
          <w:rFonts w:ascii="arial" w:eastAsia="arial" w:hAnsi="arial" w:cs="arial"/>
          <w:i/>
          <w:color w:val="000000"/>
          <w:sz w:val="20"/>
          <w:lang w:val="en-US" w:eastAsia="en-US" w:bidi="ar-SA"/>
        </w:rPr>
        <w:t>Laing Property Corp. v. All Seasons Display Inc.</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(2000), 79 B.C.L.R. (3d) 199</w:t>
        </w:r>
      </w:hyperlink>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 xml:space="preserve">, Finch J.A. (as he then was) stated the general rule which applies where a party to a lease covenants to insure property subsequently damaged by the other party's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para.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well established that a covenant to obtain fire insurance will relieve the beneficiary of the covenant from any liability for the fire losses that may be suffered by the covenantor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statement appears to accord with the leading decisions on this issue, a trilogy of Supreme Court of Canada decisions: </w:t>
      </w:r>
      <w:r>
        <w:rPr>
          <w:rFonts w:ascii="arial" w:eastAsia="arial" w:hAnsi="arial" w:cs="arial"/>
          <w:i/>
          <w:color w:val="000000"/>
          <w:sz w:val="20"/>
          <w:lang w:val="en-US" w:eastAsia="en-US" w:bidi="ar-SA"/>
        </w:rPr>
        <w:t>Ross Southward Tire Limited v. Pyrotech Products Limited</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Agnew-Surpass Shoe Stores Limited v. Cummer-Yonge Investments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 Eaton Company v. Smith</w:t>
      </w:r>
      <w:r>
        <w:rPr>
          <w:rFonts w:ascii="arial" w:eastAsia="arial" w:hAnsi="arial" w:cs="arial"/>
          <w:color w:val="000000"/>
          <w:sz w:val="20"/>
          <w:lang w:val="en-US" w:eastAsia="en-US" w:bidi="ar-SA"/>
        </w:rPr>
        <w:t xml:space="preserve">. ... </w:t>
      </w:r>
      <w:r>
        <w:rPr>
          <w:rFonts w:ascii="arial" w:eastAsia="arial" w:hAnsi="arial" w:cs="arial"/>
          <w:color w:val="000000"/>
          <w:sz w:val="20"/>
          <w:u w:val="single"/>
          <w:lang w:val="en-US" w:eastAsia="en-US" w:bidi="ar-SA"/>
        </w:rPr>
        <w:t>These cases afford support for the proposition that where there is in a lease a covenant by a landlord to insure, the tenant should benefit from it unless there is something inconsistent with such a result contained in the lease document.</w:t>
      </w:r>
      <w:r>
        <w:rPr>
          <w:rFonts w:ascii="arial" w:eastAsia="arial" w:hAnsi="arial" w:cs="arial"/>
          <w:color w:val="000000"/>
          <w:sz w:val="20"/>
          <w:lang w:val="en-US" w:eastAsia="en-US" w:bidi="ar-SA"/>
        </w:rPr>
        <w:t xml:space="preserve"> The rationale for this role was well explained in the judgment of Carthy J.A. in </w:t>
      </w:r>
      <w:r>
        <w:rPr>
          <w:rFonts w:ascii="arial" w:eastAsia="arial" w:hAnsi="arial" w:cs="arial"/>
          <w:i/>
          <w:color w:val="000000"/>
          <w:sz w:val="20"/>
          <w:lang w:val="en-US" w:eastAsia="en-US" w:bidi="ar-SA"/>
        </w:rPr>
        <w:t>Madison Developments Ltd. v. Plan Electric Co.</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(1997), 36 O.R. (3d) 80</w:t>
        </w:r>
      </w:hyperlink>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152 D.L.R. (4th) 653</w:t>
        </w:r>
      </w:hyperlink>
      <w:r>
        <w:rPr>
          <w:rFonts w:ascii="arial" w:eastAsia="arial" w:hAnsi="arial" w:cs="arial"/>
          <w:color w:val="000000"/>
          <w:sz w:val="20"/>
          <w:lang w:val="en-US" w:eastAsia="en-US" w:bidi="ar-SA"/>
        </w:rPr>
        <w:t xml:space="preserve"> (C.A.). Carthy J.A. said at 84: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 is now clear that in a landlord-tenant relationship, where the landlord covenants to obtain insurance against the damage to the premises by fire, the landlord cannot sue the tenant for a loss by fire caused by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contractual undertaking by the one party to secure property insurance operates in effect as an assumption by that party of the risk of loss or damage caused by the peril to be insured against. This is so notwithstanding a covenant by the tenant to repair which, without the landlord's covenant to insure, would obligate the tenant to indemnify for such a loss. This is a matter of contractual law not insurance law, but, of course, the insurer can be in no better position than the landlord on a subrogated claim. The rationale for this conclusion is that the covenant to insure is a contractual benefit accorded to the tenant, which, on its face, covers fires with or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any person. There would be no benefit to the tenant from the covenant if it did not apply to a fire caused by the tenant's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Carthy J.A. referred in his reasons to the trilogy of cases referred to above. I note that although </w:t>
      </w:r>
      <w:r>
        <w:rPr>
          <w:rFonts w:ascii="arial" w:eastAsia="arial" w:hAnsi="arial" w:cs="arial"/>
          <w:i/>
          <w:color w:val="000000"/>
          <w:sz w:val="20"/>
          <w:lang w:val="en-US" w:eastAsia="en-US" w:bidi="ar-SA"/>
        </w:rPr>
        <w:t>Madison</w:t>
      </w:r>
      <w:r>
        <w:rPr>
          <w:rFonts w:ascii="arial" w:eastAsia="arial" w:hAnsi="arial" w:cs="arial"/>
          <w:color w:val="000000"/>
          <w:sz w:val="20"/>
          <w:lang w:val="en-US" w:eastAsia="en-US" w:bidi="ar-SA"/>
        </w:rPr>
        <w:t xml:space="preserve"> did not involve a landlord and tenant situation but rather a contractor and a subcontractor, it seems to me the contract at issue in that case is analogous to landlord-tenant agreements. Carthy J.A. concluded in the </w:t>
      </w:r>
      <w:r>
        <w:rPr>
          <w:rFonts w:ascii="arial" w:eastAsia="arial" w:hAnsi="arial" w:cs="arial"/>
          <w:i/>
          <w:color w:val="000000"/>
          <w:sz w:val="20"/>
          <w:lang w:val="en-US" w:eastAsia="en-US" w:bidi="ar-SA"/>
        </w:rPr>
        <w:t>Madison</w:t>
      </w:r>
      <w:r>
        <w:rPr>
          <w:rFonts w:ascii="arial" w:eastAsia="arial" w:hAnsi="arial" w:cs="arial"/>
          <w:color w:val="000000"/>
          <w:sz w:val="20"/>
          <w:lang w:val="en-US" w:eastAsia="en-US" w:bidi="ar-SA"/>
        </w:rPr>
        <w:t xml:space="preserve"> case that a covenant of the contractor to provide and maintain fire insurance on certain buildings insulated a subcontractor from a subrogated claim for a fire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employees of the subcontractor. Carthy J.A. stated in his reasons at 85 that this conclusion accorded with business sense. I would make the same observation in this case.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concluded at para. 45 with this statement, upon which Lafarge places great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Ultimately, the policy rule underpinning the proposition that the insurer cannot pursue a tenant for damages in circumstances such as those present in the instant case is based on the proposition that it makes little business sense for a landlord to covenant to insure and for a tenant to pay the premiums if the tenant is not to derive some benefit from the insurance. One might properly say that there is something approaching a presumption in favour of a tenant benefiting from a landlord's covenant to insure.</w:t>
      </w:r>
      <w:r>
        <w:rPr>
          <w:rFonts w:ascii="arial" w:eastAsia="arial" w:hAnsi="arial" w:cs="arial"/>
          <w:color w:val="000000"/>
          <w:sz w:val="20"/>
          <w:lang w:val="en-US" w:eastAsia="en-US" w:bidi="ar-SA"/>
        </w:rPr>
        <w:t xml:space="preserve"> That is the legal principle that I take to be established from the trilogy of cases decided by the Supreme Court of Canada. As I noted, the cases of </w:t>
      </w:r>
      <w:r>
        <w:rPr>
          <w:rFonts w:ascii="arial" w:eastAsia="arial" w:hAnsi="arial" w:cs="arial"/>
          <w:i/>
          <w:color w:val="000000"/>
          <w:sz w:val="20"/>
          <w:lang w:val="en-US" w:eastAsia="en-US" w:bidi="ar-SA"/>
        </w:rPr>
        <w:t>Madison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Amexon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Amexon Realty Inc. v. Comcheq Services Ltd.</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(1998), 37 O.R. (3d) 573</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155 D.L.R. (4th) 661</w:t>
        </w:r>
      </w:hyperlink>
      <w:r>
        <w:rPr>
          <w:rFonts w:ascii="arial" w:eastAsia="arial" w:hAnsi="arial" w:cs="arial"/>
          <w:color w:val="000000"/>
          <w:sz w:val="20"/>
          <w:lang w:val="en-US" w:eastAsia="en-US" w:bidi="ar-SA"/>
        </w:rPr>
        <w:t xml:space="preserve"> (C.A.)] are consistent with the trilogy and the principle has been referred to with approval by this Court in </w:t>
      </w:r>
      <w:r>
        <w:rPr>
          <w:rFonts w:ascii="arial" w:eastAsia="arial" w:hAnsi="arial" w:cs="arial"/>
          <w:i/>
          <w:color w:val="000000"/>
          <w:sz w:val="20"/>
          <w:lang w:val="en-US" w:eastAsia="en-US" w:bidi="ar-SA"/>
        </w:rPr>
        <w:t>Laing Property Corp</w:t>
      </w:r>
      <w:r>
        <w:rPr>
          <w:rFonts w:ascii="arial" w:eastAsia="arial" w:hAnsi="arial" w:cs="arial"/>
          <w:color w:val="000000"/>
          <w:sz w:val="20"/>
          <w:lang w:val="en-US" w:eastAsia="en-US" w:bidi="ar-SA"/>
        </w:rPr>
        <w:t>. If a different result is to obtain, it seems to me that quite clear language would be requisite in a lease to achieve such a result. In my opinion, the instant Lease does not contain such language. I consider that on the settled authority of the trilogy of cases decided by the Supreme Court of Canada, the tenant Alliance is entitled to succeed in its application. I would make an order to that effect in the terms enunciated by Prowse J.A. in her concurring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Laing Property Corp.</w:t>
      </w:r>
      <w:r>
        <w:rPr>
          <w:rFonts w:ascii="arial" w:eastAsia="arial" w:hAnsi="arial" w:cs="arial"/>
          <w:color w:val="000000"/>
          <w:sz w:val="20"/>
          <w:lang w:val="en-US" w:eastAsia="en-US" w:bidi="ar-SA"/>
        </w:rPr>
        <w:t xml:space="preserve"> decision referred to by the Court of Appeal in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Laing Property Corp.</w:t>
      </w:r>
      <w:r>
        <w:rPr>
          <w:rFonts w:ascii="arial" w:eastAsia="arial" w:hAnsi="arial" w:cs="arial"/>
          <w:color w:val="000000"/>
          <w:sz w:val="20"/>
          <w:lang w:val="en-US" w:eastAsia="en-US" w:bidi="ar-SA"/>
        </w:rPr>
        <w:t xml:space="preserve"> is also referred to as </w:t>
      </w:r>
      <w:r>
        <w:rPr>
          <w:rFonts w:ascii="arial" w:eastAsia="arial" w:hAnsi="arial" w:cs="arial"/>
          <w:i/>
          <w:color w:val="000000"/>
          <w:sz w:val="20"/>
          <w:lang w:val="en-US" w:eastAsia="en-US" w:bidi="ar-SA"/>
        </w:rPr>
        <w:t>Orange Julius et al. v. Surrey et al.</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190 D.L.R.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Orange Julius</w:t>
      </w:r>
      <w:r>
        <w:rPr>
          <w:rFonts w:ascii="arial" w:eastAsia="arial" w:hAnsi="arial" w:cs="arial"/>
          <w:color w:val="000000"/>
          <w:sz w:val="20"/>
          <w:lang w:val="en-US" w:eastAsia="en-US" w:bidi="ar-SA"/>
        </w:rPr>
        <w:t>]), the lease covenants required the tenants in a shopping mall to insure in the joint names of the tenant and the landlord against loss by fire, and to waive recourse and rights of subrogation against the landlord. After a fire, the tenants sued various defendants that allegedly were responsible for it. One of the defendants brought third party proceedings against the landlord. The landlord argued that the tenants' covenants to insure provided a complete answer to the defendants'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of Appeal stated that it is well-established that a covenant to obtain fire insurance will relieve the beneficiary of the covenant from liability for fire losses suffered by the covenantor, referring to </w:t>
      </w:r>
      <w:r>
        <w:rPr>
          <w:rFonts w:ascii="arial" w:eastAsia="arial" w:hAnsi="arial" w:cs="arial"/>
          <w:i/>
          <w:color w:val="000000"/>
          <w:sz w:val="20"/>
          <w:lang w:val="en-US" w:eastAsia="en-US" w:bidi="ar-SA"/>
        </w:rPr>
        <w:t>T. Eaton</w:t>
      </w:r>
      <w:r>
        <w:rPr>
          <w:rFonts w:ascii="arial" w:eastAsia="arial" w:hAnsi="arial" w:cs="arial"/>
          <w:color w:val="000000"/>
          <w:sz w:val="20"/>
          <w:lang w:val="en-US" w:eastAsia="en-US" w:bidi="ar-SA"/>
        </w:rPr>
        <w:t xml:space="preserve"> and other cases (at paras. 22-24). Chief Justice Finch for the Court also referred at para. 25 to </w:t>
      </w:r>
      <w:r>
        <w:rPr>
          <w:rFonts w:ascii="arial" w:eastAsia="arial" w:hAnsi="arial" w:cs="arial"/>
          <w:i/>
          <w:color w:val="000000"/>
          <w:sz w:val="20"/>
          <w:lang w:val="en-US" w:eastAsia="en-US" w:bidi="ar-SA"/>
        </w:rPr>
        <w:t>Madison Developments Limited v. Plan Electric Co.</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(1998) 36 O.R. (3d) 80</w:t>
        </w:r>
      </w:hyperlink>
      <w:r>
        <w:rPr>
          <w:rFonts w:ascii="arial" w:eastAsia="arial" w:hAnsi="arial" w:cs="arial"/>
          <w:color w:val="000000"/>
          <w:sz w:val="20"/>
          <w:lang w:val="en-US" w:eastAsia="en-US" w:bidi="ar-SA"/>
        </w:rPr>
        <w:t xml:space="preserve"> (C.A.), </w:t>
      </w:r>
      <w:hyperlink r:id="rId929" w:history="1">
        <w:r>
          <w:rPr>
            <w:rFonts w:ascii="arial" w:eastAsia="arial" w:hAnsi="arial" w:cs="arial"/>
            <w:i/>
            <w:color w:val="0077CC"/>
            <w:sz w:val="20"/>
            <w:u w:val="single"/>
            <w:shd w:val="clear" w:color="auto" w:fill="FFFFFF"/>
            <w:lang w:val="en-US" w:eastAsia="en-US" w:bidi="ar-SA"/>
          </w:rPr>
          <w:t>152 D.L.R. (4th) 653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Madison Developments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Orange Julius</w:t>
      </w:r>
      <w:r>
        <w:rPr>
          <w:rFonts w:ascii="arial" w:eastAsia="arial" w:hAnsi="arial" w:cs="arial"/>
          <w:color w:val="000000"/>
          <w:sz w:val="20"/>
          <w:lang w:val="en-US" w:eastAsia="en-US" w:bidi="ar-SA"/>
        </w:rPr>
        <w:t xml:space="preserve"> observed that the same principle enunciated by Carthy J.A. in </w:t>
      </w:r>
      <w:r>
        <w:rPr>
          <w:rFonts w:ascii="arial" w:eastAsia="arial" w:hAnsi="arial" w:cs="arial"/>
          <w:i/>
          <w:color w:val="000000"/>
          <w:sz w:val="20"/>
          <w:lang w:val="en-US" w:eastAsia="en-US" w:bidi="ar-SA"/>
        </w:rPr>
        <w:t>Madison Developments</w:t>
      </w:r>
      <w:r>
        <w:rPr>
          <w:rFonts w:ascii="arial" w:eastAsia="arial" w:hAnsi="arial" w:cs="arial"/>
          <w:color w:val="000000"/>
          <w:sz w:val="20"/>
          <w:lang w:val="en-US" w:eastAsia="en-US" w:bidi="ar-SA"/>
        </w:rPr>
        <w:t xml:space="preserve"> has been held to apply where it is the tenant, rather than the landlord, who has covenanted to insure, referring to </w:t>
      </w:r>
      <w:r>
        <w:rPr>
          <w:rFonts w:ascii="arial" w:eastAsia="arial" w:hAnsi="arial" w:cs="arial"/>
          <w:i/>
          <w:color w:val="000000"/>
          <w:sz w:val="20"/>
          <w:lang w:val="en-US" w:eastAsia="en-US" w:bidi="ar-SA"/>
        </w:rPr>
        <w:t>Majestic Theatres Ltd. v. N.A. Properties Ltd.</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(1985), 57 A.R. 210</w:t>
        </w:r>
      </w:hyperlink>
      <w:r>
        <w:rPr>
          <w:rFonts w:ascii="arial" w:eastAsia="arial" w:hAnsi="arial" w:cs="arial"/>
          <w:color w:val="000000"/>
          <w:sz w:val="20"/>
          <w:lang w:val="en-US" w:eastAsia="en-US" w:bidi="ar-SA"/>
        </w:rPr>
        <w:t xml:space="preserve"> (C.A.), </w:t>
      </w:r>
      <w:hyperlink r:id="rId931" w:history="1">
        <w:r>
          <w:rPr>
            <w:rFonts w:ascii="arial" w:eastAsia="arial" w:hAnsi="arial" w:cs="arial"/>
            <w:i/>
            <w:color w:val="0077CC"/>
            <w:sz w:val="20"/>
            <w:u w:val="single"/>
            <w:shd w:val="clear" w:color="auto" w:fill="FFFFFF"/>
            <w:lang w:val="en-US" w:eastAsia="en-US" w:bidi="ar-SA"/>
          </w:rPr>
          <w:t>35 R.P.R. 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Majestic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Jarski v. Schmidt</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(1987), 26 C.C.L.I. 94</w:t>
        </w:r>
      </w:hyperlink>
      <w:r>
        <w:rPr>
          <w:rFonts w:ascii="arial" w:eastAsia="arial" w:hAnsi="arial" w:cs="arial"/>
          <w:color w:val="000000"/>
          <w:sz w:val="20"/>
          <w:lang w:val="en-US" w:eastAsia="en-US" w:bidi="ar-SA"/>
        </w:rPr>
        <w:t xml:space="preserve"> (Ont. Dist. Ct.), </w:t>
      </w:r>
      <w:hyperlink r:id="rId933" w:history="1">
        <w:r>
          <w:rPr>
            <w:rFonts w:ascii="arial" w:eastAsia="arial" w:hAnsi="arial" w:cs="arial"/>
            <w:i/>
            <w:color w:val="0077CC"/>
            <w:sz w:val="20"/>
            <w:u w:val="single"/>
            <w:shd w:val="clear" w:color="auto" w:fill="FFFFFF"/>
            <w:lang w:val="en-US" w:eastAsia="en-US" w:bidi="ar-SA"/>
          </w:rPr>
          <w:t>3 A.C.W.S. (3d) 400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Jarski</w:t>
      </w:r>
      <w:r>
        <w:rPr>
          <w:rFonts w:ascii="arial" w:eastAsia="arial" w:hAnsi="arial" w:cs="arial"/>
          <w:color w:val="000000"/>
          <w:sz w:val="20"/>
          <w:lang w:val="en-US" w:eastAsia="en-US" w:bidi="ar-SA"/>
        </w:rPr>
        <w:t>]. It concluded that the third party claims against the landlord could not proceed because of the tenants' covenants to insure against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Most recently, in </w:t>
      </w:r>
      <w:r>
        <w:rPr>
          <w:rFonts w:ascii="arial" w:eastAsia="arial" w:hAnsi="arial" w:cs="arial"/>
          <w:i/>
          <w:color w:val="000000"/>
          <w:sz w:val="20"/>
          <w:lang w:val="en-US" w:eastAsia="en-US" w:bidi="ar-SA"/>
        </w:rPr>
        <w:t>AB Autorama</w:t>
      </w:r>
      <w:r>
        <w:rPr>
          <w:rFonts w:ascii="arial" w:eastAsia="arial" w:hAnsi="arial" w:cs="arial"/>
          <w:color w:val="000000"/>
          <w:sz w:val="20"/>
          <w:lang w:val="en-US" w:eastAsia="en-US" w:bidi="ar-SA"/>
        </w:rPr>
        <w:t>, the Ontario Court of Appeal considered a case in which the tenant had agreed to pay its proportionate share of the operating costs of the building, including all costs in respect of insurance. The agreement did not contain a covenant by the landlord to obtain insurance against, for example, fire loss. The tenant agreed to maintain commercial liability insurance "including fire." The tenant also agreed to conduct its business in a good and lawful manner, and to be responsible for any necessary repairs to its unit. The landlord's subrogated insurer commenced an action for damages sustained in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 held that the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case was identical to the one before it and was dispositive of the appeal. The Court stated at paras. 14-16: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rationale for the holding in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is simply that because the lessee paid for insurance, it gets the benefit of insurance coverage. To permit the Landlord or the Landlord's insurer to then sue the lessee for fire loss caused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deprive the lessee of that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if the Landlord's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were permitted to proceed in this case, the Tenant would receive no benefit for its contribution to the cost of fire insurance. The Tenant could be deprived of that benefit only if the Offer to Lease expressly said so. There was no such provision in the lease in Ross and no such provision in this Offer to Lease. See </w:t>
      </w:r>
      <w:r>
        <w:rPr>
          <w:rFonts w:ascii="arial" w:eastAsia="arial" w:hAnsi="arial" w:cs="arial"/>
          <w:i/>
          <w:color w:val="000000"/>
          <w:sz w:val="20"/>
          <w:lang w:val="en-US" w:eastAsia="en-US" w:bidi="ar-SA"/>
        </w:rPr>
        <w:t>Alberta Importers and Distributors (1993) Inc. v. Phoenix Marble Ltd.</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(2006), 410 A.R. 78</w:t>
        </w:r>
      </w:hyperlink>
      <w:r>
        <w:rPr>
          <w:rFonts w:ascii="arial" w:eastAsia="arial" w:hAnsi="arial" w:cs="arial"/>
          <w:color w:val="000000"/>
          <w:sz w:val="20"/>
          <w:lang w:val="en-US" w:eastAsia="en-US" w:bidi="ar-SA"/>
        </w:rPr>
        <w:t xml:space="preserve"> (Q.B.), aff'd </w:t>
      </w:r>
      <w:hyperlink r:id="rId935" w:history="1">
        <w:r>
          <w:rPr>
            <w:rFonts w:ascii="arial" w:eastAsia="arial" w:hAnsi="arial" w:cs="arial"/>
            <w:i/>
            <w:color w:val="0077CC"/>
            <w:sz w:val="20"/>
            <w:u w:val="single"/>
            <w:shd w:val="clear" w:color="auto" w:fill="FFFFFF"/>
            <w:lang w:val="en-US" w:eastAsia="en-US" w:bidi="ar-SA"/>
          </w:rPr>
          <w:t>(2008), 432 A.R. 173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Thus, the Tenant's obligation under para. 1 of the Offer to Lease to contribute to the cost of insurance has the effect of allocating the risk of fire loss to the Landlord. This result makes commercial sense. Although the Offer to Lease does not contain an express covenant requiring the Landlord to obtain fire insurance, this Landlord, like any landlord with a similar lease, would, as a practical matter, obtain insurance coverage.</w:t>
      </w:r>
      <w:r>
        <w:rPr>
          <w:rFonts w:ascii="arial" w:eastAsia="arial" w:hAnsi="arial" w:cs="arial"/>
          <w:color w:val="000000"/>
          <w:sz w:val="20"/>
          <w:lang w:val="en-US" w:eastAsia="en-US" w:bidi="ar-SA"/>
        </w:rPr>
        <w:t xml:space="preserve"> Even if the whole agreement clause excludes an implied covenant to do so, it would defy commercial reality for the Landlord not to insure its property. In this case as in </w:t>
      </w:r>
      <w:r>
        <w:rPr>
          <w:rFonts w:ascii="arial" w:eastAsia="arial" w:hAnsi="arial" w:cs="arial"/>
          <w:i/>
          <w:color w:val="000000"/>
          <w:sz w:val="20"/>
          <w:lang w:val="en-US" w:eastAsia="en-US" w:bidi="ar-SA"/>
        </w:rPr>
        <w:t>Ross</w:t>
      </w:r>
      <w:r>
        <w:rPr>
          <w:rFonts w:ascii="arial" w:eastAsia="arial" w:hAnsi="arial" w:cs="arial"/>
          <w:color w:val="000000"/>
          <w:sz w:val="20"/>
          <w:lang w:val="en-US" w:eastAsia="en-US" w:bidi="ar-SA"/>
        </w:rPr>
        <w:t xml:space="preserve">, the Landlord did obtain insurance coverage. See also </w:t>
      </w:r>
      <w:r>
        <w:rPr>
          <w:rFonts w:ascii="arial" w:eastAsia="arial" w:hAnsi="arial" w:cs="arial"/>
          <w:i/>
          <w:color w:val="000000"/>
          <w:sz w:val="20"/>
          <w:lang w:val="en-US" w:eastAsia="en-US" w:bidi="ar-SA"/>
        </w:rPr>
        <w:t>Tony and Jim's Holdings Ltd. v. Silva</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(1999), 43 O.R. (3d) 633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summary, the Court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risk of loss by fire passed to the Landlord under the terms of the Offer to Lease because of the covenant requiring the Tenant to contribute to the cost of insurance. Accordingly, neither the Landlord nor its insurer can proceed with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Lafarge makes a sweeping claim. It says that it is immune from all claims by JJM, including with respect to the amount of the deductibles and the hire payments while repairs were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petitioner's position is that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establishes that if a tenant covenants to pay the premiums for insuring the property, and has paid them, it is exculpated from claims arising out of loss or damage to the property despite its having made an otherwise enforceable covenant to keep the property in good repair. Mr. Wharton for the petitioner argues that the rationale for this exculpation is that the tenant has paid for an expected benefit and is therefore "entitled to rest in respect of loss" arising from the perils which the insurance policy was required to insure against. He submits that the principle applies even where the claims are brought directly by the owner rather than by an insurer through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Lafarge emphasizes that the Supreme Court of Canada and the appellate courts have made clear that the significance of the covenants is to be determined on the basis of the parties' agreement and not by reference to the terms of the insurance policy or other insurance considerations. Thus, he suggests, the fact that the insurance allegedly proved to be inadequate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petitioner's position is that the policy basis for the principle enunciated in the trilogy is that parties should be able to decide, for their mutual benefit, that they will not look to each other but rather will look to insurance, thus avoiding litigation as well as the unnecessary costs of duplicating insurance coverage, and thereby promoting economic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petitioner says that the same principle applies where it is the tenant's rather than the landlord's covenant to insure (referring to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Orange Julius</w:t>
      </w:r>
      <w:r>
        <w:rPr>
          <w:rFonts w:ascii="arial" w:eastAsia="arial" w:hAnsi="arial" w:cs="arial"/>
          <w:color w:val="000000"/>
          <w:sz w:val="20"/>
          <w:lang w:val="en-US" w:eastAsia="en-US" w:bidi="ar-SA"/>
        </w:rPr>
        <w:t>), and where the contracts are for the hiring of chattel property or for the provision of services rather than for the lease of land (</w:t>
      </w:r>
      <w:r>
        <w:rPr>
          <w:rFonts w:ascii="arial" w:eastAsia="arial" w:hAnsi="arial" w:cs="arial"/>
          <w:i/>
          <w:color w:val="000000"/>
          <w:sz w:val="20"/>
          <w:lang w:val="en-US" w:eastAsia="en-US" w:bidi="ar-SA"/>
        </w:rPr>
        <w:t>Fraser River Pile &amp; Dredge Ltd. v. Can-Dive Services Ltd.</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[1999] 3 S.C.R. 108</w:t>
        </w:r>
      </w:hyperlink>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176 D.L.R. (4th) 257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Rough Bay Enterprises Ltd. v. Budden</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2003 BCSC 1796</w:t>
        </w:r>
      </w:hyperlink>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22 B.C.L.R. (4th) 326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Rough Bay</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Bow Helicopters Ltd. v. Bell Helicopter Textron</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(1981), 125 D.L.R. (3d) 386</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31 A.R.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Bow Helicopters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L&amp;B Construction Ltd. v. Northern Canada Power Commission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[1984] 6 W.W.R. 598</w:t>
        </w:r>
      </w:hyperlink>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[1984] N.W.T.R. 324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L&amp;B Construction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Active Fire Protection 2000 Ltd. v. B.W.K. Construction Co.</w:t>
      </w:r>
      <w:r>
        <w:rPr>
          <w:rFonts w:ascii="arial" w:eastAsia="arial" w:hAnsi="arial" w:cs="arial"/>
          <w:color w:val="000000"/>
          <w:sz w:val="20"/>
          <w:lang w:val="en-US" w:eastAsia="en-US" w:bidi="ar-SA"/>
        </w:rPr>
        <w:t xml:space="preserve">,(2005), </w:t>
      </w:r>
      <w:hyperlink r:id="rId941" w:history="1">
        <w:r>
          <w:rPr>
            <w:rFonts w:ascii="arial" w:eastAsia="arial" w:hAnsi="arial" w:cs="arial"/>
            <w:i/>
            <w:color w:val="0077CC"/>
            <w:sz w:val="20"/>
            <w:u w:val="single"/>
            <w:shd w:val="clear" w:color="auto" w:fill="FFFFFF"/>
            <w:lang w:val="en-US" w:eastAsia="en-US" w:bidi="ar-SA"/>
          </w:rPr>
          <w:t>200 O.A.C. 275</w:t>
        </w:r>
      </w:hyperlink>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25 C.C.L.I. (4th) 103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Active Fire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Further, the petitioner says, it makes no difference that the claim here is direct rather than subrogated, referring to </w:t>
      </w:r>
      <w:r>
        <w:rPr>
          <w:rFonts w:ascii="arial" w:eastAsia="arial" w:hAnsi="arial" w:cs="arial"/>
          <w:i/>
          <w:color w:val="000000"/>
          <w:sz w:val="20"/>
          <w:lang w:val="en-US" w:eastAsia="en-US" w:bidi="ar-SA"/>
        </w:rPr>
        <w:t>Active Fire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Bow Helicopters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Tony and Jim's Holdings Ltd. v. Silva</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(1999), 43 O.R. (3d) 633</w:t>
        </w:r>
      </w:hyperlink>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170 D.L.R. (4th) 193</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Tony and Jim's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Wharton argues that the policy underpinning this doctrine means that a tenant who pays insurance premiums must be immune from suit, whether or not the landlord had any role in obtaining the insurance (referring to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xml:space="preserve"> at para. 45). He argues that when Mr. Justice Hall stated that it "makes little business sense for a landlord to covenant to insure and for a tenant to pay the premiums if the tenant is not to derive some benefit from the insurance", he was referring to the benefit of immunity from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wording of the charter party agreements, the petitioner argues that the only reasonable interpretation of Lafarge's covenants to repair is that JJM would effect repairs and then seek reimbursement from Lafarge, and that since the contract must be read as a whole, such reimbursement is satisfied by Lafarge having arranged and paid for insurance. In other words, in the petitioner's view, the covenant regarding insurance qualifies the obligation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petitioner's position is that an experienced, sophisticated company must be taken to know the significance of including insurance covenants in a hiring contract. Thus, if an owner wishes to reserve rights to sue a hirer, it is incumbent on the owner to rebut the "presumption" of the hirer's immunity by expressing such intention to rebut in clear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petitioner says that the exculpating effect or immunity is complete in this case except for the off-hire surveys, which are a specific obligation under the charter parties. (Although responsibility for that expense was conceded by counsel for the petitioner, counsel for the respondent pointed out that the petitioner has not yet paid for the off-hire surveys.)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JJM argues, on the other hand, that the agreement does not show an intention by the parties to exonerate Lafarge from responsibility for damage to the barges. Mr. Adlem for JJM submits that the purpose of the provision requiring Lafarge to obtain insurance coverage was not to modify the repair covenants; rather, its purpose was to ensure that JJM could recover for damage to the barges even if Lafarge got into financial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respondent says that Lafarge will have the benefit of the insurance that it procured with Zurich because JJM has agreed that the amount that Zurich is willing to pay can be credited to Lafarge, thereby reducing the net amount Lafarge is obligated to pay JJM under the charter agreement as a result of the damage to the barges. Mr. Adlem submits that the policy basis for the rule developed in the trilogy is not present here since an insurer is not seeking to pursue a subrogated claim against Lafarge, and Lafarge will have the benefit of the insurance that it paid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the respondent's position that any risk from the choice of the insurer, or the choice of coverage (including the amount of deductibles), should be on the party that chose the insurance (here, Lafarge). Mr. Adlem submits that the parties could not have intended that Lafarge would be able to obtain any kind of insurance whatsoever, no matter how scanty, and then claim immunity when that insurance proves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respect to the wording of the agreement, Mr. Adlem points to a number of matters: (1) this was a "bare boat" charter whereby the owner essentially loses control of the vessel, such that it would make sense for the majority of the risk of damage to be placed upon the charterer; (2) the language in paras. 3, 5 and 6 of the charter party agreements sets out Lafarge's obligation to keep the barges in good repair; and (3) para. 9(a), which relates to the allocation of risks for constructive total loss or total loss, has very different wording than that of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respondent's position is that the cases relied upon by Lafarge are distinguishable in that most of them involve subrogated claims by insurers. Counsel for the respondent submits that in those cases the courts felt that it would be unjust for a tenant to be denied the benefit of insurance where either the landlord had covenanted to insure or the tenant had covenanted to pay premiums, and the landlord's insurer was pursuing a subrogated claim for insurance proceeds it had paid to the landlord. Mr. Adlem submits that, in particular,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is distinguishable because: (1) it was a subrogated insurance claim by an insurer that had indemnified the landlord following a fire; (2) the landlord, not the tenant, had obtained the insurance; and (3) the lease specifically exempted "damage by fire" from the duty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Counsel for the respondent submits that the authorities show that covenants to insure do not always provide an immunity, referring to the following: </w:t>
      </w:r>
      <w:r>
        <w:rPr>
          <w:rFonts w:ascii="arial" w:eastAsia="arial" w:hAnsi="arial" w:cs="arial"/>
          <w:i/>
          <w:color w:val="000000"/>
          <w:sz w:val="20"/>
          <w:lang w:val="en-US" w:eastAsia="en-US" w:bidi="ar-SA"/>
        </w:rPr>
        <w:t>Leung v. Takatsu</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[1992] 3 W.W.R. 129</w:t>
        </w:r>
      </w:hyperlink>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[1980] B.C.J. No. 1350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Ruge v. Kennedy</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6 C.C.L.I. (2d) 156</w:t>
        </w:r>
      </w:hyperlink>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[1991] B.C.J. No. 230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Perlitz v. Nan</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51 B.C.L.R. (3d) 130</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5 C.C.L.I. (3d) 147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L&amp;M Standard Industries Ltd. v. Cooper Industries, Inc.</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(1992), 116 N.S.R. (2d) 406</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14 C.C.L.I. (2d) 116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Lee-Mar Developments Ltd. v. Monto Industries Ltd.</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[2000] O.T.C. 250</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18 C.C.L.I. (3d) 224</w:t>
        </w:r>
      </w:hyperlink>
      <w:r>
        <w:rPr>
          <w:rFonts w:ascii="arial" w:eastAsia="arial" w:hAnsi="arial" w:cs="arial"/>
          <w:color w:val="000000"/>
          <w:sz w:val="20"/>
          <w:lang w:val="en-US" w:eastAsia="en-US" w:bidi="ar-SA"/>
        </w:rPr>
        <w:t xml:space="preserve"> (S.C.J.); affirmed </w:t>
      </w:r>
      <w:hyperlink r:id="rId947" w:history="1">
        <w:r>
          <w:rPr>
            <w:rFonts w:ascii="arial" w:eastAsia="arial" w:hAnsi="arial" w:cs="arial"/>
            <w:i/>
            <w:color w:val="0077CC"/>
            <w:sz w:val="20"/>
            <w:u w:val="single"/>
            <w:shd w:val="clear" w:color="auto" w:fill="FFFFFF"/>
            <w:lang w:val="en-US" w:eastAsia="en-US" w:bidi="ar-SA"/>
          </w:rPr>
          <w:t>146 O.A.C. 360</w:t>
        </w:r>
      </w:hyperlink>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[2002] I.L.R. I-4066</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Kruger Products Limited v. First Choice Logistics Inc.</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2010 BCSC 1242</w:t>
        </w:r>
      </w:hyperlink>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[2010] B.C.J. No. 2333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JJM's alternative position is that even if the effect of the charter party agreements is to prevent JJM from pursuing its claim for damages to the barges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it should be able to pursue its claim for the amount of the deductibles, off-hire survey costs and hire payments while repairs were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its sur-reply, JJM argues that Lafarge breached its covenant to insure by obtaining insurance providing narrower coverage and less favourable terms to a Canadian insured than would have the "Canadian Hulls (Pacific) Clauses" specified in the agreements. However, JJM did not take that position before the arbitrator and any conclusion with respect to that alleged breach requires findings of fact which would have to be made by the arbitrator. Accordingly, I decline to consider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Finally, JJM argues that it is unjust to permit Lafarge to raise the question of the effect of the Supreme Court of Canada cases now, since Lafarge did not raise that question in its pleadings. In my view, that submission lacks merit since JJM has now had ample opportunity to deal with the argument and any prejudice arising from lack of notice in the pleadings has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central issue is whether the arbitrator was correct in concluding that Lafarge did not acquire "tort immunity" by virtue of its agreement to insure the barges. In order to reach a conclusion on that issue, I must consider whether it was the intention of the parties, objectively determined, that the owner of the barges would have no recourse to the charterer for the costs of repairs of damage to the barges, but instead would be limited to recovery from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charter party agreements put responsibility on Lafarge to maintain the barges in "good order and condition" or in "good and substantial condition, at its own expense", and to reimburse JJM for the cost of all necessary repairs as a result of damage to the barges, excepting "such repairs as are required as the result of normal wear and tear" (at paras. 3, 5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agreements provide (at para. 7(a)) that Lafarge will pay for and maintain during the term of the charter party "Hull and Machinery insurances on the Barge in the amount of $1,000,000 upon terms at least equivalent to the coverage under the then current Canadian Hulls (Pacific) Clauses (1991), with the loss payable to the Owner". They also provide (at para. 7(c)) that all insurance shall name the owner as an additional insured and expressly waive subrogation against the barge, the owner, and its directors, officers, employees, subcontractors and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useful to compare the wording of paras. 3, 5 and 6(a) and (c) with the wording of para. 9(a) and (b). Paragraph 9(a) states that in the event of constructive or total loss of the barge, the charterer will "pay or cause to be paid to the Owner proceeds of insurance in the sum of $1,000,000 being the agreed value of the Barge, such payment to be made within a reasonable time following the insurer's agreement to pay the claim for the total or constructive total loss". Paragraph 9(b) provides that if such payment is not made, charter hire is payable as though such total or constructive total loss had not occurred until the date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wording of para. 9 seems to contemplate that the risk of total loss is on the owner, which will recover from the insurer, although charter hire payments will continue until the owner receives payment. By contrast, the wording in paras. 3, 5 and 6 is quite different. There is nothing in the wording of those paragraphs to suggest that the responsibility assumed by the charterer for repairs is in any way contingent on the payment of claims by the insurer, or that the owner is assuming the risk of damage to the barges during the term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note as well that the agreement gives Lafarge control of the barges during the term of the charter. It is not total control since para. 10 limits the geographic area in which the barges may be used, they cannot be subchartered (at para. 4), or purposely beached or grounded (para. 8), and the owner may upon reasonable prior notice inspect the barges or retake possession upon breach by the charterer (at paras. 12 and 16). However, Lafarge was to have substantial control and the charter parties were described as "bare boat charter parties" by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agreements set out obligations on the charterer to keep the barges in good repair and to reimburse for the costs of repair, aside from normal wear and tear. The agreements do not contain words such as "exonerate", "tort immunity" or "subject to para. 7". In their express terms the agreements do not exonerate the charterer from liability for damage to the barges.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petitioner says that the agreements nevertheless have that effect, under the authorities. Lafarge argues that the agreements made between these sophisticated commercial parties, with the benefit of legal advice, objectively show an intention that the insurance covenant will modify the repair covenants and provide exoneration.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in my view, the relevant facts in the authorities upon which the petitioner relies are distinguishable from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first distinction relates to the identity of the party seeking to shelter under the covenant. In the trilogy and the other cases upon which the petitioner relies, Party A covenanted to insure, or in fact insured, with Party B paying the insurance premiums, and Party B sought exoneration from responsibility for damage covered by the insurance. None of the cases involves the situation here, where the very party that covenanted to insure seeks to shelter behind the existence of the insurance in denying responsibility for damage caused by its own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principle as formulated in </w:t>
      </w:r>
      <w:r>
        <w:rPr>
          <w:rFonts w:ascii="arial" w:eastAsia="arial" w:hAnsi="arial" w:cs="arial"/>
          <w:i/>
          <w:color w:val="000000"/>
          <w:sz w:val="20"/>
          <w:lang w:val="en-US" w:eastAsia="en-US" w:bidi="ar-SA"/>
        </w:rPr>
        <w:t>Orange Julius</w:t>
      </w:r>
      <w:r>
        <w:rPr>
          <w:rFonts w:ascii="arial" w:eastAsia="arial" w:hAnsi="arial" w:cs="arial"/>
          <w:color w:val="000000"/>
          <w:sz w:val="20"/>
          <w:lang w:val="en-US" w:eastAsia="en-US" w:bidi="ar-SA"/>
        </w:rPr>
        <w:t xml:space="preserve"> and quoted in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xml:space="preserve"> at para. 32 is: "a covenant to obtain fire insurance will relieve the beneficiary of the covenant from any liability for the fire losses that may be suffered by the covenantor ...". Here, the covenantor is Lafarge and the beneficiary of the covenant is JJM, yet it is Lafarge that seeks to be relieved of liability. Similarly, I note the formulation in </w:t>
      </w:r>
      <w:r>
        <w:rPr>
          <w:rFonts w:ascii="arial" w:eastAsia="arial" w:hAnsi="arial" w:cs="arial"/>
          <w:i/>
          <w:color w:val="000000"/>
          <w:sz w:val="20"/>
          <w:lang w:val="en-US" w:eastAsia="en-US" w:bidi="ar-SA"/>
        </w:rPr>
        <w:t>Madison Developments</w:t>
      </w:r>
      <w:r>
        <w:rPr>
          <w:rFonts w:ascii="arial" w:eastAsia="arial" w:hAnsi="arial" w:cs="arial"/>
          <w:color w:val="000000"/>
          <w:sz w:val="20"/>
          <w:lang w:val="en-US" w:eastAsia="en-US" w:bidi="ar-SA"/>
        </w:rPr>
        <w:t xml:space="preserve"> that is also quoted with approval in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xml:space="preserve"> at para. 34: "A contractual undertaking by the one party to secure property insurance operates in effect as an assumption by that party of the risk of loss or damage caused by the peril to be insured against." Here, it was Lafarge that undertook to secure property insurance, yet Lafarge asserts it assumed none of the risk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arbitrator slightly mis-stated the facts in the trilogy in his Reasons (at para. 25) when he said that in all three cases "... the landlord covenanted to insure for fire coverage, the tenant paid premiums for the said coverage and the insurers indemnified the landlord for its loss." In fact, in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xml:space="preserve"> the landlord did not covenant to insure, though it did in fact insure and the tenant paid premiums for the coverage. That nuance does not alter the validity of the distinctions the arbitrator observed between this case and those in the trilogy.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Pyrotech</w:t>
      </w:r>
      <w:r>
        <w:rPr>
          <w:rFonts w:ascii="arial" w:eastAsia="arial" w:hAnsi="arial" w:cs="arial"/>
          <w:color w:val="000000"/>
          <w:sz w:val="20"/>
          <w:lang w:val="en-US" w:eastAsia="en-US" w:bidi="ar-SA"/>
        </w:rPr>
        <w:t>, the lease of commercial premises provided that the lessee would pay all insurance rates immediately when due. The landlord obtained insurance, sent the bill to the tenant, and received payment of that bill. When the insurer sought to bring a subrogated claim against the tenant following a fire, the majority in the Supreme Court of Canada held that the tenant was "entitled to rest in respect of loss by fire on the discharge of its obligation to pay for fire insurance":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opinion, it is over-stretching the principle enunciated in that case, and in </w:t>
      </w:r>
      <w:r>
        <w:rPr>
          <w:rFonts w:ascii="arial" w:eastAsia="arial" w:hAnsi="arial" w:cs="arial"/>
          <w:i/>
          <w:color w:val="000000"/>
          <w:sz w:val="20"/>
          <w:lang w:val="en-US" w:eastAsia="en-US" w:bidi="ar-SA"/>
        </w:rPr>
        <w:t>North Newton</w:t>
      </w:r>
      <w:r>
        <w:rPr>
          <w:rFonts w:ascii="arial" w:eastAsia="arial" w:hAnsi="arial" w:cs="arial"/>
          <w:color w:val="000000"/>
          <w:sz w:val="20"/>
          <w:lang w:val="en-US" w:eastAsia="en-US" w:bidi="ar-SA"/>
        </w:rPr>
        <w:t>, to say that the charter party agreements here have the effect of immunizing Lafarge from liability for the cost of repairs to the barges. Lafarge, not JJM, is the party that covenanted to insure and that chose both the insurance and the insurer; JJM, not Lafarge, is the beneficiary of that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second distinction is that the trilogy and most of the later cases involve subrogated claims brought by the landlord's insurer against the tenant. It may be seen as unfair in such cases to deprive tenants of the benefit of the insurance they have paid for. In contrast, here Lafarge will receive the benefit of the insurance it paid for because JJM has agreed that the insurance payments will be credited to Lafarge.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have concluded that the arbitrator was correct in finding that the agreements between the parties do not preclude JJM's claim to recover from Lafarge for damage to the barges during the period of the charter to the extent that insurance proceeds are inadequate to cover JJM's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Having reached that conclusion, it is unnecessary for me to address the parties' other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appeal from the arbitrator's decision and award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Lefebvre v. Maple Ridge (District), [2006] B.C.J. No. 426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October 14 and November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S88856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170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Lorraine Lefebvre, plaintiff, and The Corporation of the District of Maple Ridge, Bertsam Developments Inc., ECL Envirowest Consultants Limited and Jeff Scherban, Approving Officer for the Corporation of the District of Maple Ridge, Robert William Poole and Roslynn Margaret Poole,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9"/>
      <w:bookmarkEnd w:id="261"/>
      <w:r>
        <w:rPr>
          <w:rFonts w:ascii="arial" w:eastAsia="arial" w:hAnsi="arial" w:cs="arial"/>
          <w:b/>
          <w:color w:val="000000"/>
          <w:sz w:val="20"/>
          <w:lang w:val="en-US" w:eastAsia="en-US" w:bidi="ar-SA"/>
        </w:rPr>
        <w:t>Tort law — Fraud and misrepresentation — Negligent misrepresentation — Application by defendant to dismiss plaintiff's claim allowed — Evidence established that plaintiff did not rely on statements made by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Injury to property — Application by defendant to dismiss plaintiff's claim allowed — Defendant was not an owner or user of land in question.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Duty of care — Application by defendant to dismiss plaintiff's claim allowed — Plaintiff failed to establish that defendant breached duty of care or caused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Trials — Summary trials — Application by defendant to dismiss plaintiff's claim allowed — Matter was appropriate for determination by way of summary trial — If entirety of plaintiff's evidence was accepted as true, facts did not establish claims against defendant — British Columbia Supreme Court Rules, Rule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8"/>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ECL Envirowest Consultants, for summary dismissal of the claims of the plaintiff, Lefebvre, for damages based on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 Alternatively, the defendant sought disposition of the claims by way of summary trial -- Prior to purchase of riverfront property, plaintiff made inquiries regarding possibility of development nearby -- Plaintiff received information related to proposed subdivision which included requirement for a greenbelt between development and river, and adherence to guidelines regarding protection of watercourse boundaries -- Accordingly, plaintiff completed purchase -- Developer transferred portion of land to municipality which created a park that included a horse trail near the waterway -- Plaintiff contacted numerous parties on several occasions, including the defendant, a consultant to the developer, to voice her concerns -- Plaintiff claimed that ensuing excavation of nearby gravel knoll and consequent removal of trees resulted in a loss of enjoyment related to the use of her land -- Plaintiff claimed that she relied on assurances from the defendant to her detriment -- Defendant denied plaintiff's allegations and deposed that it was not retained to oversee excavation or clearing of trees -- Plaintiff submitted that defendant's role in the development was extensive enough to warrant a finding of liability as a joint tortfeasor -- HELD: Application allowed -- The matter was suitable for disposition by way of summary trial -- Even if all of the evidence of the plaintiff was accepted as true, the facts did not support her claim against the defendant -- The negligent misrepresentation claim failed because communications made by the plaintiff to the various parties to the development showed that she did not rely on any assurances from the defendant -- Instead, the plaintiff continued to aggressively pursue those involved in the construction --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because the evidence did not establish that the defendant breached a duty of care, nor were any damages caused by the defendant -- The nuisance claim failed because the defendant was not an owner or user of the land on which construction occurred -- Accordingly, the plaintiff's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Legislation Cited_28"/>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 Rule 18A, Rule 18A(1), Rule 18A(8),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1996, R.S.B.C. c. 323, s. 919.1(1)(a)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4" w:name="Counsel_39"/>
      <w:bookmarkEnd w:id="2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H. Goodwin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ECL Envirowest Consultants Limited: James Sullivan &amp; Janice Walton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39"/>
      <w:bookmarkEnd w:id="265"/>
      <w:r>
        <w:pict>
          <v:line id="_x0000_s1222"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BENNETT J."/>
            <w:bookmarkEnd w:id="266"/>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Lefebvre, lived a calm and tranquil life on the banks of the North Alouette River. She bought her property in July of 2001. The peaceful nature of her existence came to a crashing halt on September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in this case is whether the defendant, ECL Envirowest Consultants, bears any responsibility to the plaintiff for the loss of enjoyment of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is an application by the defendant ECL Envirowest Consultants Ltd ("Envirowest") under Rule 18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("the Rules") to dismiss the claims of the plaintiff by way of summary judgment on the grounds that they disclose no cause of action. In the alternative, they seek disposition by summary trial under Rule 18A of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Lorraine Lefebvre, has settled her claims with the other defendants, including The Corporation of the District of Maple Ridge ("Maple Ridge"), its approving officer Jeff Scherban and Bertsam Developments Ltd ("Bertsam") and Robert and Roslynn Poole. Her claims against Envirowest are for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Lefebvre is the owner of a property in Maple Ridge that is located on the west bank of the North Alouette River (the "River"). The River runs to within four metres of her house and her property includes the river bed, encompassing about 80 percent of the width of the River. Depending on its flow, the River is 15 to 20 metres wide at the point it crosses Ms. Lefebvre's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March 2001, before purchasing the property, Ms Lefebvre asked the defendant Maple Ridge whether any development was planned for the property on the west bank of the River, which was owned by the defendant Bertsam. She says she was told that a subdivision was proposed for the Bertsam property, but that the Official Community Plan (the "OCP') called for a 50-metre wide greenbelt between the development and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planning terms, this zone was designated as a development permit area pursuant to s. 919.1(1)(a) of the Local Government Act, 1996, R.S.B.C. c. 323, which meant that Bertsam would require a permit from Maple Ridge before altering the land. Moreover, the OCP set out certain guidelines regarding this particular development permit area, including that watercourse protection boundaries be endorsed by the Department of Fisheries and Oceans ("DFO") and the Ministry of Environment Lands and Resources ("MELP"), and that cutting and filling adjacent to the watercourse protection areas be kept to a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learning of the 50-metre greenbelt, Ms Lefebvre completed the purchase of the property on July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rezoning of the Bertsam Lands, which had begun in 1998, continued even as Ms. Lefebvre was in the process of purchasing her property. On May 31, 2001, as part of that rezoning process, Bertsam transferred a portion of its lands near the River to Maple Ridge. It also transferred that portion of its land over which the River flows to the Crown in right of the Province of British Columbia. On June 12, 2001, Maple Ridge council adopted the bylaw rezoning the Bertsam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development of the property was to take place in several phases. Phase I involved the development of land near Balsam Creek, near the south end of the property. Phase II involved the development of land located on the east bank of the North Alouette River. This litigation concerns events that took place during Phase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Maple Ridge used the land Bertsam transferred to it to create a riparian area and park (the "Park") on the east bank of the River. At the point opposite Ms. Lefebvre's property, the Park extended approximately 20 metres from the bank of the River. On the eastern edge of the Park, there was to be a six metre-wide gravel road/horse trail (the "horse trail"). Ms. Lefebvre, upon learning of the plans for the horse trail, wrote to Maple Ridge on June 8, 2001 to object to the proposed road/trail as contrary to provincial regulations designed to protect streams. Maple Ridge replied on June 13, 2001 and advised her that the matter had been closed to further public presentations as of the conclusion of the public hearing process in April,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Maple Ridge City Council approved permits for the building of Phase II in July 2003. However, due no doubt to some oversight, the permits were not actually issued before work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Among the features of the Bertsam property was a large gravel knoll. The knoll was covered with native trees, such as Douglas Fir and Western Red Cedar, and other vegetation. The knoll was located just outside the park, but within the 50-metre setback. The north end of the horse trail was to run along the side of the knoll.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Lefebvre describes her first few years on the property in idyllic terms, as a place where eagles flew overhead and deer wandered by, a place where she felt safe and secure. She says this all changed on September 25, 2003, when contractors hired by Bertsam began removing trees from its land and from the Park. She says that by October 9, 2003, Bertsam had removed substantially all the trees and vegetation to within approximately 15 metres of the River and excavated a substantial portion of the gravel knoll. She says a further loss of trees on the eastern bank, which took place during a wind storm on June 19, 2004, was a direct consequence of the work done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she saw what was being done across the River from her property, Ms. Lefebvre complained to a number of people in government, including Maple Ridge's staff arborist Bruce McLeod, Scott Barrett of MELP and Mike Englesjord of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some point in this process, during the first week of October 2003, Ms. Lefebvre spoke on the telephone to Mark Adams, an officer and director of Envirowest. Ms. Lefebvre's and Mr. Adams's recollection of that and subsequent conversations differ on a number of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affidavit #3, sworn September 6, 2005, Ms. Lefebvre says she asked him what his role was. She said Mr. Adams described himself as a liaison between Bertsam and the public. She says he told her that "all permits were in order." She said he was "reassuring" and "indicated that he would visit the site and get back to me about the concerns I had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affidavit of April 11, 2005, Mr. Adams acknowledged receiving the call. He said he told her, "... that I was not aware of any unpermitted clearing or excavating taking place in the Setback area and that as far as I knew all environmental issues had been dealt with." He said that, at the time, he believed this to be true. He denied telling her that all necessary permits had been obtained, since this knowledge was outside the scope of his limited retainer with Bertsam, which he says dealt solely with the restoration of vegetation removed for grading of lands associated with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affidavit of April 11, 2005, Mr. Adams says he does not recall any further conversations with Ms. Lefebvre. In her affidavit, Ms. Lefebvre says she spoke to Mr. Adams on the telephone twice after that initial conversation, once at some time between October 10 and October 14, 2003 and then again on November 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says the second of these conversations, which took place between October 10 to 14, 2003, was long and friendly. She said he empathized with her concerns about the work being done, describing the site as a "mess" and the few remaining trees as "Q-tips". She says he agreed that the horse trail could not be constructed across the hillside without further damage to the park and indicated that resurveying and a further grading plan would be done and that work would be stopped until the problems had been assessed. She says, "[H]e led me to believe that he was on my side and would be dealing with my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says the November 4, 2003 conversation was short and unfriendly. She says she had called Mr. Adams several times in the intervening weeks but had received no response. When she saw that work had recommenced on the site, she said she phoned Envirowest, told the receptionist it was an emergency, and had Mr. Adams summoned from a meeting. In her affidavit she says, "He was curt with me and during our short conversation he told me that my concerns had all been looked into and that everything was fine and that all approvals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Lefebvre's account of two further conversations with Mr. Adams is contradicted by an e-mail sent by her counsel to the defendant, Mr. Scherban, on February 24, 2004, in which he states," Ms. Lefebvre's only contact with the consultant, Mr. Adams, was within one week of the hillside ("gravel knoll") being partially removed on September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her initial conversation with Mr. Adams, Ms. Lefebvre also continued to speak to staff and politicians at Maple Ridge. On October 9, 2003 she met with Mayor Kathy Morse and Frank Quinn, the General Manager of Development. She says Mayor Morse advised her that all necessary permits had been issued to Bertsam and that there would be a meeting within a week involving DFO, Mr. Adams and Bertsam with respect to her concerns. She also says she obtained a July 3, 2003 report to Council from Kim Grout, Maple Ridge's Manager of Development and Environmental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Lefebvre also sent letter to the Mayor and Council on October 9 and 10, 2003, the latter being an amended version of the former. She sent another letter to the Mayor and Council on October 14, 2003. Both these letters were copied to a number of other parties, including Mr.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also says she phoned both Mr. Quinn and Mr. Adams a number of times between October 14 and November 4, 2003. She says she left messages for both of them, but received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work on the property stopped, likely as a result of Ms. Lefebvre's contact with the municipality and others. Permits were issued on November 3, 2003 and the work recommenced on November 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 is a dispute as to the scope of Mr. Adams duties in relation to the development of the Bertsam Lands and, in particular, the work done between September 24 and October 9, 2004 in the setback areas. This fact is relevant to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affidavit #1, sworn April 11, 2005, Mr. Adams says Envirowest was retained in June 2003 to design landscape restoration work next to the horse trail, to ensure the planting was done in accordance with those plans and as an environmental monitor responsible for erosion and sediment control. He says Envirowest was not involved in the clearing or planting of vegetation, the development of the grading plans or any work beyond his limited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says that Bertsam never asked Envirowest to monitor the clearing of vegetation and that Envirowest's only role in this regard was to determine the feasibility of retaining small trees and shrubs and assessing whether the grades within the restoration area were suitable for planting new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says that he did not see the development permit issued by Maple Ridge, which names Envirowest as the environmental monitor for Phase II of the development of the Bertsam Lands, until November 5, 2003. He says he was surprised by the scope of the environmental monitoring set out in the permit, because it seems to indicate that Envirowest was to be involved in monitoring the clearing of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Lefebvre says Mr. Adams role in the development at the material times was more extensive, so much so that he should be liable as a joint tortfeasor. In support of this position, she relies on a number of documents that were produced in relation to the development by various parties, on the Examination for Discovery of Mr. Adams, and on a number of hearsay statements from government officials which she has included in her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her affidavit #4, sworn September 6, 2005, she includes a number of documents that she says indicate that Mr. Adams was involved with the development from as early as 1998. These documents include, but not limiting to, the following:</w:t>
      </w:r>
      <w:r>
        <w:rPr>
          <w:rFonts w:ascii="arial" w:eastAsia="arial" w:hAnsi="arial" w:cs="arial"/>
          <w:sz w:val="20"/>
          <w:lang w:val="en-US" w:eastAsia="en-US" w:bidi="ar-SA"/>
        </w:rPr>
        <w:cr/>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sent to Mr. Adams in April 1998 by Bertsam's engineers, D.K. Bowins and Associates, regarding the removal of the gravel knoll.</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December 1998 fax from Paul Hayes of Bertsam that asks Mr. Adams to review an enclosed Maple Ridge Council report dealing with, inter alia, environmental protection policies as they relate to the Bertsam lands.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of a public information meeting held on February 18, 1999 to discuss the proposed development. Mr. Adams is listed as being in attendance and admitted on discovery that he was.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to Maple Ridge Council dated March 5, 1999 stating that, "[a]n Environmental Assessment of the Conservation Areas has been received". The plaintiff says Maple Ridge failed to produce this report. On discovery, Mr. Adams admitted that Envirowest produced an environmental report for DFO on an earlier phase of the development and addressed some environmental requirements raised by MELP but did not conduct a comprehensive report for Phase II.</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of a public hearing held April 20, 1999 at which Mr. Adams spoke primarily of work to be done regarding Phase I of the development. On discovery, he was asked if he was present at the meeting as the environmental monitor for the project. He replied that he was presented to the meeting as the environmental consultant.</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September 10, 1999 from Paul Hayes to DFO authorizing Mr. Adams to monitor construction on Phase I of the development.</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September 13, 1999 from Maple Ridge to Landmark Joint Venture with the Phase I development permit attached. In the development permit, Envirowest is identified as the environmental monitor in relation to a Water Monitoring Program set out in an attached schedule. The schedule calls for continuous monitoring of storm waters discharged into Balsam Creek or the North and South Alouette Rivers.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memorandum from Mr. Adams to Moreno Rossi of the Maple Ridge Planning Department. The plaintiff says the memorandum indicates that Mr. Adams was involved in the design of the horse trail. However, the memorandum appears to deal primarily with a proposed pedestrian trail along the east bank of the River.</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March 6, 2000 from Scott Barrett of MELP to Mr. Rossi, with a copy to Mr. Adams, affirming that the entire river plus the adjacent 30 horizontal metres is to remain undisturbed and expressing "serious concerns" about the "proposed trail corridor."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March 13, 2000 from Scott Barrett of MELP to Kim Grout, Maple Ridge's manager of environmental services, indicating the MELP was willing to consider some flexibility of the 30-metre setback and identifying as outstanding concerns the proposed removal of the gravel knoll. Unlike the letter of the previous week, this was not copied to Mr. Adams.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five-page fax from Ms. Grout to Mr. Adams, of which only three pages were produced by Envirowest. The fax attaches the March 6, 2000 letter from MELP and the plaintiff in her affidavit suggests the missing pages contained a forwarded copy of the March 13, 2000 letter.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dated May 13, 2002 to Maple Ridge Council recommending the issuance of a development permit for Phase I and part of Phase II. In her affidavit, the plaintiff deposes that this report states "monitoring will be conducted by Envirowest". This is incorrect. The report refers to environmental issues, but is silent on the question of environmental monitoring.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fax dated May 13, 2002 from Gay McMillan, a planning technician at Maple Ridge to Don Bowins, Bertsam's engineer, regarding standards for the proposed horse trail.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August 5, 2002 from DFO to Mr. Hayes and Mr. Adams regarding the shortcomings in the environmental measure taken on Balsam Creek.</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June 24, 2003 from Ms. McMillan to Mr. Hayes requesting further information in the support of the Phase II development permit application, including a revised plan to be prepared by Envirowest. This plan, the letter states, must include how much of the adjacent land, owned by the Pooles, would be included in the development permit application and must "provide a grading and landscape restoration plan in support of the works that will take place."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to Maple Ridge Council dated July 3, 2003, recommending that the municipal clerk be authorized to sign and seal development permit DP 0287/03, which would allow work to begin on the development permit area. The report states, "Environmental monitoring will be a key element of the development of this site. ECL Envirowest Consultants Ltd. will be the environmental monitors for the project and will ensure performance meets with the standards established by the Watercourse Protection Bylaw."</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fax from U.S.G. Contractors Ltd. ("USG") to Mr. Adams regarding the excavation of the gravel knoll, attaching a map of the site that appears to have been prepared by D.K. Bowins and Associates. The plaintiff's affidavit also makes reference to Questions 326 to 337 of Mr. Adams's Examination for Discovery, which deal, in part with a meeting with Ed Brett of USG. The plaintiff says that, in these questions, Mr. Adams states he was not aware of the development permit being issued, but was aware that the application named Envirowest as the Environmental Monitor. In those questions, however, Mr. Adams states his role was limited to soil and sedimentation control and did not extend to the grading plan.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fax, dated October 30, 2003, forwarded from USG to Mr. Adams making reference to a sketch (not included) of work done so far and asking, "Two large evergreens to remove on Poole property - current status please?"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fax, dated October 30, 2003, from D.K. Bowins to Mr. Adams, attaching before and after grading plans that were submitted with the development permit application.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November 26, 2003, from Mr. Adams to Ms. Grout, referring to a conference call that took place on October 31, 2003 and which makes reference to remedial landscaping works and advises that the "limits of clearing and grading have not exceeded those identified by the Development permit."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dated November 4, 2003, from Terry Fryer, Maple Ridge's municipal clerk, attaching development permit DP 0287/03, which is dated October 31, 2003 and which states that monitoring is to be conducted by Envirowest in accordance with Schedule B. Schedule B states, "Environmental monitoring will be the key element of the development of this site. ECL Envirowest Consultant will be the environmental monitors for the project and will make any field changes required to ensure performance. Monitoring will be conducted by Mark Adams and will occur daily during construction and heavy rainfall events, with periodic/weekly monitoring at all other times to ensure compliance with the permit."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memorandum dated January 6, 2004 from Eric Beaubian, an employee of Envirowest to Mr. Adams with copies to Mr. Hayes and Maple Ridge. The report states, in part, "Sediment and erosion control monitoring within the Development Permit Area XXX area commenced on November 4, 2003. During the site preparation works (i.e. clearing and grading) Envirowest conducted site inspections on a daily basis to ensure compliance with the conditions of the Development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number of the documents tendered by Ms. Lefebvre, such as Mr. Beaubian's report, contain hearsay and do not fall under the business records exception. Similarly, her affidavit #3, sworn September 6, 2005 contains a number of hearsay statements regarding Mr. Adams role at the material times. While this evidence is not admissible as part of a summary trial under Rule 18A, I may consider it in determining whether this matter is suitable for summary judgment under Rule 18, or whether if would be unjust to proceed by way of summary trial under Rule 18A: Progressive Construction Ltd. v. Newton </w:t>
      </w:r>
      <w:r>
        <w:rPr>
          <w:rFonts w:ascii="arial" w:eastAsia="arial" w:hAnsi="arial" w:cs="arial"/>
          <w:i/>
          <w:color w:val="000000"/>
          <w:sz w:val="20"/>
          <w:lang w:val="en-US" w:eastAsia="en-US" w:bidi="ar-SA"/>
        </w:rPr>
        <w:t>(1980), 117 D.L.R. (3d) 591</w:t>
      </w:r>
      <w:r>
        <w:rPr>
          <w:rFonts w:ascii="arial" w:eastAsia="arial" w:hAnsi="arial" w:cs="arial"/>
          <w:color w:val="000000"/>
          <w:sz w:val="20"/>
          <w:lang w:val="en-US" w:eastAsia="en-US" w:bidi="ar-SA"/>
        </w:rPr>
        <w:t xml:space="preserve">, Calder v. King </w:t>
      </w:r>
      <w:hyperlink r:id="rId957" w:history="1">
        <w:r>
          <w:rPr>
            <w:rFonts w:ascii="arial" w:eastAsia="arial" w:hAnsi="arial" w:cs="arial"/>
            <w:i/>
            <w:color w:val="0077CC"/>
            <w:sz w:val="20"/>
            <w:u w:val="single"/>
            <w:shd w:val="clear" w:color="auto" w:fill="FFFFFF"/>
            <w:lang w:val="en-US" w:eastAsia="en-US" w:bidi="ar-SA"/>
          </w:rPr>
          <w:t>(1994), 91 B.C.L.R. (2d) 336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hearsay statements in Ms. Lefebvre's affidavits included the following: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Barrett of MELP told her that he had walked the area and had discussions with Mr. Adams about the gravel knoll in 2001.</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Mike Englesjord of DFO told her that it was unnecessary for him to attend the site to investigate her complaint because "the environmental issues were under the supervision of Mark Adams of Envirowest and he was relying on him."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Sheen, an environmental technician with Maple Ridge left her a message stating that he had spoke to Mr. Adams and that Mr. Adams was the environmental monitor for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Lefebvre brought a Petition for judicial review in February 27, 2004. She claimed against all of the defendants in this action, except Envirowest. She also claimed against her neighbours, the Pooles, who owned nearby property. Part of the relief claimed in this action was to set aside the Development permit. This action was settled in April 2004. This settlement was set aside as part of further negotiations arising from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July 19, 2004, a number of trees came down in the area adjacent to the Lefebvre land. It is claimed that this was caused by the construction done to the gravel knoll. As result, Ms. Lefebvre launched this action against the same defendants, and added Envirowest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appropriate case to be heard on the basis of a Rule 18 or 18A?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Envirowest liable to the plaintiff on the basis of negligent misrepresentation?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Envirowest liable to the plaintiff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Envirowest liable to the plaintiff on the basis of nuisance?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case suitable for hearing on the basis of a summary trial pursuant to Rule 18A of the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also brings an application to have the action dismissed pursuant to Rule 18. I prefer to address the issue of Rule 18A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strongly opposes the hearing of this application on the basis of a summary trial. The application for a summary trial was first brought before Josephson J. in May 2005. At that time, the plaintiff was not prepared to proceed and an adjournment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Over the summer, the plaintiff focussed her energy on the settlement discussions with the other parties. Thus, when the defendant's application came back before the Court, she again was not properly prepared to address the application for a summary trial. Instead, she took the position that the matter should not be resolved on the basis of a summary trial. The plaintiff filed a considerable amount of material to answer the 18A application. As I have noted, not all of it was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application took three days of court time. The plaintiff filed a considerable amount of hearsay material. I certainly would not grant a judgment in the plaintiff's favour based on this evidence, as it is inadmissible for that purpose, however, I have considered it on the basis that, if true, would it defeat the defendant's action or at least present an arguable case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Rule 18A is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either on an issue or generally, in any of the following: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defence has been filed;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an application under subrule (1), the court may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application under subrule (1), or</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under subrule (1) on the ground that</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application under subrule (1) are not suitable for disposition under this rule, or</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subrule (1) will not assist the efficient resolution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as it thinks just,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submits that she has considerable evidence to put before the court, which has been summarized in her affidavits, which would demonstrate that the defendant bears responsibility for the damages she claims. She submits that there are significant credibility issues that cannot be resolved on the affidavit material. She contends that the matter would result in a 10 to 15 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Given that the 18A application took three days, my estimate of the possible duration of a trial would be considerably longer than that estimated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case which established the parameters for a summary trial is Inspiration Management Ltd. v. McDermid St. Lawrence Ltd. </w:t>
      </w:r>
      <w:hyperlink r:id="rId37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In that decision, McEachern C.J.B.C. said, at p. 214-215: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R. 18A substitutes other safeguards which are sufficient to ensure the proper attainment of justice. First, 14 days notice of the application must be given (R. 18A(1.1)); secondly, the chambers judge cannot give judgment unless he can find the facts necessary to decide issues of fact or law (R. 18A(3)(a)); and thirdly, the chambers judge, even if he can decide the necessary factual and legal issues, may nevertheless decline to give judgment if he thinks it would be unjust to do so. The procedure prescribed by R. 18A may not furnish perfect justice in every case, but that elusive and unattainable goal cannot always be assured even after a conventional trial and I believe the safeguards furnished by the Rule and the common sense of the chambers judge are sufficient for the attainment of justice in any case likely to be found suitable for this procedure. Chambers judges should be careful but not timid in using R. 18A for the purpose for which it was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dicta in some cases, some counsel believe the Rule 18A procedure should only be invoked when both parties agree to a summary trial. I do not agree, as it must be expected in an adversarial process that parties will often disagree on the appropriateness or otherwise of the summary trial procedure. There is no room in the proper construction of R. 18A for a respondent's veto.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will be rare for a judge in chambers to be satisfied to such an extent. Anything might happen at a trial and one can never say that the result will always or inevitably be the same. If the chambers judge can find the facts, then he must give judgment as he would upon a trial unless for any proper judicial reason he has the opinion that it would be unjust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Rule 18A, in my view, is the same as on a trial. Upon the facts being found the chamber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case is an appropriate one for judgment under Rule 18A the chambers judge will always give full consideration to all of the evidence which counsel place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Chief Justice McEachern went on to say, at page 215-216, that the fact of conflicting affidavits alone was not enough to find the case unsuitable for the hearing of a summary trial. If the judge can resolve the conflict on the basis of other evidence, then the summary trial process may well be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main conflict within the affidavits is between Mr. Adams and Ms. Lefebvre in relation to the number of telephone calls and what was represented by Mr. Adams. Further, there is some conflict in the evidence which relates to Mr. Adams's role in the construction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also complains that Mr. Adams will not return to complete his examination for discovery without a court order. Mr. Adams has been through a half day of discovery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also submits that an employee of the defendant, Mr. Beaubian, has not been produced who, the plaintiff submits, would be helpful to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concluded that this is an appropriate case to decide on the basis of a summary trial for this reason. If I accept all of the factual evidence of the plaintiff as true, (as opposed to her personal opinions and assessment), including the hearsay evidence and the expert report, (which again was admitted for a limited purpose on this application), I can determine sufficient facts necessary to decide the issues. I find that Ms. Lefebvre has not established a claim against the defendant for the following reasons.</w:t>
      </w:r>
      <w:r>
        <w:rPr>
          <w:rFonts w:ascii="arial" w:eastAsia="arial" w:hAnsi="arial" w:cs="arial"/>
          <w:sz w:val="20"/>
          <w:lang w:val="en-US" w:eastAsia="en-US" w:bidi="ar-SA"/>
        </w:rPr>
        <w:cr/>
      </w:r>
    </w:p>
    <w:p>
      <w:pPr>
        <w:numPr>
          <w:numId w:val="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Queen v. Cognos </w:t>
      </w:r>
      <w:hyperlink r:id="rId958"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the Court set out the five general requirements for a claim for negligent misrepresentation, at p. 643:</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Lefebvre says her first call to Mark Adams was in early October 2003. At this point, the construction had been underway since September 25, 2003. Both generally agree that Mr. Adams told Ms. Lefebvre that everything was in order. The pleading only refers to one call. An e-mail sent by plaintiff's counsel on February 24, 2004 refers specifically to one call between Ms. Lefebvre and Mr. Adams. In affidavit #1 of Ms. Lefebvre, she refers to two calls with Mr. Adams and in affidavit #3, she refers to three calls with Mr.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reason to doubt whether three calls were made. However, for the purpose of this application, I find that three calls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submits that she relied on Mr. Adams. She claims that if he had told her he had a limited role, she would have taken other action. She claims she was placated by his reassurances. She says that Mr. Adams knew or ought to have known that the permits had not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Before speaking to Mr. Adams, Ms. Lefebvre spoke to the staff arborist at Maple Ridge and representatives from DFO and MELP.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speaking to Mr. Adams, Ms. Lefebvre did not stop there. She spoke, almost immediately, with both the Mayor of Maple Ridge and to Frank Quinn, the General Manager of Development. The Mayor told her all the proper permits had been issued. The Mayor was wrong, as the permits had been approved, but not issued. Ms. Lefebvre then sent letters to Council and tried calling Mr. Quinn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clearly fails on the fourth point in Cognos. She did not rely on the representation made by Mr. Adams (assuming one was made). She continued on, both speaking to and writing to the municipality and others. Her claim that she was "placated" by what Mr. Adams told her is simply not borne out by her actions. She was not placated at all. She continued aggressively contacting those involved in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need not address the other four factors in Cognos.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point out that the pleadings only refer to one call by Ms. Lefebvre, and thus the details of the entirety of the alleged misrepresentation were not properly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claim is dismissed as not falling within the factors in Cognos.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To establish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plaintiff must demonstrate: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owed a duty of care by the defendant;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should have observed a particular standard of care in order to fulfil that duty;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in breach of the duty of care by failing to fulfil the relevant standard of care;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the duty caused the damage or loss to the plaintiff; and</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damage or loss was not too remote a consequence of the breach so as to render the defendant not liable for its occurrence.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G.H.L. Fridman, The Law of Torts in Canada, vol.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(Toronto: Carswell, 1989) at 233; A. Linden, Canadian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Tort Law, 5th ed. (Toronto: Butterworths, 1993) at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submits that Mr. Adams owed her a duty of care to protect her property, which included the river bed. She submits that Mr. Adams's position that his role in this construction was limited is not supported by anyone and is contradicted by some of the material she has uncovered.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submits that Envirowest failed to protect the riparian corridor adjacent to her property by failing to install barrier fences or silt fencing.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submits that she has been the subject of an unreasonable interference with the use and the enjoyment of her lands. In particular, she cites the excessive noise since September 25, 2003, the removal of the hillside, and the encroachment on what she refers to as a buffer zone. Further, she submits that the fallen trees from June 2004 are a result of the failure of the defendant to take necessary environmental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submits that the defendant lent its credentials to facilitate the removal of the hillside or gravel knoll without regard for the impact on the riparian corridor immediately adjacent 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argument, the plaintiff made a number of points. She submitted that the Setback area across from her property was not in compliance with the Land Development Guidelines ("LDG"), which she referred to as "regulations" and that the defendant played a role in determining the size of the Setback. The problem with this argument is that the LDG do not have the force of law; they are not regulations or included in a statute. Further, the Municipality approved the Setback, in spite of the LDG. Finally, there is no evidence that the defendant was involved or responsible for establishing the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Further, the plaintiff submitted that the defendant was responsible for ensuring that everyone on the site complied with the LDG. However, that would mean that the defendant was responsible for the engineers, contractors, and so on, which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Department of Fisheries (DFO) was not concerned about the Setback, and a letter from DFO, filed by the plaintiff, states, "at the time of the review the best management practice for stream sites set backs was 15 meters for residential developments". DFO concluded that no investigation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submitted that she was entitled to something akin to a restrictive convenant (referring to the Setback) because of the state of the Official Community Plan (OCP) when she bought the property. If such a restrictive covenant existed, (which is a novel proposition), there can be no claim against Envirowest for such a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submitted that the grading plan for Phase II was prepared by the defendant. In fact, the grading plan was prepared by Don Bowins, of the engineering company involved in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submits that silt fencing was required by the Development Permit and the defendant failed to install such fencing. The Development Permit included separate requirements for sediment control at two stages of the project. The first was at the land development stage:</w:t>
      </w:r>
      <w:r>
        <w:rPr>
          <w:rFonts w:ascii="arial" w:eastAsia="arial" w:hAnsi="arial" w:cs="arial"/>
          <w:sz w:val="20"/>
          <w:lang w:val="en-US" w:eastAsia="en-US" w:bidi="ar-SA"/>
        </w:rPr>
        <w:cr/>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land development stage the permit holder must adhere with Schedule A: "Schedule for Erosion Control and Sediment Control at the Development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is the stage in which the gravel knoll was removed, and there are no requirements for silt fencing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And:</w:t>
      </w:r>
      <w:r>
        <w:rPr>
          <w:rFonts w:ascii="arial" w:eastAsia="arial" w:hAnsi="arial" w:cs="arial"/>
          <w:sz w:val="20"/>
          <w:lang w:val="en-US" w:eastAsia="en-US" w:bidi="ar-SA"/>
        </w:rPr>
        <w:cr/>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home building stage, the permit holder must adhere to Schedule C: Best Management Guidelines For the Control of Deleterious Substances For The Single Lot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These guidelines state, "site drainage features can usually incorporate sediment control features to limit the offsite transport of sediment practices". This includes the use of silt fencing around stockpiles and sloped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concerns of the plaintiff arose at the land development stage, not the building stage. In any event, there has never been a complaint that silt from the development entered the Setback or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submitted that the role of the defendant in this project was far greater than the defendant admits. I am concerned by the fact that the plaintiff made no effort to obtain affidavits from the people she refers to in her affidavit, such as Kim Grout, Frank Quinn, Gay McMillan and Jim Sheehan, for example. However, for the purposes of the Rule 18A application, I will assume that the defendant was the environmental monitor for Phase II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bottom line of the plaintiff's complaint is that the gravel knoll was substantially removed and the Setback was less than she expected. The Municipality issued a permit (albeit late), which had been approved months before, to remove the knoll, and changed the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evidence to support a complaint against the defendant for the removal of the knoll. Further, the Setback area was also approved, not only by the Municipality, but also by the DFO and the MELP.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the trees that were blown down in June 2004 were not removed right away, that was not the responsibility of the defendant. The municipality removed the trees. Restoration of the area was completed in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essence, the plaintiff made a number of arguments relating to matters it says that the defendant did not perform, which she says it had a duty to perform. As a result, says the plaintiff, the defendant was in breach of a number of statutory duties, including those set out in the OCP and the LDG. Most, if not all, of these matters have no relation whatsoever to the cause of action pleaded. Further, there is no evidence of any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issue of whether there is a duty of care between parties was recently reaffirmed in Young v. Bella </w:t>
      </w:r>
      <w:hyperlink r:id="rId959" w:history="1">
        <w:r>
          <w:rPr>
            <w:rFonts w:ascii="arial" w:eastAsia="arial" w:hAnsi="arial" w:cs="arial"/>
            <w:i/>
            <w:color w:val="0077CC"/>
            <w:sz w:val="20"/>
            <w:u w:val="single"/>
            <w:shd w:val="clear" w:color="auto" w:fill="FFFFFF"/>
            <w:lang w:val="en-US" w:eastAsia="en-US" w:bidi="ar-SA"/>
          </w:rPr>
          <w:t>[2006] S.C.J. No. 2</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2006 SCC 3</w:t>
        </w:r>
      </w:hyperlink>
      <w:r>
        <w:rPr>
          <w:rFonts w:ascii="arial" w:eastAsia="arial" w:hAnsi="arial" w:cs="arial"/>
          <w:color w:val="000000"/>
          <w:sz w:val="20"/>
          <w:lang w:val="en-US" w:eastAsia="en-US" w:bidi="ar-SA"/>
        </w:rPr>
        <w:t xml:space="preserve"> at para. 28, where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recently affirmed in Cooper v. Hobart, </w:t>
      </w:r>
      <w:hyperlink r:id="rId961"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24, and Martel Building Ltd. v. Canada, </w:t>
      </w:r>
      <w:hyperlink r:id="rId962"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at para. 46, that the "duty" analysis proceeds in two stages:</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of proximity between the parties such that, in the reasonable contemplation of the defendant, carelessness on its part might cause damage to the plaintiff?</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any considerations which ought to negative or limit: (a) the scope of the duty;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will assume that a duty of care existed between the parties, again based on the assumption that the hearsay evidence provided is true. However, as noted above, the evidence does not establish that there was any breach of the duty of care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complaints regarding the contractor performing work without a permit were appropriately directed to the municipality. This, I add, was a technical breach of a duty as the permit had in fact been approved after a lengthy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the plaintiff cannot point to any damages caused by the defendant. The expert report filed by the plaintiff, (which was admissible only on the issue of whether the case should proceed by way of 18A), does not support the claim for damages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 cannot establish liability of the defendant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does not support this claim, and it is dismissed.</w:t>
      </w:r>
      <w:r>
        <w:rPr>
          <w:rFonts w:ascii="arial" w:eastAsia="arial" w:hAnsi="arial" w:cs="arial"/>
          <w:sz w:val="20"/>
          <w:lang w:val="en-US" w:eastAsia="en-US" w:bidi="ar-SA"/>
        </w:rPr>
        <w:cr/>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Lefebvre submits that she has suffered interference with the enjoyment of her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test for nuisance is set out by McIntyre J.A. (as he then was) in Royal Anne Hotel Co. Ltd. v. Ashcroft et al. </w:t>
      </w:r>
      <w:hyperlink r:id="rId963" w:history="1">
        <w:r>
          <w:rPr>
            <w:rFonts w:ascii="arial" w:eastAsia="arial" w:hAnsi="arial" w:cs="arial"/>
            <w:i/>
            <w:color w:val="0077CC"/>
            <w:sz w:val="20"/>
            <w:u w:val="single"/>
            <w:shd w:val="clear" w:color="auto" w:fill="FFFFFF"/>
            <w:lang w:val="en-US" w:eastAsia="en-US" w:bidi="ar-SA"/>
          </w:rPr>
          <w:t>(1979), 8 C.C.L.T. 179</w:t>
        </w:r>
      </w:hyperlink>
      <w:r>
        <w:rPr>
          <w:rFonts w:ascii="arial" w:eastAsia="arial" w:hAnsi="arial" w:cs="arial"/>
          <w:color w:val="000000"/>
          <w:sz w:val="20"/>
          <w:lang w:val="en-US" w:eastAsia="en-US" w:bidi="ar-SA"/>
        </w:rPr>
        <w:t xml:space="preserve"> at 184-186: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on this subject are many and often difficult to reconcile. Text writers have striven to bring some order into this field, and I have found assistance in Street on Torts (5th ed., 1972); Fleming on Torts (4th ed., 1971); and in a helpful article by J.P.S. McLaren, Nuisance in Canada, Linden's Studies in Canadian Tort Law (1968), p. 320. From a study of the cases referred to by counsel and cited in the above sources, the following principles emerge: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said in Street on Torts, at p. 212: "The essence of the tort of nuisance is interference with the enjoyment of land." 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see Manchester v. Farnworth [1930] A.C. 171 (H.L.), and Walker v. McKinnon Indust. Ltd., </w:t>
      </w:r>
      <w:hyperlink r:id="rId964" w:history="1">
        <w:r>
          <w:rPr>
            <w:rFonts w:ascii="arial" w:eastAsia="arial" w:hAnsi="arial" w:cs="arial"/>
            <w:i/>
            <w:color w:val="0077CC"/>
            <w:sz w:val="20"/>
            <w:u w:val="single"/>
            <w:shd w:val="clear" w:color="auto" w:fill="FFFFFF"/>
            <w:lang w:val="en-US" w:eastAsia="en-US" w:bidi="ar-SA"/>
          </w:rPr>
          <w:t>[1949] O.R. 549</w:t>
        </w:r>
      </w:hyperlink>
      <w:r>
        <w:rPr>
          <w:rFonts w:ascii="arial" w:eastAsia="arial" w:hAnsi="arial" w:cs="arial"/>
          <w:color w:val="000000"/>
          <w:sz w:val="20"/>
          <w:lang w:val="en-US" w:eastAsia="en-US" w:bidi="ar-SA"/>
        </w:rPr>
        <w:t>, as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then can it be said that the tort of nuisance has been committed? A helpful proposition is advanced by the learned author of Street on Torts, at p. 215,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person, then, may be said to have committed the tort of private nuisance 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proposition stated in a variety of ways has been accepted generally in the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then is, has the defendant's use of this land interfered with the use and enjoyment of the plaintiffs' land and is that interference unreasonable? Where, as in the case at bar, actual physical damage occurs it is not difficult to decide that the interference is in fact unreasonable. Greater difficulty will be found where the interference results in lesser or no physical injury but may give offence by reason of smells, noise, vibration or other intangible causes. No finding is required regarding the exercise of care by the defendant and while its conduct may frequently be such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made it is not necessary and the existence of due care will afford no defence if the other ingredients are present. Again this is well rooted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Lefebvre claims that the removal of the knoll, which she also refers to as part of a buffer zone, has subjected her to lights from the subdivision, trespass by people on the river bank, (which she refers to as her backyard), and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may be, but there is nothing in the evidence to support a claim against the defendant for these events. The defendant was not an owner or user of the land on which the construction occurred. If anyone, it was the construction performed by Bertsam, which was authorized by the Municipality, which interfered with the plaintiff's enjoyment of her property. The plaintiff's claim against this defendant cannot succeed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cannot leave the discussion without commenting on the issue of damages generally. The plaintiff has not shown what damages she suffered as a result of any conduct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Therefore,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Given this conclusion, there is no need to address the application pursuant to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parties asked to address costs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3"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5"/>
          <w:headerReference w:type="default" r:id="rId966"/>
          <w:footerReference w:type="even" r:id="rId967"/>
          <w:footerReference w:type="default" r:id="rId968"/>
          <w:headerReference w:type="first" r:id="rId969"/>
          <w:footerReference w:type="first" r:id="rId9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1" w:history="1">
        <w:r>
          <w:rPr>
            <w:rFonts w:ascii="arial" w:eastAsia="arial" w:hAnsi="arial" w:cs="arial"/>
            <w:b/>
            <w:bCs/>
            <w:i/>
            <w:color w:val="0077CC"/>
            <w:kern w:val="32"/>
            <w:sz w:val="28"/>
            <w:szCs w:val="32"/>
            <w:u w:val="single"/>
            <w:shd w:val="clear" w:color="auto" w:fill="FFFFFF"/>
            <w:lang w:val="en-US" w:eastAsia="en-US" w:bidi="ar-SA"/>
          </w:rPr>
          <w:t>Leroux v. Canada (Revenue Agency), [2010] B.C.J. No. 1356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Preston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0628510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2010 BCSC 865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2010 D.T.C. 5123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[2011] 1 C.T.C. 104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[2010] G.S.T.C. 103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191 A.C.W.S. (3d) 817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2010 CarswellBC 1787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Irvin Leroux and Irvin Leroux carrying on business as Leroux Holdings and also as Irvin's Park &amp; Campground, Plaintiff, and Canada Revenue Agency,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40"/>
      <w:bookmarkEnd w:id="267"/>
      <w:r>
        <w:rPr>
          <w:rFonts w:ascii="arial" w:eastAsia="arial" w:hAnsi="arial" w:cs="arial"/>
          <w:b/>
          <w:color w:val="000000"/>
          <w:sz w:val="20"/>
          <w:lang w:val="en-US" w:eastAsia="en-US" w:bidi="ar-SA"/>
        </w:rPr>
        <w:t xml:space="preserve">Civil litigation — Civil procedure — Pleadings — Striking out pleadings or allegations — Failure to disclose a cause of action or defence — False, frivolous, vexatious or abuse of process — Lack of jurisdiction — Application by Canada Revenue Agency to strike statement of claim allowed in part — Plaintiff alleged that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misfeasance by CRA officials during audit, assessment, reassessment, and collection process caused collapse of his business empire — Claims seeking relief under ss. 7 and 15 of Charter and s. 1 of Bill of Rights were struck as collateral attacks on Tax Court rulings on validity of reassessments, or alternatively, failed to disclose cause of action — Remainder of claims raised issues and sought remedies distinct from what would have been addressed in Tax Court or Federal Court review proceedings — British Columbia Supreme Court Rules, Rules 19(24)(a), 19(24)(d) — Canadian Bill of Rights, s. 1(a) — Canadian Charter of Rights and Freedoms, 1982, ss. 7, 15 — Federal Courts Act, s. 18 — Tax Court of Canada Act, s. 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Torts by the Crown — Actions against the Crown — When available — Application by Canada Revenue Agency to strike statement of claim allowed in part — Plaintiff alleged that negligent and misfeasance by CRA officials during audit, assessment, reassessment, and collection process caused collapse of his business empire — Claims seeking relief under ss. 7 and 15 of Charter and s. 1 of Bill of Rights were struck as collateral attacks on Tax Court rulings on validity of reassessments, or alternatively, failed to disclose cause of action — Remainder of claims raised issues and sought remedies distinct from what would have been addressed in Tax Court or Federal Court review proceedings — British Columbia Supreme Court Rules, Rules 19(24)(a), 19(24)(d) — Canadian Bill of Rights, s. 1(a) — Canadian Charter of Rights and Freedoms, 1982, ss. 7, 15 — Federal Courts Act, s. 18 — Tax Court of Canada Act, s. 12.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9"/>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the Canada Revenue Agency (CRA), to strike the amended statement of claim of the plaintiffs, Leroux and his business, as an abuse of process. The plaintiff was a businessman who alleged he was subjected to a 13-year sequence of audits, assessments, reassessments, and collection procedures by the CRA that caused the collapse of his substantial business empire and consequent impoverishment. He alleged that CRA officials wrongfully took, retained, and shredded or lost his original business documents. He alleged that he was subsequently audited and denied significant tax deductions due to the lost documents. The subsequent reassessment and appeal proceedings were resolved by consent orders. During the proceedings, the CRA filed certificates of indebtedness against the plaintiff's properties and subjected him to collection procedures. He eventually lost his properties. The plaintiff claimed damages for misfeasance in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CRA employees, and negligent superv ision by the CRA. He also sought remedies under ss. 7 and 15 of the Charter based on differential treatment as a GST and income tax debtor, and for the adverse affects on his physical and psychological integrity. The plaintiff also pleaded the Canadian Bill of Rights, alleging interference with his right to enjoyment of property and right not to be deprived thereof except by process of law. The CRA sought to strike the claim as a collateral attack on prior proceedings in the Tax Court of Canada and the Federal Court of Canada related to the reassessments, the certificates filed against the plaintiff's property and the collection procedures undertaken by the CRA. The CRA also contended that the plaintiff's claim disclosed no reasonable cause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31"/>
            <w:bookmarkEnd w:id="26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Tax Court of Canada had jurisdiction over the claims for redress under the Charter and Bill of Rights for collection actions taken pursuant to an invalid assessment. To grant relief on that basis would permit a collateral attack on the reassessment decision of the Tax Court. Alternatively, the Charter claims did not raise a cause of action, as the distinction between GST and income tax debtors were not analogous to the enumerated grounds contemplated by s. 15 of the Charter. Nor did s. 7 of the Charter or s. 1(a) of the Bill of Rights contemplate the economic interests raised in the plaintiff's action. Otherwise, the plaintiff's action did not raise a collateral attack on the validity of the earlier proceedings. The plaintiff's action was based on the conduct of CRA officials. It raised issues distinct from those that would have been addressed in the statutory review process in the Tax Court and Federal Court, which concerned itself solely with the validity of the assess ments. Therefore, there was no requirement to seek judicial review of those proceedings as a pre-requisite to commencement of the predicate action. Further, the statutory review process would not have provided the plaintiff with the remedy sought. The remainder of the claim was thus valid.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29"/>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 Rule 19(24) (a),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Bill of Rights, </w:t>
      </w:r>
      <w:hyperlink r:id="rId973" w:history="1">
        <w:r>
          <w:rPr>
            <w:rFonts w:ascii="arial" w:eastAsia="arial" w:hAnsi="arial" w:cs="arial"/>
            <w:i/>
            <w:color w:val="0077CC"/>
            <w:sz w:val="20"/>
            <w:u w:val="single"/>
            <w:shd w:val="clear" w:color="auto" w:fill="FFFFFF"/>
            <w:lang w:val="en-US" w:eastAsia="en-US" w:bidi="ar-SA"/>
          </w:rPr>
          <w:t>S.C. 1960, c. 44, s. 1</w:t>
        </w:r>
      </w:hyperlink>
      <w:r>
        <w:rPr>
          <w:rFonts w:ascii="arial" w:eastAsia="arial" w:hAnsi="arial" w:cs="arial"/>
          <w:color w:val="000000"/>
          <w:sz w:val="20"/>
          <w:lang w:val="en-US" w:eastAsia="en-US" w:bidi="ar-SA"/>
        </w:rPr>
        <w: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Freedoms,1 982, s. 7, s. 15,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974" w:history="1">
        <w:r>
          <w:rPr>
            <w:rFonts w:ascii="arial" w:eastAsia="arial" w:hAnsi="arial" w:cs="arial"/>
            <w:i/>
            <w:color w:val="0077CC"/>
            <w:sz w:val="20"/>
            <w:u w:val="single"/>
            <w:shd w:val="clear" w:color="auto" w:fill="FFFFFF"/>
            <w:lang w:val="en-US" w:eastAsia="en-US" w:bidi="ar-SA"/>
          </w:rPr>
          <w:t>R.S.C. 1985, c. C-50, s. 21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Excise Tax Act, </w:t>
      </w:r>
      <w:hyperlink r:id="rId975"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976" w:history="1">
        <w:r>
          <w:rPr>
            <w:rFonts w:ascii="arial" w:eastAsia="arial" w:hAnsi="arial" w:cs="arial"/>
            <w:i/>
            <w:color w:val="0077CC"/>
            <w:sz w:val="20"/>
            <w:u w:val="single"/>
            <w:shd w:val="clear" w:color="auto" w:fill="FFFFFF"/>
            <w:lang w:val="en-US" w:eastAsia="en-US" w:bidi="ar-SA"/>
          </w:rPr>
          <w:t>R.S.C. 1985 c. F-7, s. 17</w:t>
        </w:r>
      </w:hyperlink>
      <w:r>
        <w:rPr>
          <w:rFonts w:ascii="arial" w:eastAsia="arial" w:hAnsi="arial" w:cs="arial"/>
          <w:color w:val="000000"/>
          <w:sz w:val="20"/>
          <w:lang w:val="en-US" w:eastAsia="en-US" w:bidi="ar-SA"/>
        </w:rPr>
        <w:t>, s. 18, s.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Income Tax Act, </w:t>
      </w:r>
      <w:hyperlink r:id="rId977" w:history="1">
        <w:r>
          <w:rPr>
            <w:rFonts w:ascii="arial" w:eastAsia="arial" w:hAnsi="arial" w:cs="arial"/>
            <w:i/>
            <w:color w:val="0077CC"/>
            <w:sz w:val="20"/>
            <w:u w:val="single"/>
            <w:shd w:val="clear" w:color="auto" w:fill="FFFFFF"/>
            <w:lang w:val="en-US" w:eastAsia="en-US" w:bidi="ar-SA"/>
          </w:rPr>
          <w:t>R.S.C. 1985 c. 1 (5th Supp.), s. 152</w:t>
        </w:r>
      </w:hyperlink>
      <w:r>
        <w:rPr>
          <w:rFonts w:ascii="arial" w:eastAsia="arial" w:hAnsi="arial" w:cs="arial"/>
          <w:color w:val="000000"/>
          <w:sz w:val="20"/>
          <w:lang w:val="en-US" w:eastAsia="en-US" w:bidi="ar-SA"/>
        </w:rPr>
        <w:t>(8), s. 165, s. 165(3), s.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Tax Court of Canada Act, </w:t>
      </w:r>
      <w:hyperlink r:id="rId978" w:history="1">
        <w:r>
          <w:rPr>
            <w:rFonts w:ascii="arial" w:eastAsia="arial" w:hAnsi="arial" w:cs="arial"/>
            <w:i/>
            <w:color w:val="0077CC"/>
            <w:sz w:val="20"/>
            <w:u w:val="single"/>
            <w:shd w:val="clear" w:color="auto" w:fill="FFFFFF"/>
            <w:lang w:val="en-US" w:eastAsia="en-US" w:bidi="ar-SA"/>
          </w:rPr>
          <w:t>R.S.C. 1985, c. T-2, s. 12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40"/>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Paul E.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David Jacyk &amp; Elizabeth McDonald.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40"/>
      <w:bookmarkEnd w:id="272"/>
      <w:r>
        <w:pict>
          <v:line id="_x0000_s1227" style="position:absolute;z-index:2518538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9, 2010;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B.M. PRESTON J."/>
            <w:bookmarkEnd w:id="273"/>
            <w:r>
              <w:rPr>
                <w:rFonts w:ascii="arial" w:eastAsia="arial" w:hAnsi="arial" w:cs="arial"/>
                <w:b/>
                <w:color w:val="000000"/>
                <w:sz w:val="30"/>
                <w:lang w:val="en-US" w:eastAsia="en-US" w:bidi="ar-SA"/>
              </w:rPr>
              <w:t>B.M. 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Canada Revenue Agency ("CRA") to strike out the amended statement of claim of the plaintiff under Rule 19(24)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and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 lengthy amended statement of claim, the plaintiff, Irvin Leroux, a businessman, describes a series of Kafkaesque events that spanned approximately 13 years. His basic allegations are that the defendant CRA conducted a prolonged sequence of audits, assessments, reassessments, and collection procedures relating to both Income Tax and Goods and Services Tax that caused his substantial business empire to collapse and impoverished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review the events as pleaded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event in this long history is said to have taken place on October 15, 1996. At that time, two employees of CRA came to Mr. Leroux's home and asked him for copies of documents relating to his business affairs. He provided them with the copies but when asked for the originals, Mr. Leroux said that they could make copies of them but he would not give up the originals. The employees agreed. He left the home to go about his business affairs leaving the employees at his home to make copies of the original documents. They took the originals after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They refused to return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early December 1996, one of the employees informed him that a significant portion of his documents had been shredded. Other documents necessary for the audit of Mr. Leroux's affairs had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employee then told Mr. Leroux that it was his responsibility to provide copies of all documents necessary for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Agency then audited Mr. Leroux's business affairs and denied significant deductions because of the lost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That was only one of many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Leroux was taken through audit processes both for GST and income tax. He was reassessed. He appealed the reassessment to the Tax Court of Canada. The proceedings in that court were finally resolved by consent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the course of these events, CRA filed administrative certificates of indebtedness against Mr. Leroux's properties and subjected him to collection procedures. When he sought to refinance by putting up cash deposits as security for the full amount of his indebtedness, CRA either ignored or denied his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Leroux was ruined financially and lost his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Leroux's action claims damages for misfeasance in public office. He also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employees and negligent supervision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Leroux's amended statement of claim seeks remedies under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under s. 15 for differing treatment of Mr. Leroux as a GST debtor from that accorded him as an income tax debtor and under s. 7 for breaches of his right to security of the person and right to liberty. He says his physical and psychological integrity were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Leroux also pleads the </w:t>
      </w:r>
      <w:r>
        <w:rPr>
          <w:rFonts w:ascii="arial" w:eastAsia="arial" w:hAnsi="arial" w:cs="arial"/>
          <w:i/>
          <w:color w:val="000000"/>
          <w:sz w:val="20"/>
          <w:lang w:val="en-US" w:eastAsia="en-US" w:bidi="ar-SA"/>
        </w:rPr>
        <w:t>Canadian Bill of Rights</w:t>
      </w:r>
      <w:r>
        <w:rPr>
          <w:rFonts w:ascii="arial" w:eastAsia="arial" w:hAnsi="arial" w:cs="arial"/>
          <w:color w:val="000000"/>
          <w:sz w:val="20"/>
          <w:lang w:val="en-US" w:eastAsia="en-US" w:bidi="ar-SA"/>
        </w:rPr>
        <w:t>, S.C. 1960, c. 44, and contends that CRA interfered with his right to enjoyment of property and the right not to be deprived of it except by process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CRA's primary focus on this application is to have Mr. Leroux's amended statement of claim struck out as a collateral attack on the proceedings in the Tax Court of Canada and the Federal Court of Canada (respectively the "Tax Court" and the "Federal Court"). CRA submits that the Tax Court, the Court exercising exclusive original jurisdiction over matters arising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ETA</w:t>
      </w:r>
      <w:r>
        <w:rPr>
          <w:rFonts w:ascii="arial" w:eastAsia="arial" w:hAnsi="arial" w:cs="arial"/>
          <w:color w:val="000000"/>
          <w:sz w:val="20"/>
          <w:lang w:val="en-US" w:eastAsia="en-US" w:bidi="ar-SA"/>
        </w:rPr>
        <w:t>], has dealt with the issues between the plaintiff and the defendant. CRA says that some paragraphs of the amended statement of claim are, impliedly or expressly, claims that the result in the Tax Court was wrong or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CRA says, no application was made by Mr. Leroux to the Federal Court to set aside the certification of the income tax debt and its registration against his properties obtained by CRA in that Court. Nor did Mr. Leroux seek a stay of execution in that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CRA submits that the doctrine prohibiting collateral attack on regular proceedings in other courts requires that claims offending the doctrine be struck out at this stage of the proceeding as an abuse of the process of this Court. Further, in CRA's submission, because Mr. Leroux did not pursue any of the avenues of judicial review or appeal available to him at many stages of the Tax Court proceedings against him, he is foreclosed from doing so in this action by the doctrine prohibiting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CRA also contends that Mr. Leroux's claim or parts of it disclose no reasonable cause of action. It contends that no duty of care is owed to Mr. Leroux and that breach of privacy claims are not pleaded with sufficient specificity.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amended statement of claim that is the subject of this application is 39 pages in length. The first 81 paragraphs set out the facts alleged by the plaintiff. Insofar as the defendant's application is based upon Rule 19(24), those factual allegations are to be taken as true: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at para. 15. Paragraphs 82 and 83 allege misfeasance in public office by the employees of the defendant. The paragraphs allege bad faith, intentionally incorrect advice, wrongful seizure of documents, intentional destruction of documents, extortion, intentional interference with the plaintiff's business affairs, improper breaches of the plaintiff's privacy interests by disclosure of the plaintiff's affairs to third parties, deliberately failing to accept reasonable security in breach of a statutory duty, intentional delay of refund payments, proceeding under legislation that is unconstitutional, and delaying compliance with a judgment of the Tax Court. All of the actions complained of in those two paragraphs are alleged to have been done for malicious purposes and with the intent to cause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Paragraphs 84 to 87 plead negligent supervision by CRA of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Paragraphs 88 and 89 plead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CRA employees arising out of many of the same acts complained of in paragraph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Paragraphs 91 and 92 allege a duty of care on the part of CRA and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Paragraphs 93 to 110 allege a breach of the plaintiff's rights under s. 7 and 15 of the </w:t>
      </w:r>
      <w:r>
        <w:rPr>
          <w:rFonts w:ascii="arial" w:eastAsia="arial" w:hAnsi="arial" w:cs="arial"/>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Paragraphs 128 to 134 allege breaches of the plaintiff's rights under s. 1(a) of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 135 specifies the damages suffered by the plaintiff and paragraph 136 sets out the legislation relied upon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collateral attack involves a challenge to the correctness or validity of a decision in previous independent proceedings. The case authority requires that, when applying the doctrine, a court must look behind the cause of action pled to determine whether, in pith and substance, the action calls into question the validity of the previous decision. If it does, it must be struck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rule against collateral attack was articulated by the Supreme Court of Canada in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 and a collateral attack may be described as an attack made in proceedings other than those whose specific object is the reversal, variation, or nullification of the order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71 the Supreme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 The doctrine of collateral attack prevents a party from undermining previous orders issued by a court or administrative tribunal (see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D.J.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(2000), at pp. 369-70). Generally, it is invoked where the party is attempting to challenge the validity of a binding order in the wrong forum, in the sense that the validity of the order comes into question in separate proceedings when that party has not used the direct attack procedures that were open to it (i.e., appeal or judicial review)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collateral attack refers to challenging the correctness of a judgment through subsequent independent proceedings. The attack is collateral to the initial judgment that was accepted and not appealed. In </w:t>
      </w:r>
      <w:r>
        <w:rPr>
          <w:rFonts w:ascii="arial" w:eastAsia="arial" w:hAnsi="arial" w:cs="arial"/>
          <w:i/>
          <w:color w:val="000000"/>
          <w:sz w:val="20"/>
          <w:lang w:val="en-US" w:eastAsia="en-US" w:bidi="ar-SA"/>
        </w:rPr>
        <w:t>TeleZone Inc. v. Attorney General (Canada)</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2008 ONCA 892</w:t>
        </w:r>
      </w:hyperlink>
      <w:r>
        <w:rPr>
          <w:rFonts w:ascii="arial" w:eastAsia="arial" w:hAnsi="arial" w:cs="arial"/>
          <w:color w:val="000000"/>
          <w:sz w:val="20"/>
          <w:lang w:val="en-US" w:eastAsia="en-US" w:bidi="ar-SA"/>
        </w:rPr>
        <w:t xml:space="preserve"> at para. 98, the Ontario Court of Appeal adopted the view of the motions judge, </w:t>
      </w:r>
      <w:hyperlink r:id="rId984" w:history="1">
        <w:r>
          <w:rPr>
            <w:rFonts w:ascii="arial" w:eastAsia="arial" w:hAnsi="arial" w:cs="arial"/>
            <w:i/>
            <w:color w:val="0077CC"/>
            <w:sz w:val="20"/>
            <w:u w:val="single"/>
            <w:shd w:val="clear" w:color="auto" w:fill="FFFFFF"/>
            <w:lang w:val="en-US" w:eastAsia="en-US" w:bidi="ar-SA"/>
          </w:rPr>
          <w:t>[2007] O.J. No. 4766</w:t>
        </w:r>
      </w:hyperlink>
      <w:r>
        <w:rPr>
          <w:rFonts w:ascii="arial" w:eastAsia="arial" w:hAnsi="arial" w:cs="arial"/>
          <w:color w:val="000000"/>
          <w:sz w:val="20"/>
          <w:lang w:val="en-US" w:eastAsia="en-US" w:bidi="ar-SA"/>
        </w:rPr>
        <w:t>, that the collateral attack doctrine applies when a litigant seeks to challenge the legal force of a prior court order, or judicial or quasi-judicial decision of an administrative tribunal, in subsequent proceedings. A claim should only be struck as a collateral attack if it seeks to affect a decision's legal validity. There is no collateral attack where, based on a review of the pleadings and the record, the plaintiff is not seeking to challenge or undermine the decision but rather to claim damages in tort or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Tax Court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Under s. 165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 taxpayer who believes that the Minister has not assessed him properly must file a Notice of Objection to that assessment with the Minister under. The Minister is then required to reconsider the assessment under s. 165(3)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and may vacate, confirm or vary the assessment or reassess the taxpayer. Upon the Minister confirming or varying the reassessment or further reassessing the taxpayer, or upon the expiration of 90 days, the taxpayer may appeal the assessment to the Tax Court of Canada, under s. 169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Subsection 152(8)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deems an assessment to be valid and binding unless varied or vacated in accordance with the appeal process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This provision and the statutory appeal scheme illustrate Parliament's intention to preclude review of the validity of tax assessments by the provincial superior courts. However, the case law illustrates that actions are not precluded if they do not go to the validity of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v. Roitman</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2006 FCA 266</w:t>
        </w:r>
      </w:hyperlink>
      <w:r>
        <w:rPr>
          <w:rFonts w:ascii="arial" w:eastAsia="arial" w:hAnsi="arial" w:cs="arial"/>
          <w:color w:val="000000"/>
          <w:sz w:val="20"/>
          <w:lang w:val="en-US" w:eastAsia="en-US" w:bidi="ar-SA"/>
        </w:rPr>
        <w:t xml:space="preserve"> (leave to appeal dismissed </w:t>
      </w:r>
      <w:hyperlink r:id="rId986" w:history="1">
        <w:r>
          <w:rPr>
            <w:rFonts w:ascii="arial" w:eastAsia="arial" w:hAnsi="arial" w:cs="arial"/>
            <w:i/>
            <w:color w:val="0077CC"/>
            <w:sz w:val="20"/>
            <w:u w:val="single"/>
            <w:shd w:val="clear" w:color="auto" w:fill="FFFFFF"/>
            <w:lang w:val="en-US" w:eastAsia="en-US" w:bidi="ar-SA"/>
          </w:rPr>
          <w:t>[2006] S.C.C.A. No. 353</w:t>
        </w:r>
      </w:hyperlink>
      <w:r>
        <w:rPr>
          <w:rFonts w:ascii="arial" w:eastAsia="arial" w:hAnsi="arial" w:cs="arial"/>
          <w:color w:val="000000"/>
          <w:sz w:val="20"/>
          <w:lang w:val="en-US" w:eastAsia="en-US" w:bidi="ar-SA"/>
        </w:rPr>
        <w:t>), the Court concluded that where an action necessarily involves invalidation or reassessment of a tax assessment, the Tax Court of Canada has exclusive jurisdiction. In that case, the action, although framed as an action for damages or misfeasance of public office, in reality sought damages on the basis of an invalid reassessment resulting from a wrong interpretation of the law. The very legality of the reassessment, which was not appealed, was at issue and accordingly the pleadings were struck as an abuse of process.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 statement of claim is not to be blindly read at its face meaning. The judge has to look beyond the words used, the facts alleged and the remedy sought and ensure himself that the statement of claim is not a disguised attempt to reach before the Federal Court a result otherwise unreachable in that Court. ... a plaintiff is not allowed to frame his action, with a degree of artificiality,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circumvent the application of a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It is settled law that the Federal Court does not have jurisdiction to award damages or grant any other relief that is sought on the basis of an invalid reassessment of tax unless the reassessment has been overturned by the Tax Court. To do so would be to permit a collateral attack on the correctness of an assessment.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conclusion reached in </w:t>
      </w:r>
      <w:r>
        <w:rPr>
          <w:rFonts w:ascii="arial" w:eastAsia="arial" w:hAnsi="arial" w:cs="arial"/>
          <w:i/>
          <w:color w:val="000000"/>
          <w:sz w:val="20"/>
          <w:lang w:val="en-US" w:eastAsia="en-US" w:bidi="ar-SA"/>
        </w:rPr>
        <w:t>Roitman</w:t>
      </w:r>
      <w:r>
        <w:rPr>
          <w:rFonts w:ascii="arial" w:eastAsia="arial" w:hAnsi="arial" w:cs="arial"/>
          <w:color w:val="000000"/>
          <w:sz w:val="20"/>
          <w:lang w:val="en-US" w:eastAsia="en-US" w:bidi="ar-SA"/>
        </w:rPr>
        <w:t xml:space="preserve"> was similar to that reached by the Court of Appeal of British Columbia in </w:t>
      </w:r>
      <w:r>
        <w:rPr>
          <w:rFonts w:ascii="arial" w:eastAsia="arial" w:hAnsi="arial" w:cs="arial"/>
          <w:i/>
          <w:color w:val="000000"/>
          <w:sz w:val="20"/>
          <w:lang w:val="en-US" w:eastAsia="en-US" w:bidi="ar-SA"/>
        </w:rPr>
        <w:t>Smith et al. v. Canada (Attorney General) et al.</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2006 BCCA 237</w:t>
        </w:r>
      </w:hyperlink>
      <w:r>
        <w:rPr>
          <w:rFonts w:ascii="arial" w:eastAsia="arial" w:hAnsi="arial" w:cs="arial"/>
          <w:color w:val="000000"/>
          <w:sz w:val="20"/>
          <w:lang w:val="en-US" w:eastAsia="en-US" w:bidi="ar-SA"/>
        </w:rPr>
        <w:t>, where a taxpayer had brought a class action in the Supreme Court of British Columbia against the Queen in Right of Canada, the Minister of National Revenue, Canada Customs and Revenue Agency and others. The essence of the claim was that truck drivers should be allowed deductions for meals at the rates the federal government pays its employees when they travel on business. In dismissing the claim as disclosing no reasonable cause of action, Mr. Justice Donald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appellants also plead other causes of action: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unjust enrichment; breach of trust; and, as added by appellants' counsel in argument on appeal, abuse of public office, although that does not appear in 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causes of action all have a common element: they allege that the respondents acted wrongfully toward the appellants in the rule-making and administration of the tax scheme regarding their meal expenses. This is, in reality, a challenge to the assessments by the Canada Revenue Agency. Since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provides administrative remedies for disputes regarding income tax assessments, the issues lie outside the jurisdiction of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Despite the exclusive jurisdiction of the Tax Court over the validity of tax assessments, courts have recognized the limited jurisdiction of the Tax Court. The Federal Court of Appeal acknowledged the limited jurisdiction of the Tax Court in </w:t>
      </w:r>
      <w:r>
        <w:rPr>
          <w:rFonts w:ascii="arial" w:eastAsia="arial" w:hAnsi="arial" w:cs="arial"/>
          <w:i/>
          <w:color w:val="000000"/>
          <w:sz w:val="20"/>
          <w:lang w:val="en-US" w:eastAsia="en-US" w:bidi="ar-SA"/>
        </w:rPr>
        <w:t>Main Rehabilitation Co. v. Canada</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2004 FCA 403</w:t>
        </w:r>
      </w:hyperlink>
      <w:r>
        <w:rPr>
          <w:rFonts w:ascii="arial" w:eastAsia="arial" w:hAnsi="arial" w:cs="arial"/>
          <w:color w:val="000000"/>
          <w:sz w:val="20"/>
          <w:lang w:val="en-US" w:eastAsia="en-US" w:bidi="ar-SA"/>
        </w:rPr>
        <w:t xml:space="preserve">. The Court noted that courts have consistently held that the actions of CRA (then the "CCRA") cannot be taken into account in an appeal against assessments because the issue in an appeal is the validity of the assessment and not the process by which it is established. In other words, the question is not whether CRA officials exercised their powers properly, but whether the amounts assessed can be shown to be properly owing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Swift v. Canada</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2004 FCA 316</w:t>
        </w:r>
      </w:hyperlink>
      <w:r>
        <w:rPr>
          <w:rFonts w:ascii="arial" w:eastAsia="arial" w:hAnsi="arial" w:cs="arial"/>
          <w:color w:val="000000"/>
          <w:sz w:val="20"/>
          <w:lang w:val="en-US" w:eastAsia="en-US" w:bidi="ar-SA"/>
        </w:rPr>
        <w:t>, the taxpayers appealed assessments for GST and income tax to the Tax Court of Canada but the appeals were discontinued by the taxpayer through his trustee in bankruptcy. The taxpayer brought a motion to have the Tax Court set aside the discontinuance, alleging fraud by the employees of CRA, the motion was dismissed and so was the appeal therefrom. The taxpayer then filed a statement of claim in Federal Court alleging that the tax assessments against him were fraudulent and claimed damages. The Federal Court judge struck out the statement of claim on the basis that, as the issues had been previously litigated and decided by the Tax Court, the Federal Court lacked the jurisdiction to entertain challenges of assessments of tax liability. Accordingly, the statement of claim was frivolous and vexatious. The taxpayer appealed and the appeal was allowed. Although the taxpayer's claim labelled the assessments as fraudulent, it did not seek to set aside the assessments and was in essence a claim for damages for fraudulent actions on the part of CRA officials. A claim for damages had not been previously decided by the Tax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an application to strike out the statement of claim based on abuse of process, the court must look beyond the cause of action alleged and the remedy sought, and determine whether the statement of claim is in pith and substance an action questioning the validity of the tax assessments. If the action does not question the lawfulness of the assessment or if questioning the lawfulness of the decision is not a pre-requisite to the damages sought, because the Tax Court does not have the jurisdiction to determine tort liability, then bringing an action in the provincial superior courts is not a collateral attack on the tax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Are Plaintiffs Required to Exhaust Appeals as a Pre-requisite to an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provincial superior courts, as courts of general jurisdiction, have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power to decide every type of case, provided the statement of claim discloses a reasonable cause of action. Only a clear and explicit limitation will curtail the power of a superior court to decide a particular type of case. For example, a statutory remedial scheme or an arbitration clause may remove the jurisdiction of the superior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two competing lines of authority as to whether judicial review is a pre-requisite to the jurisdiction of the provincial superior courts to hear subject matter over which it shares concurrent jurisdiction with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first line of authority, reflected in the decision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is that judicial review is not a pre-requisite to a right of action for damages in provincial superior courts. Section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does not limit the right to bring an action in contract or tort in the superior court. Accordingly, a judgment may be properly rendered if a court has the power to adjudicate the type of controversy contained in the statement of claim: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110. Section 17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complements s. 21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both statutes confer concurrent jurisdiction on the provincial superior courts and the Federal Court where claims are made against the Crown other than those in which the Federal Court has been given exclusive jurisdiction. Section 18 deals with prerogative writs and relief against a board, commission or other tribunal. Relief by way of damages is not a form of relief contemplated by that section and as a result s. 18 does not constitute a bar or a condition precedent to the jurisdiction of the provincial superior courts over a claim for damages in tort against the Crown: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95. If Parliament had intended to so limit the jurisdiction of superior courts or to make judicial review a pre-requisite to an action in tort for damages, it would have done so expressly: </w:t>
      </w:r>
      <w:r>
        <w:rPr>
          <w:rFonts w:ascii="arial" w:eastAsia="arial" w:hAnsi="arial" w:cs="arial"/>
          <w:i/>
          <w:color w:val="000000"/>
          <w:sz w:val="20"/>
          <w:lang w:val="en-US" w:eastAsia="en-US" w:bidi="ar-SA"/>
        </w:rPr>
        <w:t>River Valley Poultry Farm Ltd. v. Canada (Attorney General),</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2009 ONCA 326</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competing line of authority is reflected in the case of </w:t>
      </w:r>
      <w:r>
        <w:rPr>
          <w:rFonts w:ascii="arial" w:eastAsia="arial" w:hAnsi="arial" w:cs="arial"/>
          <w:i/>
          <w:color w:val="000000"/>
          <w:sz w:val="20"/>
          <w:lang w:val="en-US" w:eastAsia="en-US" w:bidi="ar-SA"/>
        </w:rPr>
        <w:t>Canada v. Grenier</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2005 FCA 348</w:t>
        </w:r>
      </w:hyperlink>
      <w:r>
        <w:rPr>
          <w:rFonts w:ascii="arial" w:eastAsia="arial" w:hAnsi="arial" w:cs="arial"/>
          <w:color w:val="000000"/>
          <w:sz w:val="20"/>
          <w:lang w:val="en-US" w:eastAsia="en-US" w:bidi="ar-SA"/>
        </w:rPr>
        <w:t xml:space="preserve">, where the Federal Court held that a litigant who seeks to impugn a federal agency's decision is not free to choose between a judicial review proceeding and an action in damages; he or she must proceed by judicial review in order to have the decision invalidated. The Court was of the view that to accept that the lawfulness of the decisions of federal agencies can be reviewed through an action in damages is to allow a remedy under s. 17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which would disregard or deny the intention clearly expressed by Parliament in ss. 18(3), that the remedy must be exercised only by way of an application for judicial review. It would also judicially reintroduce the division of jurisdictions between the Federal Court and the provincial courts and thus it would revive the old problem, that harmonization of disparities in judicial decisions had to be achieved at the level of the Supreme Court of Canada: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at paras. 24-26.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at para. 31, went on to say that to allow decisions of federal agencies to be reviewed through an action in damages would promote indirect challenges: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principle of the finality of decisions likewise requires that in the public interest, the possibilities for indirect challenges of an administrative decision be limited and circumscribed, especially when Parliament has opted for a procedure for direct challenge of the decision within defined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Court quoted, at para. 32, from </w:t>
      </w:r>
      <w:r>
        <w:rPr>
          <w:rFonts w:ascii="arial" w:eastAsia="arial" w:hAnsi="arial" w:cs="arial"/>
          <w:i/>
          <w:color w:val="000000"/>
          <w:sz w:val="20"/>
          <w:lang w:val="en-US" w:eastAsia="en-US" w:bidi="ar-SA"/>
        </w:rPr>
        <w:t>Berhad v. Canada,</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2005 FCA 267</w:t>
        </w:r>
      </w:hyperlink>
      <w:r>
        <w:rPr>
          <w:rFonts w:ascii="arial" w:eastAsia="arial" w:hAnsi="arial" w:cs="arial"/>
          <w:color w:val="000000"/>
          <w:sz w:val="20"/>
          <w:lang w:val="en-US" w:eastAsia="en-US" w:bidi="ar-SA"/>
        </w:rPr>
        <w:t xml:space="preserve"> at para. 66, where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my view, </w:t>
      </w:r>
      <w:r>
        <w:rPr>
          <w:rFonts w:ascii="arial" w:eastAsia="arial" w:hAnsi="arial" w:cs="arial"/>
          <w:color w:val="000000"/>
          <w:sz w:val="20"/>
          <w:u w:val="single"/>
          <w:lang w:val="en-US" w:eastAsia="en-US" w:bidi="ar-SA"/>
        </w:rPr>
        <w:t>the same principle applies when the attack on the decision</w:t>
      </w:r>
      <w:r>
        <w:rPr>
          <w:rFonts w:ascii="arial" w:eastAsia="arial" w:hAnsi="arial" w:cs="arial"/>
          <w:color w:val="000000"/>
          <w:sz w:val="20"/>
          <w:lang w:val="en-US" w:eastAsia="en-US" w:bidi="ar-SA"/>
        </w:rPr>
        <w:t xml:space="preserve">, as in this instance, </w:t>
      </w:r>
      <w:r>
        <w:rPr>
          <w:rFonts w:ascii="arial" w:eastAsia="arial" w:hAnsi="arial" w:cs="arial"/>
          <w:color w:val="000000"/>
          <w:sz w:val="20"/>
          <w:u w:val="single"/>
          <w:lang w:val="en-US" w:eastAsia="en-US" w:bidi="ar-SA"/>
        </w:rPr>
        <w:t>takes the form of an action for damages flowing from the decision rather than an application for judicial review of the decision. To suggest otherwise would be to increase the likelihood of attempted collateral attacks as a means of circumventing the deference which often results from a pragmatic and functional analysis.</w:t>
      </w:r>
      <w:r>
        <w:rPr>
          <w:rFonts w:ascii="arial" w:eastAsia="arial" w:hAnsi="arial" w:cs="arial"/>
          <w:color w:val="000000"/>
          <w:sz w:val="20"/>
          <w:lang w:val="en-US" w:eastAsia="en-US" w:bidi="ar-SA"/>
        </w:rPr>
        <w:t xml:space="preserv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was followed by the Federal Court of Appeal in </w:t>
      </w:r>
      <w:r>
        <w:rPr>
          <w:rFonts w:ascii="arial" w:eastAsia="arial" w:hAnsi="arial" w:cs="arial"/>
          <w:i/>
          <w:color w:val="000000"/>
          <w:sz w:val="20"/>
          <w:lang w:val="en-US" w:eastAsia="en-US" w:bidi="ar-SA"/>
        </w:rPr>
        <w:t>Canada v. Manuge</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2009 FCA 29</w:t>
        </w:r>
      </w:hyperlink>
      <w:r>
        <w:rPr>
          <w:rFonts w:ascii="arial" w:eastAsia="arial" w:hAnsi="arial" w:cs="arial"/>
          <w:color w:val="000000"/>
          <w:sz w:val="20"/>
          <w:lang w:val="en-US" w:eastAsia="en-US" w:bidi="ar-SA"/>
        </w:rPr>
        <w:t>. However, I note the Court stated, at paras. 58 and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It is possible that a perfectly lawful administrative decision or activity may be carried out in a negligent or abusive manner, thus giving rise to liability on the part of the federal administration. </w:t>
      </w:r>
      <w:r>
        <w:rPr>
          <w:rFonts w:ascii="arial" w:eastAsia="arial" w:hAnsi="arial" w:cs="arial"/>
          <w:color w:val="000000"/>
          <w:sz w:val="20"/>
          <w:u w:val="single"/>
          <w:lang w:val="en-US" w:eastAsia="en-US" w:bidi="ar-SA"/>
        </w:rPr>
        <w:t xml:space="preserve">In other words, even though a decision or an activity is lawful, its execution may be negligent or wrongful. In such a case, bringing an action in liability based not on the lawfulness of the decision or activity, but on its negligent performance, is appropriate. In those circumstances, the Federal Court shares its jurisdiction </w:t>
      </w:r>
      <w:r>
        <w:rPr>
          <w:rFonts w:ascii="arial" w:eastAsia="arial" w:hAnsi="arial" w:cs="arial"/>
          <w:i/>
          <w:color w:val="000000"/>
          <w:sz w:val="20"/>
          <w:u w:val="single"/>
          <w:lang w:val="en-US" w:eastAsia="en-US" w:bidi="ar-SA"/>
        </w:rPr>
        <w:t>ratione materiae</w:t>
      </w:r>
      <w:r>
        <w:rPr>
          <w:rFonts w:ascii="arial" w:eastAsia="arial" w:hAnsi="arial" w:cs="arial"/>
          <w:color w:val="000000"/>
          <w:sz w:val="20"/>
          <w:u w:val="single"/>
          <w:lang w:val="en-US" w:eastAsia="en-US" w:bidi="ar-SA"/>
        </w:rPr>
        <w:t xml:space="preserve"> with the provincial Superior Courts</w:t>
      </w:r>
      <w:r>
        <w:rPr>
          <w:rFonts w:ascii="arial" w:eastAsia="arial" w:hAnsi="arial" w:cs="arial"/>
          <w:color w:val="000000"/>
          <w:sz w:val="20"/>
          <w:lang w:val="en-US" w:eastAsia="en-US" w:bidi="ar-SA"/>
        </w:rPr>
        <w:t xml:space="preserve">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However, when the challenge concerns the very lawfulness of the decision or administrative activity, as a general rule, Parliament intended that priority be given to the issue for reasons of public interest so that doubts may be eliminated and decisions or government policies may be enforced or amended if they turned out to be illegal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With respect to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Manuge</w:t>
      </w:r>
      <w:r>
        <w:rPr>
          <w:rFonts w:ascii="arial" w:eastAsia="arial" w:hAnsi="arial" w:cs="arial"/>
          <w:color w:val="000000"/>
          <w:sz w:val="20"/>
          <w:lang w:val="en-US" w:eastAsia="en-US" w:bidi="ar-SA"/>
        </w:rPr>
        <w:t xml:space="preserve"> noted, at para.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Finally, the Court of Appeal for Ontario considered whether the Superior Court had jurisdiction to hear actions in damages instituted by litigants. Of course the Superior Court has this jurisdiction, and no one questions that. However, what must be asked is whether a litigant may at his or her own choice, challenge the </w:t>
      </w:r>
      <w:r>
        <w:rPr>
          <w:rFonts w:ascii="arial" w:eastAsia="arial" w:hAnsi="arial" w:cs="arial"/>
          <w:i/>
          <w:color w:val="000000"/>
          <w:sz w:val="20"/>
          <w:lang w:val="en-US" w:eastAsia="en-US" w:bidi="ar-SA"/>
        </w:rPr>
        <w:t>lawfulness</w:t>
      </w:r>
      <w:r>
        <w:rPr>
          <w:rFonts w:ascii="arial" w:eastAsia="arial" w:hAnsi="arial" w:cs="arial"/>
          <w:color w:val="000000"/>
          <w:sz w:val="20"/>
          <w:lang w:val="en-US" w:eastAsia="en-US" w:bidi="ar-SA"/>
        </w:rPr>
        <w:t xml:space="preserve"> of a decision by means of an action when the unlawfulness of that decision is, in whole or in part, a pre-requisite (</w:t>
      </w:r>
      <w:r>
        <w:rPr>
          <w:rFonts w:ascii="arial" w:eastAsia="arial" w:hAnsi="arial" w:cs="arial"/>
          <w:i/>
          <w:color w:val="000000"/>
          <w:sz w:val="20"/>
          <w:lang w:val="en-US" w:eastAsia="en-US" w:bidi="ar-SA"/>
        </w:rPr>
        <w:t>sine qua non</w:t>
      </w:r>
      <w:r>
        <w:rPr>
          <w:rFonts w:ascii="arial" w:eastAsia="arial" w:hAnsi="arial" w:cs="arial"/>
          <w:color w:val="000000"/>
          <w:sz w:val="20"/>
          <w:lang w:val="en-US" w:eastAsia="en-US" w:bidi="ar-SA"/>
        </w:rPr>
        <w:t>) to a remedy in damages. In my opinion, sections 18 and 28 of the Act, the rationale for and legislative history of the Act itself and the objectives sought by Parliament unequivocally answer this question in the negative.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(Attorney General) v. Genge</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2007 NLCA 60</w:t>
        </w:r>
      </w:hyperlink>
      <w:r>
        <w:rPr>
          <w:rFonts w:ascii="arial" w:eastAsia="arial" w:hAnsi="arial" w:cs="arial"/>
          <w:color w:val="000000"/>
          <w:sz w:val="20"/>
          <w:lang w:val="en-US" w:eastAsia="en-US" w:bidi="ar-SA"/>
        </w:rPr>
        <w:t xml:space="preserve">, the Newfoundland Court of Appeal accepted that the rationale for insisting upon judicial review as the first step in appropriate cases, arises from the rule against collateral attack of official decisions citing at para. 30, </w:t>
      </w:r>
      <w:r>
        <w:rPr>
          <w:rFonts w:ascii="arial" w:eastAsia="arial" w:hAnsi="arial" w:cs="arial"/>
          <w:i/>
          <w:color w:val="000000"/>
          <w:sz w:val="20"/>
          <w:lang w:val="en-US" w:eastAsia="en-US" w:bidi="ar-SA"/>
        </w:rPr>
        <w:t>R. v. Litchfield</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[1993] 4 S.C.R. 333</w:t>
        </w:r>
      </w:hyperlink>
      <w:r>
        <w:rPr>
          <w:rFonts w:ascii="arial" w:eastAsia="arial" w:hAnsi="arial" w:cs="arial"/>
          <w:color w:val="000000"/>
          <w:sz w:val="20"/>
          <w:lang w:val="en-US" w:eastAsia="en-US" w:bidi="ar-SA"/>
        </w:rPr>
        <w:t>, where the Supreme Court of Canada had explained the rule against collateral attack as follows at 349: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rationale behind the rule is powerful: the rule seeks to maintain the rule of law and to preserve the repute of the administration of justice. To allow parties to govern their affairs according to their perception of matters such as the jurisdiction of the court issuing the order would result in uncertainty. Further, 'the orderly and functional administration of justice' requires that court orders be considered final and binding unless they are reversed on appeal (</w:t>
      </w:r>
      <w:r>
        <w:rPr>
          <w:rFonts w:ascii="arial" w:eastAsia="arial" w:hAnsi="arial" w:cs="arial"/>
          <w:i/>
          <w:color w:val="000000"/>
          <w:sz w:val="20"/>
          <w:lang w:val="en-US" w:eastAsia="en-US" w:bidi="ar-SA"/>
        </w:rPr>
        <w:t>R. v. Pastro</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(1988), 42 C.C.C. (3d) 485</w:t>
        </w:r>
      </w:hyperlink>
      <w:r>
        <w:rPr>
          <w:rFonts w:ascii="arial" w:eastAsia="arial" w:hAnsi="arial" w:cs="arial"/>
          <w:color w:val="000000"/>
          <w:sz w:val="20"/>
          <w:lang w:val="en-US" w:eastAsia="en-US" w:bidi="ar-SA"/>
        </w:rPr>
        <w:t xml:space="preserve"> (Sask. C.A.), at p. 497).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On the issue of the requirement that judicial review be proceeded with in the Federal Court as a pre-requisite to an action in the provincial superior courts in all cases, the Court said in </w:t>
      </w:r>
      <w:r>
        <w:rPr>
          <w:rFonts w:ascii="arial" w:eastAsia="arial" w:hAnsi="arial" w:cs="arial"/>
          <w:i/>
          <w:color w:val="000000"/>
          <w:sz w:val="20"/>
          <w:lang w:val="en-US" w:eastAsia="en-US" w:bidi="ar-SA"/>
        </w:rPr>
        <w:t>Genge</w:t>
      </w:r>
      <w:r>
        <w:rPr>
          <w:rFonts w:ascii="arial" w:eastAsia="arial" w:hAnsi="arial" w:cs="arial"/>
          <w:color w:val="000000"/>
          <w:sz w:val="20"/>
          <w:lang w:val="en-US" w:eastAsia="en-US" w:bidi="ar-SA"/>
        </w:rPr>
        <w:t>,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previously, these two grounds of appeal raise the key question of law in the present case. The appellant asks this Court to adopt the approach of Letourneau J.A. in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The facts determine the true nature of an action: see </w:t>
      </w:r>
      <w:r>
        <w:rPr>
          <w:rFonts w:ascii="arial" w:eastAsia="arial" w:hAnsi="arial" w:cs="arial"/>
          <w:i/>
          <w:color w:val="000000"/>
          <w:sz w:val="20"/>
          <w:lang w:val="en-US" w:eastAsia="en-US" w:bidi="ar-SA"/>
        </w:rPr>
        <w:t>Canada (House of Commons) v. Vaid,</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[2005] 1 S.C.R. 667</w:t>
        </w:r>
      </w:hyperlink>
      <w:r>
        <w:rPr>
          <w:rFonts w:ascii="arial" w:eastAsia="arial" w:hAnsi="arial" w:cs="arial"/>
          <w:color w:val="000000"/>
          <w:sz w:val="20"/>
          <w:lang w:val="en-US" w:eastAsia="en-US" w:bidi="ar-SA"/>
        </w:rPr>
        <w:t xml:space="preserve">, at para 93. On the facts of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Letourneau J.A. concluded the claim should properly be characterized as in essence a challenge to the authority of the warden to issue a segregation order in the circumstances. If the reasoning employed should be interpreted as going further and deciding that, as a matter of law, in every tort action regarding federal administrative action, judicial review is a prerequisite for the superior court of a province to have jurisdiction, however the essence of the claim should be properly characterized, I must respectfully disagree. I prefer the reasoning of</w:t>
      </w:r>
      <w:r>
        <w:rPr>
          <w:rFonts w:ascii="arial" w:eastAsia="arial" w:hAnsi="arial" w:cs="arial"/>
          <w:i/>
          <w:color w:val="000000"/>
          <w:sz w:val="20"/>
          <w:lang w:val="en-US" w:eastAsia="en-US" w:bidi="ar-SA"/>
        </w:rPr>
        <w:t xml:space="preserve"> Keeping, Oak Island International Group Ltd.</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2003 NLCA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Horseman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Horseman v. Horse Lake First Nation</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2005 ABCA 15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Alford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Alford v. Canada</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I do not interpret s.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as limiting the concurrent jurisdiction provided to the superior courts of the provinces by s. 21 o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or as requiring judicial review in the Federal Court as a prerequisite for the statutory right of action created by s. 3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If Parliament had intended to so limit the jurisdiction of superior courts or to make judicial review a prerequisite to an action in tort for damages, I would expect Parliament to have done so expressly.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the result, the Court in </w:t>
      </w:r>
      <w:r>
        <w:rPr>
          <w:rFonts w:ascii="arial" w:eastAsia="arial" w:hAnsi="arial" w:cs="arial"/>
          <w:i/>
          <w:color w:val="000000"/>
          <w:sz w:val="20"/>
          <w:lang w:val="en-US" w:eastAsia="en-US" w:bidi="ar-SA"/>
        </w:rPr>
        <w:t>Genge</w:t>
      </w:r>
      <w:r>
        <w:rPr>
          <w:rFonts w:ascii="arial" w:eastAsia="arial" w:hAnsi="arial" w:cs="arial"/>
          <w:color w:val="000000"/>
          <w:sz w:val="20"/>
          <w:lang w:val="en-US" w:eastAsia="en-US" w:bidi="ar-SA"/>
        </w:rPr>
        <w:t xml:space="preserve"> followed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It concluded that allowing a tort action without successful judicial review would not offend the rationale against collateral action where the primary thrust of the claim was to obtain a remedy for unauthorized action rather than to indirectly attack the validity of a federal officer's decision.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Speaking generally, each case must be considered on its merits to determine whether in essence the pleadings amount to a disguised attempt to collaterally attack administrative action of a federal official rather than proceeding by judicial review or whether their true substance must be properly characterized as a legitimate claim for damages in tort. As this Court noted in </w:t>
      </w:r>
      <w:r>
        <w:rPr>
          <w:rFonts w:ascii="arial" w:eastAsia="arial" w:hAnsi="arial" w:cs="arial"/>
          <w:i/>
          <w:color w:val="000000"/>
          <w:sz w:val="20"/>
          <w:lang w:val="en-US" w:eastAsia="en-US" w:bidi="ar-SA"/>
        </w:rPr>
        <w:t>Keeping v. Canada</w:t>
      </w:r>
      <w:r>
        <w:rPr>
          <w:rFonts w:ascii="arial" w:eastAsia="arial" w:hAnsi="arial" w:cs="arial"/>
          <w:color w:val="000000"/>
          <w:sz w:val="20"/>
          <w:lang w:val="en-US" w:eastAsia="en-US" w:bidi="ar-SA"/>
        </w:rPr>
        <w:t>, the adequacy of judicial review as a remedy will be an important factor in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Manuge</w:t>
      </w:r>
      <w:r>
        <w:rPr>
          <w:rFonts w:ascii="arial" w:eastAsia="arial" w:hAnsi="arial" w:cs="arial"/>
          <w:color w:val="000000"/>
          <w:sz w:val="20"/>
          <w:lang w:val="en-US" w:eastAsia="en-US" w:bidi="ar-SA"/>
        </w:rPr>
        <w:t xml:space="preserve"> were heard together on appeal in the Supreme Court of Canada in January 2010. The judgment of the Court has yet to be released. However, the two lines of authority emerge from different factual situations. In both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Manuge</w:t>
      </w:r>
      <w:r>
        <w:rPr>
          <w:rFonts w:ascii="arial" w:eastAsia="arial" w:hAnsi="arial" w:cs="arial"/>
          <w:color w:val="000000"/>
          <w:sz w:val="20"/>
          <w:lang w:val="en-US" w:eastAsia="en-US" w:bidi="ar-SA"/>
        </w:rPr>
        <w:t xml:space="preserve"> the thrust of the claim, in essence, was a challenge to the validity of the decision itself, whereas the plaintiffs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did not challenge the administrative decisions but rather sought damages. The same distinction arises in tax cases. Where the plaintiff's action advances a legitimate claim that does not call into question the validity of the prior decision, it is not a collateral attack. Furthermore, in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the issues raised and the remedy sought could have been addressed in the statutory review process, whereas the Federal Courts do not have the jurisdiction to award the damages sought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Similarly, the Tax Court does not have the jurisdiction to award damages based on the actions of CRA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If a plaintiff seeks to challenge the validity of a decision of the Tax Court he or she must do so first through an appeal to that Court, or through judicial review in the Federal Court, before he can bring an action for damages in a provincial superior court based on the invalidity of that decision. However, where the plaintiff's claim does not challenge the validity of the decision, where the review process will not address the issues the plaintiff seeks to litigate and where the review process will not grant the plaintiff the remedy sought, requiring judicial review as a pre-requisite does not serve the policy interests that underlie the rule against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B.C. courts have followed the decision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in drawing a distinction between cases which challenge the validity of a decision and those that do not: </w:t>
      </w:r>
      <w:r>
        <w:rPr>
          <w:rFonts w:ascii="arial" w:eastAsia="arial" w:hAnsi="arial" w:cs="arial"/>
          <w:i/>
          <w:color w:val="000000"/>
          <w:sz w:val="20"/>
          <w:lang w:val="en-US" w:eastAsia="en-US" w:bidi="ar-SA"/>
        </w:rPr>
        <w:t>Los Angeles Salad Co. v. Canadian Food Inspection Agency,</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2009 BCSC 109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Drader v. Boyes</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2009 BCSC 1185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Shuswap Lake Utilities Ltd. v. British Columbia (Comptroller of Water Rights)</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2008 BCCA 176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also held that a collateral attack may be raised as a defence and does not go to jurisdiction: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96. In </w:t>
      </w:r>
      <w:r>
        <w:rPr>
          <w:rFonts w:ascii="arial" w:eastAsia="arial" w:hAnsi="arial" w:cs="arial"/>
          <w:i/>
          <w:color w:val="000000"/>
          <w:sz w:val="20"/>
          <w:lang w:val="en-US" w:eastAsia="en-US" w:bidi="ar-SA"/>
        </w:rPr>
        <w:t>Bacich v. Braithwaite</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[1999] N.S.J. No. 160</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1999 NSCA 77</w:t>
        </w:r>
      </w:hyperlink>
      <w:r>
        <w:rPr>
          <w:rFonts w:ascii="arial" w:eastAsia="arial" w:hAnsi="arial" w:cs="arial"/>
          <w:color w:val="000000"/>
          <w:sz w:val="20"/>
          <w:lang w:val="en-US" w:eastAsia="en-US" w:bidi="ar-SA"/>
        </w:rPr>
        <w:t>, the majority viewed the application of the doctrine of collateral attack as a matter of judicial discretion and stated, at para. 59: "[t]he collateral attack doctrine is concerned with ensuring finality, preserving the integrity of decision-making processes and requiring parties to pursue the most appropriate avenue of challenge." The Court held that the most appropriate avenue of challenge was the civil proceeding which was more comprehensive than a judicial review. The majority refused to apply the doctrine of collateral attack on the basis that it was not obvious at such an early stage of the proceeding that it was a collateral attack. The Court concluded that the matter was best left to the trial judge or another judge after a full review of the relevant material. Accordingly, a refusal to strike out the plaintiff's pleadings on the basis of abuse of process, does not preclude the defendants in this case from raising collateral attack as a defence at trial if it transpires that a challenge to the lawfulness of the CRA decision is a pre-requisite to a remedy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collateral attack involves a challenge to the correctness or validity of a decision in subsequent independent proceedings. If the action does not seek to affect a decision's legal validity it should not be struck as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Court should not allow a plaintiff to disguise their collateral attack by framing their action in tort. The Court should look behind the cause of action pled to determine whether, in pith and substance, the action calls into question the validity of the decision. If it does, it must be struck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This action is based on the conduct of CRA officials and raises issues distinct from those that would have been addressed in the statutory review process which concerned itself with the validity of the assessments. Further, the statutory review process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would not have provided the plaintiff with the remedy he seeks. On the information before this Court at this stage, the plaintiff's action does not raise a collateral attack on the validity of the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test for dismissing a petition under Rule 19(24)(a) is whether, assuming the facts alleged in the pleadings are true, it is plain and obvious that the petition discloses no reasonable cause of action. The test, and the standard for its application, was described by the Supreme Court of Canada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Tort actions for damages arising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 are maintainable in this Court. The facts pleaded in the amended statement of claim are sufficient to support those claims. The existence of a duty in tort on the part of CRA is an arguable issue. The pleading defects alleged by the defendant, particularly those relating to breach of privacy, may be cured by particulars. With the exception of the pleadings invoking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to which I will now turn, the application to strike out Mr. Leroux's amended statement of claim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Charter and Bill of Rights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asserts that because he was liable for GST he was not entitled to a statutory stay of collection proceedings under the </w:t>
      </w:r>
      <w:r>
        <w:rPr>
          <w:rFonts w:ascii="arial" w:eastAsia="arial" w:hAnsi="arial" w:cs="arial"/>
          <w:i/>
          <w:color w:val="000000"/>
          <w:sz w:val="20"/>
          <w:lang w:val="en-US" w:eastAsia="en-US" w:bidi="ar-SA"/>
        </w:rPr>
        <w:t>ETA</w:t>
      </w:r>
      <w:r>
        <w:rPr>
          <w:rFonts w:ascii="arial" w:eastAsia="arial" w:hAnsi="arial" w:cs="arial"/>
          <w:color w:val="000000"/>
          <w:sz w:val="20"/>
          <w:lang w:val="en-US" w:eastAsia="en-US" w:bidi="ar-SA"/>
        </w:rPr>
        <w:t xml:space="preserve"> pending a final determination of the validity of his tax reassessment. He asserts that the defendant took collection action against him before the Tax Court determined that the reassessment was invalid and as a result he suffered losses. The plaintiff alleges that the lack of a statutory stay violated his rights under s. 7 and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1(a) of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Roitman</w:t>
      </w:r>
      <w:r>
        <w:rPr>
          <w:rFonts w:ascii="arial" w:eastAsia="arial" w:hAnsi="arial" w:cs="arial"/>
          <w:color w:val="000000"/>
          <w:sz w:val="20"/>
          <w:lang w:val="en-US" w:eastAsia="en-US" w:bidi="ar-SA"/>
        </w:rPr>
        <w:t xml:space="preserve"> was recently expanded on by the Federal Court of Appeal in </w:t>
      </w:r>
      <w:r>
        <w:rPr>
          <w:rFonts w:ascii="arial" w:eastAsia="arial" w:hAnsi="arial" w:cs="arial"/>
          <w:i/>
          <w:color w:val="000000"/>
          <w:sz w:val="20"/>
          <w:lang w:val="en-US" w:eastAsia="en-US" w:bidi="ar-SA"/>
        </w:rPr>
        <w:t>Canada v. Domtar Inc.</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2009 FCA 218</w:t>
        </w:r>
      </w:hyperlink>
      <w:r>
        <w:rPr>
          <w:rFonts w:ascii="arial" w:eastAsia="arial" w:hAnsi="arial" w:cs="arial"/>
          <w:color w:val="000000"/>
          <w:sz w:val="20"/>
          <w:lang w:val="en-US" w:eastAsia="en-US" w:bidi="ar-SA"/>
        </w:rPr>
        <w:t xml:space="preserve">. Domtar sought a declaration in the Federal Court that section 18 of the </w:t>
      </w:r>
      <w:r>
        <w:rPr>
          <w:rFonts w:ascii="arial" w:eastAsia="arial" w:hAnsi="arial" w:cs="arial"/>
          <w:i/>
          <w:color w:val="000000"/>
          <w:sz w:val="20"/>
          <w:lang w:val="en-US" w:eastAsia="en-US" w:bidi="ar-SA"/>
        </w:rPr>
        <w:t>Softwood Lumber Products Export Charge Act 2006</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S.C. 2006, c. 13</w:t>
        </w:r>
      </w:hyperlink>
      <w:r>
        <w:rPr>
          <w:rFonts w:ascii="arial" w:eastAsia="arial" w:hAnsi="arial" w:cs="arial"/>
          <w:color w:val="000000"/>
          <w:sz w:val="20"/>
          <w:lang w:val="en-US" w:eastAsia="en-US" w:bidi="ar-SA"/>
        </w:rPr>
        <w:t xml:space="preserve">, was unconstitutional and sought repayment from the Crown of the money it had paid pursuant to that provision. The Federal Court of Appeal concluded that the essential nature of Domtar's claim was for a refund of money paid under a provision of that Act. The fact that the claim was based on a constitutional challenge was found not to affect the jurisdiction of the Tax Court of Canada over the dispute. The Court held that the Tax Court of Canada could determine the lawfulness of an assessment challenged on constitutional grounds, whether those grounds involved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or the constitutional division of powers: </w:t>
      </w:r>
      <w:r>
        <w:rPr>
          <w:rFonts w:ascii="arial" w:eastAsia="arial" w:hAnsi="arial" w:cs="arial"/>
          <w:i/>
          <w:color w:val="000000"/>
          <w:sz w:val="20"/>
          <w:lang w:val="en-US" w:eastAsia="en-US" w:bidi="ar-SA"/>
        </w:rPr>
        <w:t>Domtar</w:t>
      </w:r>
      <w:r>
        <w:rPr>
          <w:rFonts w:ascii="arial" w:eastAsia="arial" w:hAnsi="arial" w:cs="arial"/>
          <w:color w:val="000000"/>
          <w:sz w:val="20"/>
          <w:lang w:val="en-US" w:eastAsia="en-US" w:bidi="ar-SA"/>
        </w:rPr>
        <w:t>, paras. 38-39. Accordingly, the Tax Court was found to have exclusive jurisdiction to entertain Domtar's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Tax Court of Canada Act</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R.S.C. 1985, c. T-2</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TCCA</w:t>
      </w:r>
      <w:r>
        <w:rPr>
          <w:rFonts w:ascii="arial" w:eastAsia="arial" w:hAnsi="arial" w:cs="arial"/>
          <w:color w:val="000000"/>
          <w:sz w:val="20"/>
          <w:lang w:val="en-US" w:eastAsia="en-US" w:bidi="ar-SA"/>
        </w:rPr>
        <w:t>] sets out the Court's jurisdiction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(1) The Court has exclusive original jurisdiction to hear and determine references and appeals to the Court on matters arising under the </w:t>
      </w:r>
      <w:r>
        <w:rPr>
          <w:rFonts w:ascii="arial" w:eastAsia="arial" w:hAnsi="arial" w:cs="arial"/>
          <w:i/>
          <w:color w:val="000000"/>
          <w:sz w:val="20"/>
          <w:lang w:val="en-US" w:eastAsia="en-US" w:bidi="ar-SA"/>
        </w:rPr>
        <w:t>Air Travellers Security Charge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Canada Pension Plan</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Cultural Property Export and Import Act</w:t>
      </w:r>
      <w:r>
        <w:rPr>
          <w:rFonts w:ascii="arial" w:eastAsia="arial" w:hAnsi="arial" w:cs="arial"/>
          <w:color w:val="000000"/>
          <w:sz w:val="20"/>
          <w:lang w:val="en-US" w:eastAsia="en-US" w:bidi="ar-SA"/>
        </w:rPr>
        <w:t xml:space="preserve">, Part V.1 of the </w:t>
      </w:r>
      <w:r>
        <w:rPr>
          <w:rFonts w:ascii="arial" w:eastAsia="arial" w:hAnsi="arial" w:cs="arial"/>
          <w:i/>
          <w:color w:val="000000"/>
          <w:sz w:val="20"/>
          <w:lang w:val="en-US" w:eastAsia="en-US" w:bidi="ar-SA"/>
        </w:rPr>
        <w:t>Customs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Excise Act, 2001</w:t>
      </w:r>
      <w:r>
        <w:rPr>
          <w:rFonts w:ascii="arial" w:eastAsia="arial" w:hAnsi="arial" w:cs="arial"/>
          <w:color w:val="000000"/>
          <w:sz w:val="20"/>
          <w:lang w:val="en-US" w:eastAsia="en-US" w:bidi="ar-SA"/>
        </w:rPr>
        <w:t xml:space="preserve">, Part IX of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Old Age Security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Petroleum and Gas Revenue Tax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Softwood Lumber Products Export Charge Act, 2006</w:t>
      </w:r>
      <w:r>
        <w:rPr>
          <w:rFonts w:ascii="arial" w:eastAsia="arial" w:hAnsi="arial" w:cs="arial"/>
          <w:color w:val="000000"/>
          <w:sz w:val="20"/>
          <w:lang w:val="en-US" w:eastAsia="en-US" w:bidi="ar-SA"/>
        </w:rPr>
        <w:t xml:space="preserve"> when references or appeals to the Court are provided for in those Acts.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Furthermore, the Supreme Court of Canada in </w:t>
      </w:r>
      <w:r>
        <w:rPr>
          <w:rFonts w:ascii="arial" w:eastAsia="arial" w:hAnsi="arial" w:cs="arial"/>
          <w:i/>
          <w:color w:val="000000"/>
          <w:sz w:val="20"/>
          <w:lang w:val="en-US" w:eastAsia="en-US" w:bidi="ar-SA"/>
        </w:rPr>
        <w:t>Canada v. Addison &amp; Leyen Ltd.,</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2007 SCC 33</w:t>
        </w:r>
      </w:hyperlink>
      <w:r>
        <w:rPr>
          <w:rFonts w:ascii="arial" w:eastAsia="arial" w:hAnsi="arial" w:cs="arial"/>
          <w:color w:val="000000"/>
          <w:sz w:val="20"/>
          <w:lang w:val="en-US" w:eastAsia="en-US" w:bidi="ar-SA"/>
        </w:rPr>
        <w:t xml:space="preserve"> at para. 10-11, although in the context of judicial review, cautioned courts about interfering with the specialized jurisdiction of the Tax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 Moreover, in the case at bar, the allegations of fact in the statement of claim do not disclose any reason why it would have been impossible to deal with the tax liability issues relating to either the underlying tax assessment against York or the assessments against the respondents through the regular appeal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Reviewing courts should be very cautious in authorizing judicial review in such circumstances. The integrity and efficacy of the system of tax assessments and appeals should be preserved. Parliament has set up a complex structure to deal with a multitude of tax-related claims and this structure relies on an independent and specialized court, the Tax Court of Canada. Judicial review should not be used to develop a new form of incidental litigation designed to circumvent the system of tax appeals established by Parliament and the jurisdiction of the Tax Court. Judicial review should remain a remedy of last resort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TCCA</w:t>
      </w:r>
      <w:r>
        <w:rPr>
          <w:rFonts w:ascii="arial" w:eastAsia="arial" w:hAnsi="arial" w:cs="arial"/>
          <w:color w:val="000000"/>
          <w:sz w:val="20"/>
          <w:lang w:val="en-US" w:eastAsia="en-US" w:bidi="ar-SA"/>
        </w:rPr>
        <w:t xml:space="preserve"> and the Federal Court of Appeal's decision in </w:t>
      </w:r>
      <w:r>
        <w:rPr>
          <w:rFonts w:ascii="arial" w:eastAsia="arial" w:hAnsi="arial" w:cs="arial"/>
          <w:i/>
          <w:color w:val="000000"/>
          <w:sz w:val="20"/>
          <w:lang w:val="en-US" w:eastAsia="en-US" w:bidi="ar-SA"/>
        </w:rPr>
        <w:t>Domtar</w:t>
      </w:r>
      <w:r>
        <w:rPr>
          <w:rFonts w:ascii="arial" w:eastAsia="arial" w:hAnsi="arial" w:cs="arial"/>
          <w:color w:val="000000"/>
          <w:sz w:val="20"/>
          <w:lang w:val="en-US" w:eastAsia="en-US" w:bidi="ar-SA"/>
        </w:rPr>
        <w:t xml:space="preserve">, the Tax Court of Canada has jurisdiction over the matters raised by the plaintiff.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claims seek redress for collection actions taken pursuant to an invalid tax assessment, an issue falling within the exclusive jurisdiction of the Tax Court. There is no reason why these claims could not have properly been brought before the Tax Court through the review process provided. For this Court to grant relief on this basis would be to permit a collateral attack on the reassessment decision of the Tax Court.</w:t>
      </w:r>
      <w:r>
        <w:rPr>
          <w:rFonts w:ascii="arial" w:eastAsia="arial" w:hAnsi="arial" w:cs="arial"/>
          <w:sz w:val="20"/>
          <w:lang w:val="en-US" w:eastAsia="en-US" w:bidi="ar-SA"/>
        </w:rPr>
        <w:cr/>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Section 15 (1)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claims that because GST debtors are not entitled to a statutory stay of collection activities, they are treated differently from other debtors, and that this is a violation of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requires that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Every individual is equal before and under the law and has the right to equal benefit of the law without discrimination.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Section 15(1) does not apply to all distinctions in legislation. The focus of s. 15(1) is on preventing governments from making distinctions based on enumerated or analogous grounds that have the effect of perpetuating disadvantage or prejudice or imposing disadvantage on the basis of stereotyping.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 v. Law Society of British Columbia</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[1989] 1 S.C.R. 143</w:t>
        </w:r>
      </w:hyperlink>
      <w:r>
        <w:rPr>
          <w:rFonts w:ascii="arial" w:eastAsia="arial" w:hAnsi="arial" w:cs="arial"/>
          <w:color w:val="000000"/>
          <w:sz w:val="20"/>
          <w:lang w:val="en-US" w:eastAsia="en-US" w:bidi="ar-SA"/>
        </w:rPr>
        <w:t xml:space="preserve">, the Supreme Court of Canada established a two-part test for showing discrimination under s. 15(1): (1) Does the law create a distinction based on an enumerated or analogous ground? (2) Does the distinction create a disadvantage by perpetuating prejudice or stereotyping? The first step was considered by the Supreme Court of Canada in </w:t>
      </w:r>
      <w:r>
        <w:rPr>
          <w:rFonts w:ascii="arial" w:eastAsia="arial" w:hAnsi="arial" w:cs="arial"/>
          <w:i/>
          <w:color w:val="000000"/>
          <w:sz w:val="20"/>
          <w:lang w:val="en-US" w:eastAsia="en-US" w:bidi="ar-SA"/>
        </w:rPr>
        <w:t>Corbiere v. Canada (Minister of Indian and Northern Affairs)</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[1999] 2 S.C.R. 203</w:t>
        </w:r>
      </w:hyperlink>
      <w:r>
        <w:rPr>
          <w:rFonts w:ascii="arial" w:eastAsia="arial" w:hAnsi="arial" w:cs="arial"/>
          <w:color w:val="000000"/>
          <w:sz w:val="20"/>
          <w:lang w:val="en-US" w:eastAsia="en-US" w:bidi="ar-SA"/>
        </w:rPr>
        <w:t>, which articulated that concept, at para. 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What then are the criteria by which we identify a ground of distinction as analogous? The obvious answer is that we look for grounds of distinction that are analogous or like the grounds enumerated in s. 15 -- race, national or ethnic origin, colour, religion, sex, age, or mental or physical disability. It seems to us that what these grounds have in common is the fact that they often serve as the basis for stereotypical decisions made not on the basis of merit but on the basis of a personal characteristic that is immutable or changeable only at unacceptable cost to personal identity. This suggests that the thrust of identification of analogous grounds at the second stage of the </w:t>
      </w:r>
      <w:r>
        <w:rPr>
          <w:rFonts w:ascii="arial" w:eastAsia="arial" w:hAnsi="arial" w:cs="arial"/>
          <w:i/>
          <w:color w:val="000000"/>
          <w:sz w:val="20"/>
          <w:lang w:val="en-US" w:eastAsia="en-US" w:bidi="ar-SA"/>
        </w:rPr>
        <w:t>Law</w:t>
      </w:r>
      <w:r>
        <w:rPr>
          <w:rFonts w:ascii="arial" w:eastAsia="arial" w:hAnsi="arial" w:cs="arial"/>
          <w:color w:val="000000"/>
          <w:sz w:val="20"/>
          <w:lang w:val="en-US" w:eastAsia="en-US" w:bidi="ar-SA"/>
        </w:rPr>
        <w:t xml:space="preserve"> analysis is to reveal grounds based on characteristics that we cannot change or that the government has no legitimate interest in expecting us to change to receive equal treatment under the law. To put it another way, s. 15 targets the denial of equal treatment on grounds that are actually immutable, like race, or constructively immutable, like religion. Other factors identified in the cases as associated with the enumerated and analogous grounds, like the fact that the decision adversely impacts on a discrete and insular minority or a group that has been historically discriminated against, may be seen to flow from the central concept of immutable or constructively immutable personal characteristics, which too often have served as illegitimate and demeaning proxies for merit-based decision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clear that a distinction between persons who owe GST and persons owing income tax are not grounds analogous to the enumerated ground contemplated in s. 15. They are not immutable or constructively immutable nor do they often serve as the basis for stereotypical decision making. It is therefore plain and obvious that the claim under s. 15(1) cannot succeed and should be struck out pursuant to Rule 19(24)(a).</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Section 7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asserts that the lack of a stay of collection activities deprived him of his right to security of the person and right to liberty otherwise than in accordance with the principles of fundamental justice. The jurisprudence makes it plain that the plaintiff cannot rely on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Section 7 does not protect the kind of economic interests or the impacts arising from them that are alleged in the amended statement of claim. In </w:t>
      </w:r>
      <w:r>
        <w:rPr>
          <w:rFonts w:ascii="arial" w:eastAsia="arial" w:hAnsi="arial" w:cs="arial"/>
          <w:i/>
          <w:color w:val="000000"/>
          <w:sz w:val="20"/>
          <w:lang w:val="en-US" w:eastAsia="en-US" w:bidi="ar-SA"/>
        </w:rPr>
        <w:t>Siemens v. Manitoba (Attorney General)</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2003 SCC 3</w:t>
        </w:r>
      </w:hyperlink>
      <w:r>
        <w:rPr>
          <w:rFonts w:ascii="arial" w:eastAsia="arial" w:hAnsi="arial" w:cs="arial"/>
          <w:color w:val="000000"/>
          <w:sz w:val="20"/>
          <w:lang w:val="en-US" w:eastAsia="en-US" w:bidi="ar-SA"/>
        </w:rPr>
        <w:t>, the Supreme Court of Canada described the distinction as follows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The right to life, liberty and security of the person encompasses fundamental life choices, not pure economic interests. As La Forest J. explained in </w:t>
      </w:r>
      <w:r>
        <w:rPr>
          <w:rFonts w:ascii="arial" w:eastAsia="arial" w:hAnsi="arial" w:cs="arial"/>
          <w:i/>
          <w:color w:val="000000"/>
          <w:sz w:val="20"/>
          <w:lang w:val="en-US" w:eastAsia="en-US" w:bidi="ar-SA"/>
        </w:rPr>
        <w:t>Godbout v. Longueuil (City)</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[1997] 3 S.C.R. 844</w:t>
        </w:r>
      </w:hyperlink>
      <w:r>
        <w:rPr>
          <w:rFonts w:ascii="arial" w:eastAsia="arial" w:hAnsi="arial" w:cs="arial"/>
          <w:color w:val="000000"/>
          <w:sz w:val="20"/>
          <w:lang w:val="en-US" w:eastAsia="en-US" w:bidi="ar-SA"/>
        </w:rPr>
        <w:t>, at para. 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autonomy protected by the s. 7 right to liberty encompasses only those matters that can properly be characterized as fundamentally or inherently personal such that, by their very nature, they implicate basic choices going to the core of what it means to enjoy individual dignity and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xml:space="preserve"> the Supreme Court concluded at para. 86, that the stigma suffered by Mr. Blencoe while awaiting trial of a human rights complaint against him, which hindered him from pursuing his chosen profession as a politician, did not engage his rights under s.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 The prejudice to the respondent in this case . . . is essentially confined to his personal hardship. He is not "employable" as a politician, he and his family have moved residences twice, his financial resources are depleted, and he has suffered physically and psychologically. However, the state has not interfered with the respondent and his family's ability to make essential life choices. To accept that the prejudice suffered by the respondent in this case amounts to state interference with his security of the person would be to stretch the meaning of this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Furthermore, the right to a stay of collection in these circumstances is not a principle of fundamental justice. In </w:t>
      </w:r>
      <w:r>
        <w:rPr>
          <w:rFonts w:ascii="arial" w:eastAsia="arial" w:hAnsi="arial" w:cs="arial"/>
          <w:i/>
          <w:color w:val="000000"/>
          <w:sz w:val="20"/>
          <w:lang w:val="en-US" w:eastAsia="en-US" w:bidi="ar-SA"/>
        </w:rPr>
        <w:t>R. v. Malmo-Levine</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2003 SCC 74</w:t>
        </w:r>
      </w:hyperlink>
      <w:r>
        <w:rPr>
          <w:rFonts w:ascii="arial" w:eastAsia="arial" w:hAnsi="arial" w:cs="arial"/>
          <w:color w:val="000000"/>
          <w:sz w:val="20"/>
          <w:lang w:val="en-US" w:eastAsia="en-US" w:bidi="ar-SA"/>
        </w:rPr>
        <w:t>, the Supreme Court of Canada set out the test for principles of fundamental justice, at para.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In short, for a rule or principle to constitute a principle of fundamental justice for the purposes of s. 7, it must be a legal principle about which there is significant societal consensus that it is fundamental to the way in which the legal system ought fairly to operate, and it must be identified with sufficient precision to yield a manageable standard against which to measure deprivations of life, liberty or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Finally, even if the right to a stay of collection were a principle of fundamental justice, the plaintiff was not deprived of that right. The plaintiff could have sought a judicial stay of proceedings. In </w:t>
      </w:r>
      <w:r>
        <w:rPr>
          <w:rFonts w:ascii="arial" w:eastAsia="arial" w:hAnsi="arial" w:cs="arial"/>
          <w:i/>
          <w:color w:val="000000"/>
          <w:sz w:val="20"/>
          <w:lang w:val="en-US" w:eastAsia="en-US" w:bidi="ar-SA"/>
        </w:rPr>
        <w:t>Canada (Minister of National Revenue) v. Swiftsure Taxi Co. Ltd.</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2005 FCA 136</w:t>
        </w:r>
      </w:hyperlink>
      <w:r>
        <w:rPr>
          <w:rFonts w:ascii="arial" w:eastAsia="arial" w:hAnsi="arial" w:cs="arial"/>
          <w:color w:val="000000"/>
          <w:sz w:val="20"/>
          <w:lang w:val="en-US" w:eastAsia="en-US" w:bidi="ar-SA"/>
        </w:rPr>
        <w:t>, the Court concluded that a judicial stay of collection activity was available even where the statutory stay was not.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Section 1(a) of the Bill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is a federal statute that renders inoperative federal legislation inconsistent with its protections. It protects rights that existed when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was enacted, in 1960. Section 1(a) contains the right not to be deprived of the enjoyment of property except by due process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noted above, the plaintiff could have sought a judicial stay of the collection activity and did not. His failure to avail himself of the procedures for due process under the law prevents a conclusion that he was deprived of property other than by due process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 with respect to the Charter and Bill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is seeking relief relating to the collection of federal taxes. Matters arising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ETA</w:t>
      </w:r>
      <w:r>
        <w:rPr>
          <w:rFonts w:ascii="arial" w:eastAsia="arial" w:hAnsi="arial" w:cs="arial"/>
          <w:color w:val="000000"/>
          <w:sz w:val="20"/>
          <w:lang w:val="en-US" w:eastAsia="en-US" w:bidi="ar-SA"/>
        </w:rPr>
        <w:t xml:space="preserve"> are within the exclusive jurisdiction of the Tax Court. Unlike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for damages, the jurisdiction of the Tax Court includes the jurisdiction to hear constitutional challenges. Accordingly, these issues could and should properly have been raised on appeal to the Tax Court. To permit the plaintiff to raise them now would amount to a collateral attack and should be struck out as an abuse of process pursuant to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alternative, it is plain and obvious on the merits of the claims that neither the</w:t>
      </w:r>
      <w:r>
        <w:rPr>
          <w:rFonts w:ascii="arial" w:eastAsia="arial" w:hAnsi="arial" w:cs="arial"/>
          <w:i/>
          <w:color w:val="000000"/>
          <w:sz w:val="20"/>
          <w:lang w:val="en-US" w:eastAsia="en-US" w:bidi="ar-SA"/>
        </w:rPr>
        <w:t xml:space="preserve"> Charter</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apply in the circumstances and that those claims cannot succeed. Therefore, these claims should be struck as disclosing no reasonable cause of action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defendant's application to strike out the plaintiff's amended statement of claim is dismissed except for the portions of the amended statement of claim relating to alleged breaches of sections 7 and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s. 1(a) of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The paragraphs containing the claims that cannot be maintained are paragraph 82(n) and paragraphs 93 - 134 and G to J under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time consumed by argument related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issues was only a very small part of the overall time taken to deal with the application. The plaintiff was substantially successful and is entitled to his costs. Given the complexity of the matter those costs are to be assessed on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PRESTON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 Corrigendum to Reasons for Judgment dated July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76 will now read: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time consumed by argument related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issues was only a very small part of the overall time taken to deal with the application. The plaintiff was substantially successful and is entitled to his costs. Given the complexity of the matter those costs are to be assessed on at scale </w:t>
      </w:r>
      <w:r>
        <w:rPr>
          <w:rFonts w:ascii="arial" w:eastAsia="arial" w:hAnsi="arial" w:cs="arial"/>
          <w:color w:val="000000"/>
          <w:sz w:val="20"/>
          <w:u w:val="single"/>
          <w:lang w:val="en-US" w:eastAsia="en-US" w:bidi="ar-SA"/>
        </w:rPr>
        <w:t>C</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(Amendment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8"/>
          <w:headerReference w:type="default" r:id="rId1019"/>
          <w:footerReference w:type="even" r:id="rId1020"/>
          <w:footerReference w:type="default" r:id="rId1021"/>
          <w:headerReference w:type="first" r:id="rId1022"/>
          <w:footerReference w:type="first" r:id="rId10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4" w:history="1">
        <w:r>
          <w:rPr>
            <w:rFonts w:ascii="arial" w:eastAsia="arial" w:hAnsi="arial" w:cs="arial"/>
            <w:b/>
            <w:bCs/>
            <w:i/>
            <w:color w:val="0077CC"/>
            <w:kern w:val="32"/>
            <w:sz w:val="28"/>
            <w:szCs w:val="32"/>
            <w:u w:val="single"/>
            <w:shd w:val="clear" w:color="auto" w:fill="FFFFFF"/>
            <w:lang w:val="en-US" w:eastAsia="en-US" w:bidi="ar-SA"/>
          </w:rPr>
          <w:t>Mainland Sawmills Ltd. v. United Steel, Paper and Forestry, Rubber, Manufacturing, Energy, Allied Industrial and Service Workers International Union, Local 1-3567, [2007] B.C.J. No. 2570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S041160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130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Mainland Sawmills Ltd., Terminal Forest Products Ltd., Michael De Verteuil, Dave Stuart, Rampal Berar, Hari Gill, Joginder Jugpal, Mohinder Ladhar, Jamie Hadley, Ron Lee, Guiseppe Pinzarrone, Lee Young, Christopher Parnell, Devinder Ladhar, Rajinder Braich, James Lillyman, Efren Ocampo, Major Grewal, Donald Haldorson, Larry Anderson, Bruno Benetton, Bill Vidovic, Iqbal Parmar, Dave Raj Khauli, Sohan Mann, Sukhbir Moore, Aman Aujla, Dan Rosvold, Alessandro Pinzarrone, Karnail Shergill, Walter Girotto, Surjit Mor, Miguel Perez, Parmjit Birk, Dan Griffiths, Jhalman Uppal, Gorman Khayrah, Garry Filgate, Dean Jule, Dwayne Wiebe, Santokh Hiar, Kulwant Kang, Sundeep Gill, Juancho Ocampo, Inderbir Sahi, Joginder Sunner, Avtar Judge, Paul Larocque, Paul Talbot, Balbir Dusanj, Jim McDonald, Narendra Gounder, Jose Sandoval, Victor Alvarez, Gregory Stang, Harpal Berar, Satnam Aujla, Nachhatter Sanghera, Tennes Hamre, Kim Haberman, Surjit Kondola, Plaintiffs, and United Steel, Paper and Forestry, Rubber, Manufacturing, Energy, Allied Industrial and Service Workers International Union Local 1-3567, USW Local 1-3567 Society, Industrial Wood and Allied Workers of Canada (I.W.A. Canada), CLC, Local Union Number 1-3567, Satnam Singh ("Sonny") Ghag, Barry King, Earl Graham, Matyas Fath, Les Veale, Larry Kellum, Don White, Brian T. Harder, Len Yalowica, Cheryl Williams, Arnie Rancourt, Brian Lund, Sue Nielsen, Normal Lahti, Lloyd Hill, Grazio Odorisio, Keijo Lahti, Mohinder Gidda, Randolph Baust, Ralph Altenried, Keith Legg, Ken Fleming, Mike Lee, Jack Bigg, Patrick Goslawski, Roger Rudyk, Andy Elesko, Balder Hundal, Kulbir Thandi, Mike Kelley, Ray Hudon, Rick Randy, Jim Sim, Trevor Richardson, Philip Rose, Dale G. Johnson, Jim Ferris, Jeff Lavigne, Martin Cheremkora, Ron Pastor, Wayne Milligan, John Doe for all other persons whose names are presently unknown to the Plaintiffs, Defendants, and Satnam Singh ("Sonny") Ghag and John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1"/>
      <w:bookmarkEnd w:id="274"/>
      <w:r>
        <w:rPr>
          <w:rFonts w:ascii="arial" w:eastAsia="arial" w:hAnsi="arial" w:cs="arial"/>
          <w:b/>
          <w:color w:val="000000"/>
          <w:sz w:val="20"/>
          <w:lang w:val="en-US" w:eastAsia="en-US" w:bidi="ar-SA"/>
        </w:rPr>
        <w:t xml:space="preserve">Tort law — Vicarious liability — Application by Union to re-open and reconsider portion of judgment dismissing claim for indemnity against third party President of Union Local, Ghag, allowed — Union was found vicariously liable because plaintiffs framed claim in vicarious liability, but involvement of Union's officers could have supported claim of direct liability — Had Union been found directly liable, apportionment of liability under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would have provided it with statutory right of contribution from Ghag — Result depriving Union of right of indemnity when issue had not been argued at trial due to Ghag's failure to raise it as defence was unfair.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Tortfeasors — Contribution between tortfeasors — Apportionment of liability — Application by Union to re-open and reconsider portion of judgment dismissing claim for indemnity against third party President of Union Local, Ghag, allowed — Union was found vicariously liable because plaintiffs framed claim in vicarious liability, but involvement of Union's officers could have supported claim of direct liability — Had Union been found directly liable, apportionment of liability under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would have provided it with statutory right of contribution from Ghag — Result depriving Union of right of indemnity when issue had not been argued at trial due to Ghag's failure to raise it as defence was unfair.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Labour law — Unions — Liability in tort — For acts of members — Application by Union to re-open and reconsider portion of judgment dismissing claim for indemnity against third party President of Union Local, Ghag, allowed — Union was found vicariously liable because plaintiffs framed claim in vicarious liability, but involvement of Union's officers could have supported claim of direct liability — Had Union been found directly liable, apportionment of liability under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would have provided it with statutory right of contribution from Ghag — Result depriving Union of right of indemnity when issue had not been argued at trial due to Ghag's failure to raise it as defence was unfair.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Judgments and orders — Amendment, rescission and variation — Before judgment entered — Slip rule, correction of errors or omissions — Application by Union to re-open and reconsider portion of judgment dismissing its claim for indemnity against third party, Ghag, allowed — Court had discretion to re-open judgment before entry of order where law was misapplied — Court decided its earlier determination was incorrect and resulted in miscarriage of justice — Issue raised now by Union was not argued at trial because Ghag failed to raise it as a defence — Accordingly, Union's application was not an alternative argument that could have been raised at trial, and Union had established exceptional circumstances required for Court to re-open and reconsider decision.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40"/>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Union to re-open and reconsider portion of judgment dismissing its claim for indemnity against third party President of Union Local, Ghag -- Union argued that judge had discretion to re-open a judgment before entry of order, and that such discretion could be exercised where law was misapplied -- Union claimed common law right of indemnity against Ghag for 40 per cent of damages for which Union was held vicariously liable -- This was based on apportionment of liability for tort assessed against Ghag at trial -- Case law indicated that vicariously liable party who was without fault had right of indemnity against tortfeasor -- Trial judge rejected Union's claim for indemnity because Union's vicarious liability rested partly on it having authorized a highly risky event, and it was not without fault for assaults that occurred -- Moreover Union condoned actions taken on its behalf, and tortfeasor was one of its directing minds, who was acting within scope of his authority at relevant time -- Union argued that trial judge misapplied law because Union was without fault in sense that it was not held directly liable for tortious wrongdoing; it was found only vicariously liable -- HELD: Application allowed -- After considering issue of fault, Court decided its earlier determination was incorrect and resulted in miscarriage of justice -- Problem stemmed from fact that plaintiffs sought finding of vicarious liability against Union, when many of its officers and directors were involved in actions that may have supported claim for direct liability, but plaintiffs did not seek to amend pleadings to allege direct liability -- Hence case was argued only on vicarious liability, whereas had Union been found directly liable, apportionment of liability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would have provided it with statutory right of contribution from Ghag -- Court's earlier decision did not adequately consider principle that an individual should be responsible for his own tortious conduct -- It was not a fair result for Union to be deprived of right of indemnity, when issue of fault as it applied to a claim of indemnity was not argued at trial because Ghag failed to raise it as a defence -- For this reason, Union's application was not an alternative argument that could have been raised at trial -- Accordingly Union had established exceptional circumstances required for Court to re-open and reconsider decision, and Union was to be indemnified by Ghag for 40 per cent of amounts paid to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30"/>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0"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025"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41(24)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41"/>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A. McDonnell.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Young, J. Mistry.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Person: S. Ghag.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41"/>
      <w:bookmarkEnd w:id="278"/>
      <w:r>
        <w:pict>
          <v:line id="_x0000_s1232"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Application to re-open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 reconsider</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B. FISHER J."/>
            <w:bookmarkEnd w:id="279"/>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26, 2007, I released reasons for judgment in this action. The third party claim of the defendant United Steel, Paper and Forestry, Rubber, Manufacturing, Energy, Allied Industrial and Services Workers International Union Local 1-3567 (the Union) against Sonny Ghag was dismissed. No order has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Union now applies to re-open, reconsider and clarify the portion of the judgment dismissing the Union's claim against Mr. Ghag for indemnity, relying on Rule 41(24)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and the Court's inherent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Ghag and the plaintiffs opposed the application. They say that there are no grounds on which this court should exercise its discretion to re-open and reconsider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Standing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Young, counsel for the Union, objected to the plaintiffs having any standing to make submissions on this application. She says that the issues between the parties in the third party proceedings stand alone and do not affect the plaintiffs. It is clear that generally, claims for indemnity and third party actions are not mere incidents to the principal action but are independent actions: </w:t>
      </w:r>
      <w:r>
        <w:rPr>
          <w:rFonts w:ascii="arial" w:eastAsia="arial" w:hAnsi="arial" w:cs="arial"/>
          <w:b/>
          <w:i/>
          <w:color w:val="000000"/>
          <w:sz w:val="20"/>
          <w:lang w:val="en-US" w:eastAsia="en-US" w:bidi="ar-SA"/>
        </w:rPr>
        <w:t>Wire Rope Industries of Canada (1966) Ltd. v. British Columbia Marine Shipbuilders Ltd.</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[1981] 1 S.C.R. 363</w:t>
        </w:r>
      </w:hyperlink>
      <w:r>
        <w:rPr>
          <w:rFonts w:ascii="arial" w:eastAsia="arial" w:hAnsi="arial" w:cs="arial"/>
          <w:color w:val="000000"/>
          <w:sz w:val="20"/>
          <w:lang w:val="en-US" w:eastAsia="en-US" w:bidi="ar-SA"/>
        </w:rPr>
        <w:t xml:space="preserve">. It has been held in this Court that a plaintiff does not have standing to apply to set aside a third party notice: </w:t>
      </w:r>
      <w:r>
        <w:rPr>
          <w:rFonts w:ascii="arial" w:eastAsia="arial" w:hAnsi="arial" w:cs="arial"/>
          <w:b/>
          <w:i/>
          <w:color w:val="000000"/>
          <w:sz w:val="20"/>
          <w:lang w:val="en-US" w:eastAsia="en-US" w:bidi="ar-SA"/>
        </w:rPr>
        <w:t>Hopegain International Holdings Inc. v. Buxton</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2002 BCSC 11</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97 B.C.L.R. (3d) 98</w:t>
        </w:r>
      </w:hyperlink>
      <w:r>
        <w:rPr>
          <w:rFonts w:ascii="arial" w:eastAsia="arial" w:hAnsi="arial" w:cs="arial"/>
          <w:color w:val="000000"/>
          <w:sz w:val="20"/>
          <w:lang w:val="en-US" w:eastAsia="en-US" w:bidi="ar-SA"/>
        </w:rPr>
        <w:t xml:space="preserve"> at para.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agree that the plaintiffs have no interest in the substantive issue as between the Union and Mr. Ghag in the third party proceeding. However, it is my view that they have an interest in the process as to whether or not this Court reopens and reconsiders the judgment and I have considered the submission of the plaintiffs as set out in the Outline filed by Mr. McDonell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Grounds for re-opening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Young submitted that a trial judge has discretion to re-open a judgment before entry of the order, and that such discretion may be exercised in circumstances where the law was misapplied. She accepts the findings of fact for the purposes of this application, but says that the Union's claim for indemnity was properly made out and there was no basis in law for this Court to have denied that claim. She says that the issue of whether the claim for indemnity should be denied due to findings of blameworthy conduct was not argued. She also says that the Court failed to directly address the Union's claim for indemnity for the amount it paid to settle the claims of Mainland Sawmills Ltd. and Terminal Forest Products Ltd.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41(24), also known as the "slip rule" is quite narrow: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at any time correct a clerical mistake in an order or an error arising in an order from an accidental slip or omission, or may amend an order to provide for any matter which should have been but was not adjudicated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cases upon which the Union relies are based on the inherent jurisdiction of this Court. The cases referred to me by Mr. McDonell were of limited assistance (</w:t>
      </w:r>
      <w:r>
        <w:rPr>
          <w:rFonts w:ascii="arial" w:eastAsia="arial" w:hAnsi="arial" w:cs="arial"/>
          <w:b/>
          <w:i/>
          <w:color w:val="000000"/>
          <w:sz w:val="20"/>
          <w:lang w:val="en-US" w:eastAsia="en-US" w:bidi="ar-SA"/>
        </w:rPr>
        <w:t>Newport Sales. Co. v. Jason Ventures Ltd</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(1984), 50 B.C.L.R. 152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Canada Trust Co. v. Sundist Holdings Ltd</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(1981), 29 B.C.L.R. 1</w:t>
        </w:r>
      </w:hyperlink>
      <w:r>
        <w:rPr>
          <w:rFonts w:ascii="arial" w:eastAsia="arial" w:hAnsi="arial" w:cs="arial"/>
          <w:color w:val="000000"/>
          <w:sz w:val="20"/>
          <w:lang w:val="en-US" w:eastAsia="en-US" w:bidi="ar-SA"/>
        </w:rPr>
        <w:t xml:space="preserve"> (S.C.),). They involved the application of the slip rule in foreclosure proceedings, and the latter case involved an order which had already been entered, which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principles of law that govern when a trial judge may re-open a case after judgment has been rendered, but before the order has been entered, have been discussed by our courts in a number of decisions. Satanove J. provided a useful summary of the applicable principles in </w:t>
      </w:r>
      <w:r>
        <w:rPr>
          <w:rFonts w:ascii="arial" w:eastAsia="arial" w:hAnsi="arial" w:cs="arial"/>
          <w:b/>
          <w:i/>
          <w:color w:val="000000"/>
          <w:sz w:val="20"/>
          <w:lang w:val="en-US" w:eastAsia="en-US" w:bidi="ar-SA"/>
        </w:rPr>
        <w:t>Inmet Mining Corp. v. Homestake Canada Inc.</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2002 BCSC 681</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judge has the unfettered discretion to re-open a case before the entry of the order, but the discretion must be exercised judicially and sparingly. (</w:t>
      </w:r>
      <w:r>
        <w:rPr>
          <w:rFonts w:ascii="arial" w:eastAsia="arial" w:hAnsi="arial" w:cs="arial"/>
          <w:i/>
          <w:color w:val="000000"/>
          <w:sz w:val="20"/>
          <w:lang w:val="en-US" w:eastAsia="en-US" w:bidi="ar-SA"/>
        </w:rPr>
        <w:t>Sykes v. Sykes</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(C.A.)).</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discretion to re-open is not intended to be an alternative method of appeal. (</w:t>
      </w:r>
      <w:r>
        <w:rPr>
          <w:rFonts w:ascii="arial" w:eastAsia="arial" w:hAnsi="arial" w:cs="arial"/>
          <w:i/>
          <w:color w:val="000000"/>
          <w:sz w:val="20"/>
          <w:lang w:val="en-US" w:eastAsia="en-US" w:bidi="ar-SA"/>
        </w:rPr>
        <w:t>Cheema v. Cheema</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(2001), 89 B.C.L.R. (3d) 179</w:t>
        </w:r>
      </w:hyperlink>
      <w:r>
        <w:rPr>
          <w:rFonts w:ascii="arial" w:eastAsia="arial" w:hAnsi="arial" w:cs="arial"/>
          <w:color w:val="000000"/>
          <w:sz w:val="20"/>
          <w:lang w:val="en-US" w:eastAsia="en-US" w:bidi="ar-SA"/>
        </w:rPr>
        <w:t xml:space="preserve"> (S.C.)).</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of a notice of appeal does not remove the discretion of a trial judge when a factual error has been identified. (</w:t>
      </w:r>
      <w:r>
        <w:rPr>
          <w:rFonts w:ascii="arial" w:eastAsia="arial" w:hAnsi="arial" w:cs="arial"/>
          <w:i/>
          <w:color w:val="000000"/>
          <w:sz w:val="20"/>
          <w:lang w:val="en-US" w:eastAsia="en-US" w:bidi="ar-SA"/>
        </w:rPr>
        <w:t>Banyay v. Actton Petroleum Sales Ltd.</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(1996), 17 B.C.L.R. (3d) 216</w:t>
        </w:r>
      </w:hyperlink>
      <w:r>
        <w:rPr>
          <w:rFonts w:ascii="arial" w:eastAsia="arial" w:hAnsi="arial" w:cs="arial"/>
          <w:color w:val="000000"/>
          <w:sz w:val="20"/>
          <w:lang w:val="en-US" w:eastAsia="en-US" w:bidi="ar-SA"/>
        </w:rPr>
        <w:t xml:space="preserve"> (C.A.)).</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may be properly exercised where the trial judge is satisfied that the original judgment is in error because it overlooked or misconstrued material evidence or misapplied the law. (</w:t>
      </w:r>
      <w:r>
        <w:rPr>
          <w:rFonts w:ascii="arial" w:eastAsia="arial" w:hAnsi="arial" w:cs="arial"/>
          <w:i/>
          <w:color w:val="000000"/>
          <w:sz w:val="20"/>
          <w:lang w:val="en-US" w:eastAsia="en-US" w:bidi="ar-SA"/>
        </w:rPr>
        <w:t>Clayton v. British American Securities Ltd.</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(B.C.C.A.)).</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 proper basis for exercising the discretion if the applicant merely advances an alternative argument which could easily have been advanced at trial. (</w:t>
      </w:r>
      <w:r>
        <w:rPr>
          <w:rFonts w:ascii="arial" w:eastAsia="arial" w:hAnsi="arial" w:cs="arial"/>
          <w:i/>
          <w:color w:val="000000"/>
          <w:sz w:val="20"/>
          <w:lang w:val="en-US" w:eastAsia="en-US" w:bidi="ar-SA"/>
        </w:rPr>
        <w:t>Cheema v. Cheema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Sykes v. Sykes</w:t>
      </w:r>
      <w:r>
        <w:rPr>
          <w:rFonts w:ascii="arial" w:eastAsia="arial" w:hAnsi="arial" w:cs="arial"/>
          <w:color w:val="000000"/>
          <w:sz w:val="20"/>
          <w:lang w:val="en-US" w:eastAsia="en-US" w:bidi="ar-SA"/>
        </w:rPr>
        <w:t>). Where a court of competent jurisdiction has adjudicated upon a matter it will not (except under exceptional circumstances) re-open the same subject of litigation in respect of matters which might have been brought forward as part of the subject in contest, but were not. (</w:t>
      </w:r>
      <w:r>
        <w:rPr>
          <w:rFonts w:ascii="arial" w:eastAsia="arial" w:hAnsi="arial" w:cs="arial"/>
          <w:i/>
          <w:color w:val="000000"/>
          <w:sz w:val="20"/>
          <w:lang w:val="en-US" w:eastAsia="en-US" w:bidi="ar-SA"/>
        </w:rPr>
        <w:t>Maynard v. Maynard</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[1951] S.C.R. 346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Angle v. Canada (Ministry of National Revenue</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evidence is not an essential prerequisite to exercising the discretion. (</w:t>
      </w:r>
      <w:r>
        <w:rPr>
          <w:rFonts w:ascii="arial" w:eastAsia="arial" w:hAnsi="arial" w:cs="arial"/>
          <w:i/>
          <w:color w:val="000000"/>
          <w:sz w:val="20"/>
          <w:lang w:val="en-US" w:eastAsia="en-US" w:bidi="ar-SA"/>
        </w:rPr>
        <w:t>Sykes v. Sykes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Ms. Young relied on </w:t>
      </w:r>
      <w:r>
        <w:rPr>
          <w:rFonts w:ascii="arial" w:eastAsia="arial" w:hAnsi="arial" w:cs="arial"/>
          <w:b/>
          <w:i/>
          <w:color w:val="000000"/>
          <w:sz w:val="20"/>
          <w:lang w:val="en-US" w:eastAsia="en-US" w:bidi="ar-SA"/>
        </w:rPr>
        <w:t>Constantinescu v. Barriault</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[1996] B.C.J. No. 2105</w:t>
        </w:r>
      </w:hyperlink>
      <w:r>
        <w:rPr>
          <w:rFonts w:ascii="arial" w:eastAsia="arial" w:hAnsi="arial" w:cs="arial"/>
          <w:color w:val="000000"/>
          <w:sz w:val="20"/>
          <w:lang w:val="en-US" w:eastAsia="en-US" w:bidi="ar-SA"/>
        </w:rPr>
        <w:t xml:space="preserve"> (S.C.) (QL), where Baker, J. granted the plaintiff's motion to reconsider the court's deduction of employment insurance benefits from the damages award. The question in that case was whether the discretion to re-open should be exercised where the error alleged was one of law, clearly subject to review in the Court of Appeal, and where the matter could and ought to have been fully canvassed in submissions at trial, but was not. Baker J., while reluctant to reconsider the matter, was even more reluctant to penalize the plaintiff by putting him to the expense and trouble of carrying an appeal on an issue where the authorities brought to her attention indicated that she was in error in the manner in which she disposed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No other case was cited where a trial judge granted an application to re-open a case based upon an error in law. In </w:t>
      </w:r>
      <w:r>
        <w:rPr>
          <w:rFonts w:ascii="arial" w:eastAsia="arial" w:hAnsi="arial" w:cs="arial"/>
          <w:b/>
          <w:i/>
          <w:color w:val="000000"/>
          <w:sz w:val="20"/>
          <w:lang w:val="en-US" w:eastAsia="en-US" w:bidi="ar-SA"/>
        </w:rPr>
        <w:t>Inmet Mining Corp</w:t>
      </w:r>
      <w:r>
        <w:rPr>
          <w:rFonts w:ascii="arial" w:eastAsia="arial" w:hAnsi="arial" w:cs="arial"/>
          <w:color w:val="000000"/>
          <w:sz w:val="20"/>
          <w:lang w:val="en-US" w:eastAsia="en-US" w:bidi="ar-SA"/>
        </w:rPr>
        <w:t>., Satanove J. dismissed the application to re-open on this basis, primarily because the authorities were not clear and the issue was to be dealt with by the Court of Appeal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Union's claim for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the Union claimed a common law right of indemnity against Mr. Ghag in respect of (a) any amount of damages, costs and interest for which the Union may be held vicariously liable by this Court; and (b) the amount the Union paid to settle the claims of the corporate plaintiffs, Mainland Sawmills Ltd. and Terminal Forest Products Ltd. The Union alleged that Mr. Ghag was 100% responsible for the torts that were committed. In this application, the Union says that it is entitled to an indemnity from Mr. Ghag for 40% of any amount it pays pursuant to the judgment, including costs and pre-judgment interest, and 40% of the amount it paid to settle the claims of the corporate plaintiffs. This is based on the apportionment of liability assessed against Mr. Ghag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the Union presented argument setting out the basis for its claim of common law indemnity. Counsel did not make any submissions regarding the issue of fault and whether adverse findings of fact could have a bearing on this claim. Mr. Ghag did not raise this as a defence. He did oppose the third party claim, but his arguments were based mainly on factual issues. In these particular circumstances, the Union was not in a position at trial to have advanced a reply argument to an unstated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Indemnity for any amount paid under the judgment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Union's claim for indemnity was based on the law as set out in </w:t>
      </w:r>
      <w:r>
        <w:rPr>
          <w:rFonts w:ascii="arial" w:eastAsia="arial" w:hAnsi="arial" w:cs="arial"/>
          <w:b/>
          <w:i/>
          <w:color w:val="000000"/>
          <w:sz w:val="20"/>
          <w:lang w:val="en-US" w:eastAsia="en-US" w:bidi="ar-SA"/>
        </w:rPr>
        <w:t>Fenn v. City of Peterborough</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(1979), 25 O.R. (2d) 399</w:t>
        </w:r>
      </w:hyperlink>
      <w:r>
        <w:rPr>
          <w:rFonts w:ascii="arial" w:eastAsia="arial" w:hAnsi="arial" w:cs="arial"/>
          <w:color w:val="000000"/>
          <w:sz w:val="20"/>
          <w:lang w:val="en-US" w:eastAsia="en-US" w:bidi="ar-SA"/>
        </w:rPr>
        <w:t xml:space="preserve"> (C.A.), aff'd </w:t>
      </w:r>
      <w:hyperlink r:id="rId1039" w:history="1">
        <w:r>
          <w:rPr>
            <w:rFonts w:ascii="arial" w:eastAsia="arial" w:hAnsi="arial" w:cs="arial"/>
            <w:i/>
            <w:color w:val="0077CC"/>
            <w:sz w:val="20"/>
            <w:u w:val="single"/>
            <w:shd w:val="clear" w:color="auto" w:fill="FFFFFF"/>
            <w:lang w:val="en-US" w:eastAsia="en-US" w:bidi="ar-SA"/>
          </w:rPr>
          <w:t>[1981] 2 S.C.R. 613</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the City of Peterborough was found to be vicariously liable for damages caused in part by the actions of its agent, the Utilities Commission, as a result of a terrible gas explosion. The City's claim rested on the common law right of a principal who is found vicariously liable to a plaintiff,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agent in the performance of his authorized duties, to be indemnified by the agent. At para. 132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a right which has been pursued frequently, but its existence is clear. It is an exception to the common law rule that there could be no contribution between joint tortfeasors. </w:t>
      </w:r>
      <w:r>
        <w:rPr>
          <w:rFonts w:ascii="arial" w:eastAsia="arial" w:hAnsi="arial" w:cs="arial"/>
          <w:color w:val="000000"/>
          <w:sz w:val="20"/>
          <w:u w:val="single"/>
          <w:lang w:val="en-US" w:eastAsia="en-US" w:bidi="ar-SA"/>
        </w:rPr>
        <w:t>The principal asserting the right must himself have been without fault in the occurrence which caused the damage</w:t>
      </w:r>
      <w:r>
        <w:rPr>
          <w:rFonts w:ascii="arial" w:eastAsia="arial" w:hAnsi="arial" w:cs="arial"/>
          <w:color w:val="000000"/>
          <w:sz w:val="20"/>
          <w:lang w:val="en-US" w:eastAsia="en-US" w:bidi="ar-SA"/>
        </w:rPr>
        <w:t xml:space="preserve">. No one in this case has alleged any positive fault on the part of the City. Its liability is </w:t>
      </w:r>
      <w:r>
        <w:rPr>
          <w:rFonts w:ascii="arial" w:eastAsia="arial" w:hAnsi="arial" w:cs="arial"/>
          <w:color w:val="000000"/>
          <w:sz w:val="20"/>
          <w:u w:val="single"/>
          <w:lang w:val="en-US" w:eastAsia="en-US" w:bidi="ar-SA"/>
        </w:rPr>
        <w:t>purely vicarious</w:t>
      </w:r>
      <w:r>
        <w:rPr>
          <w:rFonts w:ascii="arial" w:eastAsia="arial" w:hAnsi="arial" w:cs="arial"/>
          <w:color w:val="000000"/>
          <w:sz w:val="20"/>
          <w:lang w:val="en-US" w:eastAsia="en-US" w:bidi="ar-SA"/>
        </w:rPr>
        <w:t>. Hence all the necessary ingredients of a good claim for indemnity are present.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judgment at para. 339-342, I dealt with the Union's claim for indemnity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[339] ... It is clear that in cases of vicarious liability the person held vicariously liable for the tort of another has a right of indemnity as against the other. It is also clear that the person asserting the right of indemnity must have been without fault in the occurrence that caused the damage: </w:t>
      </w:r>
      <w:r>
        <w:rPr>
          <w:rFonts w:ascii="arial" w:eastAsia="arial" w:hAnsi="arial" w:cs="arial"/>
          <w:i/>
          <w:color w:val="000000"/>
          <w:sz w:val="20"/>
          <w:lang w:val="en-US" w:eastAsia="en-US" w:bidi="ar-SA"/>
        </w:rPr>
        <w:t>Fenn v. City of Peterborough</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(1979), 25 O.R. (2d) 399</w:t>
        </w:r>
      </w:hyperlink>
      <w:r>
        <w:rPr>
          <w:rFonts w:ascii="arial" w:eastAsia="arial" w:hAnsi="arial" w:cs="arial"/>
          <w:color w:val="000000"/>
          <w:sz w:val="20"/>
          <w:lang w:val="en-US" w:eastAsia="en-US" w:bidi="ar-SA"/>
        </w:rPr>
        <w:t xml:space="preserve"> (C.A.), aff'd </w:t>
      </w:r>
      <w:hyperlink r:id="rId1039" w:history="1">
        <w:r>
          <w:rPr>
            <w:rFonts w:ascii="arial" w:eastAsia="arial" w:hAnsi="arial" w:cs="arial"/>
            <w:i/>
            <w:color w:val="0077CC"/>
            <w:sz w:val="20"/>
            <w:u w:val="single"/>
            <w:shd w:val="clear" w:color="auto" w:fill="FFFFFF"/>
            <w:lang w:val="en-US" w:eastAsia="en-US" w:bidi="ar-SA"/>
          </w:rPr>
          <w:t>[1981] 2 S.C.R. 613</w:t>
        </w:r>
      </w:hyperlink>
      <w:r>
        <w:rPr>
          <w:rFonts w:ascii="arial" w:eastAsia="arial" w:hAnsi="arial" w:cs="arial"/>
          <w:color w:val="000000"/>
          <w:sz w:val="20"/>
          <w:lang w:val="en-US" w:eastAsia="en-US" w:bidi="ar-SA"/>
        </w:rPr>
        <w:t>) at para. 132.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[340] The Union is vicariously liable partly because it authorized a highly risky event at Mainland on December 16, 2003, and it subsequently ratified what took place. Moreover, its officers, including the President, and many executive board members were directly involved. While the Union is not directly at fault for the assaults that took place, it cannot be said that the Union is without any fault for what occurred. I find it telling that it was not until June 2005, the same month that the Union brought charges against Mr. Ghag and others for allegations not related to the events at Mainland, that the Union decided to retain counsel separate from Mr. Ghag and Mr. King. The Union was content to ally itself with Mr. Ghag for a considerable time following the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In my opinion, similar considerations apply here as for punitive damages. The Union is not without fault due to its condonation or ratification of the actions of December 16th and its failure to take any steps to determine what really happened and to address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[342] Because the Union is not a blameless party, its claim for indemnification from Sonny Ghag and John Doe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Ms. Young submits that this misapplies the principle stated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because the Union was without fault in the sense that it was not held to be directly liable for the tortious wrongdoing; it was found only vicariously liable. In such circumstances, regardless of my findings that the Union was not a blameless party, she says that the Union has all of the ingredients of a good claim for indemnity and it is a mistake to interpret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to stand for the proposition that the principal must be blameless in order to claim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Ms. Young also submits that the effect of the denial of the Union's claim is a miscarriage of justice. Had the Union been found to be directly at fault, its degree of responsibility would have been determined and apportioned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 it would have had a right of contribution against Mr. Ghag (and the other defendants). However, having been found only vicariously liable, the Union may be forced to pay 100% of the judgment with no right of recovery against the primary wrongdoers.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Fenn misapplied?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Was it open to this Court to interpret the principle of fault as stated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to apply in circumstances where a vicariously liable defendant was not also found to be directly liable for an intentional tort? Did I misapply the law when I applied considerations similar to those relevant to the issue of whether punitive damages could be awarded against a vicariously liable defendant? Those considerations were set out at para. 317-318: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[317] In my opinion, </w:t>
      </w:r>
      <w:r>
        <w:rPr>
          <w:rFonts w:ascii="arial" w:eastAsia="arial" w:hAnsi="arial" w:cs="arial"/>
          <w:i/>
          <w:color w:val="000000"/>
          <w:sz w:val="20"/>
          <w:lang w:val="en-US" w:eastAsia="en-US" w:bidi="ar-SA"/>
        </w:rPr>
        <w:t>Matusiak</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[1999] B.C.J. No. 2416</w:t>
        </w:r>
      </w:hyperlink>
      <w:r>
        <w:rPr>
          <w:rFonts w:ascii="arial" w:eastAsia="arial" w:hAnsi="arial" w:cs="arial"/>
          <w:color w:val="000000"/>
          <w:sz w:val="20"/>
          <w:lang w:val="en-US" w:eastAsia="en-US" w:bidi="ar-SA"/>
        </w:rPr>
        <w:t xml:space="preserve">, is consistent with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because the Court there found reprehensible conduct by the unions, particularly the fact that they had condoned and encouraged the conduct of their members. The same can be said in this case. USW (formerly IWA) Local 1-3567 is not liable merely because it employed Sonny Ghag and the other union officers, nor because its members misconducted themselves. It is liable in part because it condoned and ratified the actions of December 16th and did nothing to find out what really happened and address it. This is reprehensible conduct referable to the Union, and punitive damages may be awarded against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[318] Moreover, this is not a case where vicarious liability is based on a standard employer-employee relationship. While elected officers have an employment relationship with the Union (</w:t>
      </w:r>
      <w:r>
        <w:rPr>
          <w:rFonts w:ascii="arial" w:eastAsia="arial" w:hAnsi="arial" w:cs="arial"/>
          <w:i/>
          <w:color w:val="000000"/>
          <w:sz w:val="20"/>
          <w:lang w:val="en-US" w:eastAsia="en-US" w:bidi="ar-SA"/>
        </w:rPr>
        <w:t>Ferguson v. British Columbia Nurses Union</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[2005] B.C.J. No. 1468</w:t>
        </w:r>
      </w:hyperlink>
      <w:r>
        <w:rPr>
          <w:rFonts w:ascii="arial" w:eastAsia="arial" w:hAnsi="arial" w:cs="arial"/>
          <w:color w:val="000000"/>
          <w:sz w:val="20"/>
          <w:lang w:val="en-US" w:eastAsia="en-US" w:bidi="ar-SA"/>
        </w:rPr>
        <w:t xml:space="preserve"> (QL), </w:t>
      </w:r>
      <w:hyperlink r:id="rId1041" w:history="1">
        <w:r>
          <w:rPr>
            <w:rFonts w:ascii="arial" w:eastAsia="arial" w:hAnsi="arial" w:cs="arial"/>
            <w:i/>
            <w:color w:val="0077CC"/>
            <w:sz w:val="20"/>
            <w:u w:val="single"/>
            <w:shd w:val="clear" w:color="auto" w:fill="FFFFFF"/>
            <w:lang w:val="en-US" w:eastAsia="en-US" w:bidi="ar-SA"/>
          </w:rPr>
          <w:t>2005 BCSC 982</w:t>
        </w:r>
      </w:hyperlink>
      <w:r>
        <w:rPr>
          <w:rFonts w:ascii="arial" w:eastAsia="arial" w:hAnsi="arial" w:cs="arial"/>
          <w:color w:val="000000"/>
          <w:sz w:val="20"/>
          <w:lang w:val="en-US" w:eastAsia="en-US" w:bidi="ar-SA"/>
        </w:rPr>
        <w:t>), many of the same officers and some executive board members who are jointly responsible for the tortious conduct are the same individuals who condoned or ratified their actions on behalf of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does not appear to be any Canadian authority that has applied the principle of fault as stated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to a defendant who has not been found in some way directly liable for tortious conduct. The authorities referred to me indicate that the principle of fault has been applied only where the parties have been found to be joint tortfeasors or there has been a finding of direct liability in addition to vicarious liability: see </w:t>
      </w:r>
      <w:r>
        <w:rPr>
          <w:rFonts w:ascii="arial" w:eastAsia="arial" w:hAnsi="arial" w:cs="arial"/>
          <w:b/>
          <w:i/>
          <w:color w:val="000000"/>
          <w:sz w:val="20"/>
          <w:lang w:val="en-US" w:eastAsia="en-US" w:bidi="ar-SA"/>
        </w:rPr>
        <w:t>McFee v. Joss</w:t>
      </w:r>
      <w:r>
        <w:rPr>
          <w:rFonts w:ascii="arial" w:eastAsia="arial" w:hAnsi="arial" w:cs="arial"/>
          <w:color w:val="000000"/>
          <w:sz w:val="20"/>
          <w:lang w:val="en-US" w:eastAsia="en-US" w:bidi="ar-SA"/>
        </w:rPr>
        <w:t xml:space="preserve"> </w:t>
      </w:r>
      <w:hyperlink r:id="rId1042" w:history="1">
        <w:r>
          <w:rPr>
            <w:rFonts w:ascii="arial" w:eastAsia="arial" w:hAnsi="arial" w:cs="arial"/>
            <w:i/>
            <w:color w:val="0077CC"/>
            <w:sz w:val="20"/>
            <w:u w:val="single"/>
            <w:shd w:val="clear" w:color="auto" w:fill="FFFFFF"/>
            <w:lang w:val="en-US" w:eastAsia="en-US" w:bidi="ar-SA"/>
          </w:rPr>
          <w:t>[1925] 2 D.L.R. 1059</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Hardisty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 851791 N.W.T. Ltd.</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2004 NWTSC 70</w:t>
        </w:r>
      </w:hyperlink>
      <w:r>
        <w:rPr>
          <w:rFonts w:ascii="arial" w:eastAsia="arial" w:hAnsi="arial" w:cs="arial"/>
          <w:color w:val="000000"/>
          <w:sz w:val="20"/>
          <w:lang w:val="en-US" w:eastAsia="en-US" w:bidi="ar-SA"/>
        </w:rPr>
        <w:t xml:space="preserve">, aff'd </w:t>
      </w:r>
      <w:hyperlink r:id="rId1044" w:history="1">
        <w:r>
          <w:rPr>
            <w:rFonts w:ascii="arial" w:eastAsia="arial" w:hAnsi="arial" w:cs="arial"/>
            <w:i/>
            <w:color w:val="0077CC"/>
            <w:sz w:val="20"/>
            <w:u w:val="single"/>
            <w:shd w:val="clear" w:color="auto" w:fill="FFFFFF"/>
            <w:lang w:val="en-US" w:eastAsia="en-US" w:bidi="ar-SA"/>
          </w:rPr>
          <w:t>2005 NWTCA 4</w:t>
        </w:r>
      </w:hyperlink>
      <w:r>
        <w:rPr>
          <w:rFonts w:ascii="arial" w:eastAsia="arial" w:hAnsi="arial" w:cs="arial"/>
          <w:color w:val="000000"/>
          <w:sz w:val="20"/>
          <w:lang w:val="en-US" w:eastAsia="en-US" w:bidi="ar-SA"/>
        </w:rPr>
        <w:t xml:space="preserve">, at para. 40; </w:t>
      </w:r>
      <w:r>
        <w:rPr>
          <w:rFonts w:ascii="arial" w:eastAsia="arial" w:hAnsi="arial" w:cs="arial"/>
          <w:b/>
          <w:i/>
          <w:color w:val="000000"/>
          <w:sz w:val="20"/>
          <w:lang w:val="en-US" w:eastAsia="en-US" w:bidi="ar-SA"/>
        </w:rPr>
        <w:t>Creasy v. Sudbury (Regional Municipality)</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[1999] O.J. No. 4843</w:t>
        </w:r>
      </w:hyperlink>
      <w:r>
        <w:rPr>
          <w:rFonts w:ascii="arial" w:eastAsia="arial" w:hAnsi="arial" w:cs="arial"/>
          <w:color w:val="000000"/>
          <w:sz w:val="20"/>
          <w:lang w:val="en-US" w:eastAsia="en-US" w:bidi="ar-SA"/>
        </w:rPr>
        <w:t xml:space="preserve"> (C.A.) (QL) at para. 45-46; </w:t>
      </w:r>
      <w:r>
        <w:rPr>
          <w:rFonts w:ascii="arial" w:eastAsia="arial" w:hAnsi="arial" w:cs="arial"/>
          <w:b/>
          <w:i/>
          <w:color w:val="000000"/>
          <w:sz w:val="20"/>
          <w:lang w:val="en-US" w:eastAsia="en-US" w:bidi="ar-SA"/>
        </w:rPr>
        <w:t>Braun Estate v. Vaughn</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(1997), 124 Man.R. (2d) 1</w:t>
        </w:r>
      </w:hyperlink>
      <w:r>
        <w:rPr>
          <w:rFonts w:ascii="arial" w:eastAsia="arial" w:hAnsi="arial" w:cs="arial"/>
          <w:color w:val="000000"/>
          <w:sz w:val="20"/>
          <w:lang w:val="en-US" w:eastAsia="en-US" w:bidi="ar-SA"/>
        </w:rPr>
        <w:t xml:space="preserve"> (Q.B.), varied on another point </w:t>
      </w:r>
      <w:hyperlink r:id="rId1047" w:history="1">
        <w:r>
          <w:rPr>
            <w:rFonts w:ascii="arial" w:eastAsia="arial" w:hAnsi="arial" w:cs="arial"/>
            <w:i/>
            <w:color w:val="0077CC"/>
            <w:sz w:val="20"/>
            <w:u w:val="single"/>
            <w:shd w:val="clear" w:color="auto" w:fill="FFFFFF"/>
            <w:lang w:val="en-US" w:eastAsia="en-US" w:bidi="ar-SA"/>
          </w:rPr>
          <w:t>(2000), 145 Man.R. (2d) 35</w:t>
        </w:r>
      </w:hyperlink>
      <w:r>
        <w:rPr>
          <w:rFonts w:ascii="arial" w:eastAsia="arial" w:hAnsi="arial" w:cs="arial"/>
          <w:color w:val="000000"/>
          <w:sz w:val="20"/>
          <w:lang w:val="en-US" w:eastAsia="en-US" w:bidi="ar-SA"/>
        </w:rPr>
        <w:t xml:space="preserve"> (C.A.), at para. 53; </w:t>
      </w:r>
      <w:r>
        <w:rPr>
          <w:rFonts w:ascii="arial" w:eastAsia="arial" w:hAnsi="arial" w:cs="arial"/>
          <w:b/>
          <w:i/>
          <w:color w:val="000000"/>
          <w:sz w:val="20"/>
          <w:lang w:val="en-US" w:eastAsia="en-US" w:bidi="ar-SA"/>
        </w:rPr>
        <w:t>Jalan v. Institute of Indigenous Government</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2005 BCSC 590</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McFee v. Joss</w:t>
      </w:r>
      <w:r>
        <w:rPr>
          <w:rFonts w:ascii="arial" w:eastAsia="arial" w:hAnsi="arial" w:cs="arial"/>
          <w:color w:val="000000"/>
          <w:sz w:val="20"/>
          <w:lang w:val="en-US" w:eastAsia="en-US" w:bidi="ar-SA"/>
        </w:rPr>
        <w:t xml:space="preserve">, the owner of a vehicle was found liable under a statutory provision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The court noted that the owner was not a joint wrongdoer, and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am of opinion that the plaintiff [the owner] is entitled to be indemnified in respect of what he had to pay and lost by reason of the defendant's neglect to drive the plaintiff's car in manner required by law; for, as I read the cases, </w:t>
      </w:r>
      <w:r>
        <w:rPr>
          <w:rFonts w:ascii="arial" w:eastAsia="arial" w:hAnsi="arial" w:cs="arial"/>
          <w:color w:val="000000"/>
          <w:sz w:val="20"/>
          <w:u w:val="single"/>
          <w:lang w:val="en-US" w:eastAsia="en-US" w:bidi="ar-SA"/>
        </w:rPr>
        <w:t xml:space="preserve">an implied contract of indemnity arises in favour of a person who, without fault on his part, is exposed to liability and compelled to pay damages on account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or tortious act of another, provided the parties were not joint tort-feasors in such a sense as to prevent recovery; that is, where the act done is not clearly illegal in itself</w:t>
      </w:r>
      <w:r>
        <w:rPr>
          <w:rFonts w:ascii="arial" w:eastAsia="arial" w:hAnsi="arial" w:cs="arial"/>
          <w:color w:val="000000"/>
          <w:sz w:val="20"/>
          <w:lang w:val="en-US" w:eastAsia="en-US" w:bidi="ar-SA"/>
        </w:rPr>
        <w:t xml:space="preserve">. This right of indemnity is based upon the principle that everyone is responsible for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if another is, by a judgment of the court, compelled to pay damages which ought to have been paid by the wrongdoer, such damages may be recovered from the wrongdoer. I am also of opinion that such right of indemnity exists independently of the statute, and whether or not contractual relations exist between the parties, and whether or not the negligent person owed the other a special or particular legal duty not to be negligent.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McFee v. Joss</w:t>
      </w:r>
      <w:r>
        <w:rPr>
          <w:rFonts w:ascii="arial" w:eastAsia="arial" w:hAnsi="arial" w:cs="arial"/>
          <w:color w:val="000000"/>
          <w:sz w:val="20"/>
          <w:lang w:val="en-US" w:eastAsia="en-US" w:bidi="ar-SA"/>
        </w:rPr>
        <w:t xml:space="preserve"> referred to the judgment of Lord Wrenbury in </w:t>
      </w:r>
      <w:r>
        <w:rPr>
          <w:rFonts w:ascii="arial" w:eastAsia="arial" w:hAnsi="arial" w:cs="arial"/>
          <w:b/>
          <w:i/>
          <w:color w:val="000000"/>
          <w:sz w:val="20"/>
          <w:lang w:val="en-US" w:eastAsia="en-US" w:bidi="ar-SA"/>
        </w:rPr>
        <w:t>Eastern Shipping Co. v. Quah Beng Kee</w:t>
      </w:r>
      <w:r>
        <w:rPr>
          <w:rFonts w:ascii="arial" w:eastAsia="arial" w:hAnsi="arial" w:cs="arial"/>
          <w:color w:val="000000"/>
          <w:sz w:val="20"/>
          <w:lang w:val="en-US" w:eastAsia="en-US" w:bidi="ar-SA"/>
        </w:rPr>
        <w:t>, [1924] A.C. 177 (P.C.) at pp. 182-3: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 to indemnity generally arises from contract express or implied, but it is not confined to cases of contract. A right to indemnity exists where the relation between the parties is such that either in law or in equity there is an obligation upon the one party to indemnify the other. There are, for instance, cases in which the state of circumstances is such that the law attaches a legal or equitable duty to indemnify arising from an assumed promise by the person to do that which, under the circumstances, he ought to do.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principles of common law indemnity described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stem from the decision of </w:t>
      </w:r>
      <w:r>
        <w:rPr>
          <w:rFonts w:ascii="arial" w:eastAsia="arial" w:hAnsi="arial" w:cs="arial"/>
          <w:b/>
          <w:i/>
          <w:color w:val="000000"/>
          <w:sz w:val="20"/>
          <w:lang w:val="en-US" w:eastAsia="en-US" w:bidi="ar-SA"/>
        </w:rPr>
        <w:t>Lister v. Romford Ice &amp; Cold Storage Co. Ltd.</w:t>
      </w:r>
      <w:r>
        <w:rPr>
          <w:rFonts w:ascii="arial" w:eastAsia="arial" w:hAnsi="arial" w:cs="arial"/>
          <w:color w:val="000000"/>
          <w:sz w:val="20"/>
          <w:lang w:val="en-US" w:eastAsia="en-US" w:bidi="ar-SA"/>
        </w:rPr>
        <w:t xml:space="preserve">, [1957] A.C. 555 (H.L.). There, the House of Lords held that an employee owes a duty to his or her employer to carry out his or her work with reasonable care, and if damages are recovered against the employer by a person injured as a result of the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employer can recover from the employee the damages and costs the employer has been obliged to pay. The cause of action was characterized as a breach of an implied term of the contract of employment. Many of the cases that followed have arisen in situations where an employer was held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 see </w:t>
      </w:r>
      <w:r>
        <w:rPr>
          <w:rFonts w:ascii="arial" w:eastAsia="arial" w:hAnsi="arial" w:cs="arial"/>
          <w:b/>
          <w:i/>
          <w:color w:val="000000"/>
          <w:sz w:val="20"/>
          <w:lang w:val="en-US" w:eastAsia="en-US" w:bidi="ar-SA"/>
        </w:rPr>
        <w:t>D.H. Overmyer Co. of Canada ltd. v. Wallace Transfer Ltd.</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(1975), 65 D.L.R. (3d) 717</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Texada Towing Co. v. Minette</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(1969), 9 D.L.R. (3d) 286</w:t>
        </w:r>
      </w:hyperlink>
      <w:r>
        <w:rPr>
          <w:rFonts w:ascii="arial" w:eastAsia="arial" w:hAnsi="arial" w:cs="arial"/>
          <w:color w:val="000000"/>
          <w:sz w:val="20"/>
          <w:lang w:val="en-US" w:eastAsia="en-US" w:bidi="ar-SA"/>
        </w:rPr>
        <w:t xml:space="preserve"> (B.C.S.C.). This is so even where the employee was not found directly liable to the person who was injured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Some controversy developed regarding the extent to which an employee is negligent before he or she should be held liable to indemnify the employer (see the dissenting judgment of Seaton J.A. in </w:t>
      </w:r>
      <w:r>
        <w:rPr>
          <w:rFonts w:ascii="arial" w:eastAsia="arial" w:hAnsi="arial" w:cs="arial"/>
          <w:b/>
          <w:i/>
          <w:color w:val="000000"/>
          <w:sz w:val="20"/>
          <w:lang w:val="en-US" w:eastAsia="en-US" w:bidi="ar-SA"/>
        </w:rPr>
        <w:t>D.H. Overmyer</w:t>
      </w:r>
      <w:r>
        <w:rPr>
          <w:rFonts w:ascii="arial" w:eastAsia="arial" w:hAnsi="arial" w:cs="arial"/>
          <w:color w:val="000000"/>
          <w:sz w:val="20"/>
          <w:lang w:val="en-US" w:eastAsia="en-US" w:bidi="ar-SA"/>
        </w:rPr>
        <w:t>), but this issue does not arise in the present case given the findings against Mr. Ghag.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These authorities support the proposition that an employer or a principal whose responsibility to pay damages is founded only on vicarious liability has a right to be indemnified for the amount of damages where the loss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tortious act of an employee or agent acting within the scope of his or her employment or authority. The principle is based on the wrongdoer being responsible for his or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tortious act. The Union's claim for indemnity in these circumstances falls within this principle. I found that Mr. Ghag was acting within the scope of his authority as President of the Union Local 1-3567 and was directly liable to the plaintiffs as a joint tortfeasor with the other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Ms. Young that the Union has the ingredients for a good claim of indemnity against Mr. Ghag. The question that arises is whether there is a defence to such a claim in the rather unique circumstances of this case. No cases were cited to me where there were findings of blameworthy conduct on the part of a vicariously liable defendant and where indemnity was sought against a wrongdoer who was one of the directing minds of the vicariously liable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problem here is that the plaintiffs claimed that the Union was vicariously liable, primarily on the basis that it had authorized and ratified the actions of its officers, executive board and members. I made findings of fact on the issues of authorization and ratification as they were relevant to a determination of vicarious liability, in particular, that many of the same officers and some executive board members who were jointly responsible for the tortious conduct were the same individuals who condoned or ratified their actions on behalf of the Union. The same findings may have supported a claim in direct liability. However, the plaintiffs did not seek to amend their pleadings to allege direct liability by the Union and the case was brought and argued only on the basis of vicarious liability. As a result, the Union was found vicariously liable and no apportionment of blameworthiness was made against it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In this circumstance, the Union has no statutory right of contribution and if its claim for indemnity is denied, it will have no right of recourse against Mr. Ghag, one of the primary wrongdoers, should it be required to pay the entire judgment - a most likely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After considering the argument of the Union regarding the application of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and the issue of fault, I am of the view that my earlier determination dismissing the Union's claim for indemnity as against Mr. Ghag was incorrect and resulted in a miscarriage of justice. It did not consider the how the principle of fault as stated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xml:space="preserve"> has been applied in subsequent cases. It did not adequately consider the principle that an individual should be responsible for his own tortious conduct and it did not consider that the Union was not entitled to claim contribution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because of the way the plaintiffs framed their action. Such a claim would have been permitted if the Union had been found to be at fault through direct liability. It is not a fair result, in my opinion, for the Union to be deprived of an equivalent right as against a primary wrongdoer where it has been found to be vicariously liable. None of this was argued at trial because Mr. Ghag did not raise it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Indemnity for the settlement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My reasons for judgment did not directly address the Union's claim for indemnity in respect of the amount it paid to settle the claims of the corporate plaintiffs. At trial, the Union asserted that it settled these claims on the basis of a likely finding of vicarious liability and that the amount of the settlement ($148,600 plus costs and disbursements) was reasonable. Mr. Ghag did not take a strong position on this issue, and did not challenge the reasonableness of the amount. Based on the apportionment of fault attributed to Mr. Ghag, the Union seeks to be indemnified for 40% of the amount it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Union provided no case authority for this claim. Presumably, it bases its claim on principles parallel to those that apply where a party seeks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for payments made in settlement. For example, in </w:t>
      </w:r>
      <w:r>
        <w:rPr>
          <w:rFonts w:ascii="arial" w:eastAsia="arial" w:hAnsi="arial" w:cs="arial"/>
          <w:b/>
          <w:i/>
          <w:color w:val="000000"/>
          <w:sz w:val="20"/>
          <w:lang w:val="en-US" w:eastAsia="en-US" w:bidi="ar-SA"/>
        </w:rPr>
        <w:t>Welk v. Mantelli</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[1995] B.C.J. No. 711</w:t>
        </w:r>
      </w:hyperlink>
      <w:r>
        <w:rPr>
          <w:rFonts w:ascii="arial" w:eastAsia="arial" w:hAnsi="arial" w:cs="arial"/>
          <w:color w:val="000000"/>
          <w:sz w:val="20"/>
          <w:lang w:val="en-US" w:eastAsia="en-US" w:bidi="ar-SA"/>
        </w:rPr>
        <w:t xml:space="preserve"> (S.C.), it was held that a party was not barred from claiming indemnity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by voluntarily making a settlement, provided it was eventually established that the party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Given that the Union has established a common law claim for indemnity in respect of the amounts payable under this Court's judgment, there is no reason why such a right should not extend to a reasonable settlement reached with two of the plaintiffs in this action. The Union was found to be vicariously liable and would have been liable to the corporate plaintiffs on the same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recognize that the Court's discretion to re-open and reconsider a decision following judgment is to be exercised sparingly and with great caution. I do not think that the Union's application is an alternative argument that could have been made at trial, as the issue of fault as it applies to a claim of indemnity was not raised as a defence to the third party claim. Consequently, the Union's application to re-open and reconsider this issue is not an alternative method of appeal. Having heard the Union's submissions on this application, and considered the authorities which have applied the principle set out in </w:t>
      </w:r>
      <w:r>
        <w:rPr>
          <w:rFonts w:ascii="arial" w:eastAsia="arial" w:hAnsi="arial" w:cs="arial"/>
          <w:b/>
          <w:i/>
          <w:color w:val="000000"/>
          <w:sz w:val="20"/>
          <w:lang w:val="en-US" w:eastAsia="en-US" w:bidi="ar-SA"/>
        </w:rPr>
        <w:t>Fenn</w:t>
      </w:r>
      <w:r>
        <w:rPr>
          <w:rFonts w:ascii="arial" w:eastAsia="arial" w:hAnsi="arial" w:cs="arial"/>
          <w:color w:val="000000"/>
          <w:sz w:val="20"/>
          <w:lang w:val="en-US" w:eastAsia="en-US" w:bidi="ar-SA"/>
        </w:rPr>
        <w:t>, I am satisfied that the basis of my previous decision incorrectly applied the legal principles and resulted in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all of these reasons, I am satisfied that the Union has established the exceptional circumstances required for this Court to re-open and reconsider the decision regarding the Union's third party claim against Mr. Ghag. I have concluded that the Union has made a valid claim to be indemnified by Mr. Ghag for 40% of any amounts it pays to the Plaintiffs pursuant to the judgment of this Court, including pre-judgment interest and costs, and for 40% of the amount it paid to settle the claims of Mainland Sawmills Ltd. and Terminal Forest Products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parties have endeavoured to set down a hearing on costs. Costs for this application may be spoken to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Marchant v. Marnow, [2017] B.C.J. No. 1302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S156555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C.E.L.R. (4th)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281 A.C.W.S. (3d) 513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1824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Jae Adrian Lowell Marchant, Plaintiff, and Peter Dieter Marnow and Peter Dieter Marnow, Executor of the Estate of Pamela Marnow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42"/>
      <w:bookmarkEnd w:id="280"/>
      <w:r>
        <w:rPr>
          <w:rFonts w:ascii="arial" w:eastAsia="arial" w:hAnsi="arial" w:cs="arial"/>
          <w:b/>
          <w:color w:val="000000"/>
          <w:sz w:val="20"/>
          <w:lang w:val="en-US" w:eastAsia="en-US" w:bidi="ar-SA"/>
        </w:rPr>
        <w:t xml:space="preserve">Civil litigation — Civil procedure — Trials — Summary trials — Availability — Application by defendant for summary trial to dismiss plaintiff's claim dismissed — Plaintiff alleged fuel oil or hazardous components of fuel oil migrated into soils of his residential property from corroded underground fuel tanks on defendant's property — Court was unable to find facts necessary to decide issues — Defendant's criticisms of plaintiff's expert evidence could not be assessed through summary trial and it was necessary to hear testimony from lay witnesses — Plaintiff had at least established prima facie case, both under Contaminated Sites Regulation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 for summary trial to dismiss plaintiff's claim dismissed — Plaintiff alleged fuel oil or hazardous components of fuel oil migrated into soils of his residential property from corroded underground fuel tanks on defendant's property — Court was unable to find facts necessary to decide issues — Defendant's criticisms of plaintiff's expert evidence could not be assessed through summary trial and it was necessary to hear testimony from lay witnesses — Plaintiff had at least established prima facie case, both under Contaminated Sites Regulation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Nuisance — Liability — Particular nuisance — Gas or oil — Practice and procedure — Application by defendant for summary trial to dismiss plaintiff's claim dismissed — Plaintiff alleged fuel oil or hazardous components of fuel oil migrated into soils of his residential property from corroded underground fuel tanks on defendant's property — Court was unable to find facts necessary to decide issues — Defendant's criticisms of plaintiff's expert evidence could not be assessed through summary trial and it was necessary to hear testimony from lay witnesses — Plaintiff had at least established prima facie case, both under Contaminated Sites Regulation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Application by defendant for summary trial to dismiss plaintiff's claim dismissed — Plaintiff alleged fuel oil or hazardous components of fuel oil migrated into soils of his residential property from corroded underground fuel tanks on defendant's property — Court was unable to find facts necessary to decide issues — Defendant's criticisms of plaintiff's expert evidence could not be assessed through summary trial and it was necessary to hear testimony from lay witnesses — Plaintiff had at least established prima facie case, both under Contaminated Sites Regulation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nuisance.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41"/>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 summary to dismiss the plaintiff's claim. In 2011, the plaintiff purchased a property adjoining the defendant's property. The vendor provided an engineer's report verifying that a corroded underground storage tank had been removed from the property, contaminated soils had been removed and there was no evidence of contamination. The plaintiff noticed a strong odour of petroleum in his house and yard. He later learned that the defendant had an underground storage tank on his property. A few weeks later, the defendant had the storage tanks removed. They were badly corroded. The plaintiff alleged that fuel oil or hazardous components of fuel oil migrated into the soils of his residential property from the seriously corroded underground fuel tanks on the defendant's adjoining property. The plaintiff commenced a claim seeking remediation costs,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and a mandatory injunction. The defendant argued that there was no evidence on which to find that the plaintiff's property was contaminated or that any damage was caused to the plaintiff's property by the migration of contaminants from the defendant's property. He argued that the expert evidence filed by both parties did not raise issues of credibility requiring resolution through cross-examination, that the opinions of both experts were clearly stated and were capable of being analyzed and weighed on a summary trial and that the court could find that the plaintiff's case lacked proof of one or more essential elements in the claims.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32"/>
            <w:bookmarkEnd w:id="28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unable to find the facts necessary to decide the issues on the evidence. The validity of the defendant's criticisms of the plaintiff's expert evidence could not be assessed through a summary trial. Furthermore, it was necessary for the trial judge to hear testimony from the lay witnesses as to their observations and activities on the parties' properties, and to other potential sources of contamination. The plaintiff had at least established a prima facie case, both under the Contaminated Sites Regulation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Legislation Cited_31"/>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Contaminated Sites Regulation, </w:t>
      </w:r>
      <w:hyperlink r:id="rId1059"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Environmental Management Act,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9-7(12)(c),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4" w:name="Counsel_42"/>
      <w:bookmarkEnd w:id="2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 McLachlan.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M.G. Underhill, R. Gage.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2"/>
      <w:bookmarkEnd w:id="285"/>
      <w:r>
        <w:pict>
          <v:line id="_x0000_s1237"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A. SAUNDERS J."/>
            <w:bookmarkEnd w:id="286"/>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Mr. Marnow, being sued in his personal capacity and in his capacity as executor of the estate of his late wife, seeks dismissal of the plaintiff's claim by way of a summary trial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concerns an allegation that fuel oil or hazardous components of fuel oil migrated into the soils of the plaintiff's residential property in North Vancouver from seriously corroded underground storage tanks ("USTs") in the defendant's adjoining property. The plaintiff claims the following relief:</w:t>
      </w:r>
      <w:r>
        <w:rPr>
          <w:rFonts w:ascii="arial" w:eastAsia="arial" w:hAnsi="arial" w:cs="arial"/>
          <w:sz w:val="20"/>
          <w:lang w:val="en-US" w:eastAsia="en-US" w:bidi="ar-SA"/>
        </w:rPr>
        <w:cr/>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remediation costs under the cost recovery provisions of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Contaminated Sites Regulation</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and under the doctrine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(1868), L.R. 3 H.L. 330 [</w:t>
      </w:r>
      <w:r>
        <w:rPr>
          <w:rFonts w:ascii="arial" w:eastAsia="arial" w:hAnsi="arial" w:cs="arial"/>
          <w:i/>
          <w:color w:val="000000"/>
          <w:sz w:val="20"/>
          <w:lang w:val="en-US" w:eastAsia="en-US" w:bidi="ar-SA"/>
        </w:rPr>
        <w:t>Rylands</w:t>
      </w:r>
      <w:r>
        <w:rPr>
          <w:rFonts w:ascii="arial" w:eastAsia="arial" w:hAnsi="arial" w:cs="arial"/>
          <w:color w:val="000000"/>
          <w:sz w:val="20"/>
          <w:lang w:val="en-US" w:eastAsia="en-US" w:bidi="ar-SA"/>
        </w:rPr>
        <w:t>], which imposes strict liability on a person who brings something onto his or her land that is likely to cause some type of damage if allowed to escape and where, through some non-natural use of the land, it does in fact escape and cause such damage;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mandatory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set out my reasons in summary form. The obligation on a trial judge is to state the decision - the "what" - and the basis for the decision - the "why" - without necessarily verbalizing the entire reasoning process: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(C.A.), at paras. 29-30. Although reasons for judgment may often go further than what is strictly required, describing evidence and arguments in detail, and providing elaboration or justification for particular findings, this is not desirable when a summary trial application is dismissed, leaving the merits of a claim to be adjudicated in the future: see for example the comment of Fenlon J.A. in the dissenting judgment in </w:t>
      </w:r>
      <w:r>
        <w:rPr>
          <w:rFonts w:ascii="arial" w:eastAsia="arial" w:hAnsi="arial" w:cs="arial"/>
          <w:i/>
          <w:color w:val="000000"/>
          <w:sz w:val="20"/>
          <w:lang w:val="en-US" w:eastAsia="en-US" w:bidi="ar-SA"/>
        </w:rPr>
        <w:t>Morin v. 0865580 B.C. Ltd.</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2015 BCCA 502</w:t>
        </w:r>
      </w:hyperlink>
      <w:r>
        <w:rPr>
          <w:rFonts w:ascii="arial" w:eastAsia="arial" w:hAnsi="arial" w:cs="arial"/>
          <w:color w:val="000000"/>
          <w:sz w:val="20"/>
          <w:lang w:val="en-US" w:eastAsia="en-US" w:bidi="ar-SA"/>
        </w:rPr>
        <w:t>, at para. 70. A summary trial judge should not decide discrete issues where doing so may constrain or embarrass the subsequent trial judge. Moreover, neither party should be advantaged by having the summary trial judge provide detailed commentary on any weaknesses in a party's case; a summary trial is not a "dry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Concerning Summary Trial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9-7(15)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approach to be taken by the court on a defence application for dismissal of a claim by way of summary trial was summarized by Bracken J. in </w:t>
      </w:r>
      <w:r>
        <w:rPr>
          <w:rFonts w:ascii="arial" w:eastAsia="arial" w:hAnsi="arial" w:cs="arial"/>
          <w:i/>
          <w:color w:val="000000"/>
          <w:sz w:val="20"/>
          <w:lang w:val="en-US" w:eastAsia="en-US" w:bidi="ar-SA"/>
        </w:rPr>
        <w:t>Player v. Janssen-Ortho Inc.</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2014 BCSC 1122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Player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 summary trial pursuant to Rule 9-7 is a true trial of the action, in the sense that "judgment may be granted in favour of any party, regardless of which party has brought the application," so long as the court concludes that it can find the necessary facts to decide the issues and is of the view that it would be just to decide the issues in that manner: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Bracken J. then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any party to an action to apply to the court for judgment, either on an issue or generally, by way of a summary trial. The Rule, like its predecessor, Rule 18A, is meant to expedite the early resolution of cases by allowing parties to put forward their evidence via affidavits and other written materials, rather than by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 Not all matters are suitable for determination by this process. As set out in Rule 9-7(15)(a), the court may not grant judgment in a summary trial where the judge is unable to find the facts necessary to determine the issues, or is of the opinion that it would be unjust to decide the issues summarily.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[162] The leading case on summary trial,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sets out a number of factors for the court to consider in determining whether it would be unjust to grant judgment at summary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Subsequent cases have identified a number of additional factors, including the cost of the litigation, the time needed for summary trial, whether credibility is a critical factor in the determination of the dispute, and whether the application would result in "litigating in slices": see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on appeal </w:t>
      </w:r>
      <w:hyperlink r:id="rId363"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[164] In addition, as noted in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xml:space="preserve"> at para. 13, the court should not issue judgment if doing so would require findings of fact that could embarrass the court at the hearing of any subsequent issues, as may happen where there are overlapping issues or multiple defendants. See also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[165]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35, the Court of Appeal affirmed that the onus on summary trial remains with the plaintiff, even where the defendant has brought the application. All parties must come to the summary trial hearing "prepared to prove their claim, or defence" (para. 32). In other words, there is no "respondent's veto" at summary trial: the respondents -- in this case, the plaintiffs -- cannot argue that the matter is unsuitable for summary disposition on the basis that they have put forward insufficient evidence to prove their case (see </w:t>
      </w:r>
      <w:r>
        <w:rPr>
          <w:rFonts w:ascii="arial" w:eastAsia="arial" w:hAnsi="arial" w:cs="arial"/>
          <w:i/>
          <w:color w:val="000000"/>
          <w:sz w:val="20"/>
          <w:lang w:val="en-US" w:eastAsia="en-US" w:bidi="ar-SA"/>
        </w:rPr>
        <w:t>Everest Canada Properties Ltd. v. Mallmann</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desirability of utilizing summary procedures to arrive at a final determination in a cost-efficient manner lies at the heart of the Supreme Court of Canada's decision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Speaking for the Court, Karakatsanis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Ensuring access to justice is the greatest challenge to the rule of law in Canada today. Trials have become increasingly expensive and protracted. Most Canadians cannot afford to sue when they are wronged or defend themselves when they are sued, and cannot afford to go to trial. Without an effective and accessible means of enforcing rights, the rule of law is threatened. Without public adjudication of civil cases, the development of the common law is stunted.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Increasingly, there is recognition that a culture shift is required in order to create an environment promoting timely and affordable access to the civil justice system. This shift entails simplifying pre-trial procedures and moving the emphasis away from the conventional trial in favour of proportional procedures tailored to the needs of the particular case. The balance between procedure and access struck by our justice system must come to reflect modern reality and recognize that new models of adjudication can be fair and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Summary judgment motions provide one such opportunity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 In my view, a trial is not required if a summary judgment motion can achieve a fair and just adjudication, if it provides a process that allows the judge to make the necessary findings of fact, apply the law to those facts, and is a proportionate, more expeditious and less expensive means to achieve a just result than going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These comments clearly apply to summary procedures in general, beyond the specific one at issue in that case; in particular, they may guide the determination of a matter's suitability for resolution by summary trial under R. 9-7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Greater Vancouver Water District v. Bilfinger Berger AG</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2015 BCSC 485</w:t>
        </w:r>
      </w:hyperlink>
      <w:r>
        <w:rPr>
          <w:rFonts w:ascii="arial" w:eastAsia="arial" w:hAnsi="arial" w:cs="arial"/>
          <w:color w:val="000000"/>
          <w:sz w:val="20"/>
          <w:lang w:val="en-US" w:eastAsia="en-US" w:bidi="ar-SA"/>
        </w:rPr>
        <w:t xml:space="preserve">, at paras. 76-77; </w:t>
      </w:r>
      <w:r>
        <w:rPr>
          <w:rFonts w:ascii="arial" w:eastAsia="arial" w:hAnsi="arial" w:cs="arial"/>
          <w:i/>
          <w:color w:val="000000"/>
          <w:sz w:val="20"/>
          <w:lang w:val="en-US" w:eastAsia="en-US" w:bidi="ar-SA"/>
        </w:rPr>
        <w:t>Kemp v. Vancouver Coastal Health Authority Ltd.</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2015 BCSC 1319</w:t>
        </w:r>
      </w:hyperlink>
      <w:r>
        <w:rPr>
          <w:rFonts w:ascii="arial" w:eastAsia="arial" w:hAnsi="arial" w:cs="arial"/>
          <w:color w:val="000000"/>
          <w:sz w:val="20"/>
          <w:lang w:val="en-US" w:eastAsia="en-US" w:bidi="ar-SA"/>
        </w:rPr>
        <w:t>, at paras. 81-91.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position on this application is based almost entirely on purported deficiencies in the plaintiff's expert evidence - specifically the expert reports of a professional engineer specializing in contaminated sites, Mr. Peter Reid, dated August 18, 2016 and January 26, 2017 (referred to herein respectively as "R1" and "R2"). A third report of Mr. Reid, dated June 6, 2017 ("R3") is objected to, as is an affidavit of Mr. Reid sworn June 14, 2017 and served on the eve of this summary trial application; this contested evidence is discussed further below. The deficiencies in R1 and R2, it is submitted, are elucidated in the reports of the defendant's expert witness Mr. Symington, dated November 24, 2016 ("S1") and April 11, 2017 ("S2").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Counsel for the defendant submits that given the opinion evidence of Mr. Symington, I cannot find, on a balance of probabilities, that R1 and R2 provide sufficient proof of two of the essential elements of a costs recovery action: first, that the plaintiff's property is a "contaminated site" within the meaning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second, that the defendant is a "person responsible for remediation"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by reason of the contamination having migrated from the defendant's property. It is submitted that there is no evidence on which to find the plaintiff's property is contaminated or that any damage was caused to the plaintiff's property by the migration of contaminants from the defendant's property. The defendant says that the expert opinion evidence filed by both parties does not raise issues of credibility requiring resolution through cross-examination; that the opinions of both experts are clearly stated and capable of being analyzed and weighed on a summary trial; and that the Court, consistent with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the principle of proportionality, can and should find the plaintiff's case lacking in its proof of one or more essential elements in the claims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the various other causes of action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background to the plaintiff's claim is straightforward. He purchased his property in November 2011. The contract of purchase and sale included a term that there were no USTs on the property. The vendor provided an engineer's report verifying that a corroded UST had been removed and furnace-oil contaminated soils excavated from the property in April 2011; that there was no evidence of groundwater contamination; that soil samples from the wall and floor of the excavation showed "extractable petroleum hydrocarbons" at concentrations below the applicable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standards; and that the engineer was of the opinion that no further investigations were warranted. After purchasing the property, the plaintiff had the existing house demolished. The soil was excavated out to the lot lines and down to bedrock, to allow new foundations and perimeter walls to be poured, and the remaining excavation was backfilled with gravel. His new house was completed and first occupied in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summer of 2014, the plaintiff, for the first time, smelled a strong odour of petroleum throughout his house. In consultation with his general contractor, it was determined that the odours were entering the house from a hose bib where heating and water pipes protruded through the concrete basement floor. To address this issue, concrete was poured around the hose bib, which partially ameliorated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One day in January 2015, the plaintiff detected a strong odour of petroleum while making a visual inspection of two sumps in his front yard, where runoff water from his home's roof and perimeter drain tile collected before being pumped into the District of North Vancouver's storm sewers. He called the District; their staff attended and confirmed the presence of a contaminant in his sumps. He was ordered by the District to cease pumping water into the storm sewers. On their recommendation, he retained a consulting firm, Ambleside Environmental, and arrangements were made to pump out 710 litres of contaminated water from his sump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this was going on, the plaintiff received an email from the District's environmental officer, Mr. Boase, who advised him of a conversation he had had with the defendant. The defendant had admitted to having a UST at the southeast corner of his house. Mr. Boase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would put the tank immediately beside your foundation on the west of your home Jae. This potential tank location coincides with the strong odour originating from your foundation drain tile on that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few weeks later, the plaintiff arrived home from work and learned from a Mr. Shellard, the proprietor of an oil tank removal company, All-Pro Tank Removal, that two USTs had been excavated from the defendant's property. The plaintiff observed what remained of the tanks on the back of All-Pro's truck, parked in front of the defendant's house. They were very badly corroded. The plaintiff deposed to Mr. Shellard having told him that they were two of the most badly corroded and rusted tanks he had ever seen; and that when the tanks were removed, he noted bluish-grey soil in the excavation hole, and smelled a strong odour of hydrocarbons.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pause to note that there is no affidavit evidence from Mr. Boase or Mr. Shellard. The plaintiff's evidence of what those persons said they heard and observed is hearsay, and cannot be accepted as factual evidence of the physical state of the parties' properties. The plaintiff is not, however, seeking judgment on this application, and does not rely on the evidence for that purpose. I take that evidence only as some indication of what those witnesses might be expected to testify to, were this action to proceed to trial. I also note that on this application, the defendant took no objection to this evidence; the defendant's position, in essence, is that even if this evidence is accepted, the frailties in the plaintiff's expert evidence are such that the plaintiff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Ambleside Environmental's analysis of water samples taken from the plaintiff's two sumps and the municipal storm sewer outflow showed concentrations of light extractable petroleum hydrocarbon ("LEPH") and polycyclic aromatic hydrocarbon ("PAH") in excess of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standards for the protection of aquatic life, and in excess of water quality guidelines for freshwater.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attached a spreadsheet to his June 8, 2017 affidavit that shows approximately $49,000 in "remediation specific costs," in addition to legal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2015 groundwater analysis results are discussed by the plaintiff's expert Mr. Reid in R1. He also discusses and compares chromatograms depicting the chemical signature of the contaminant taken from the plaintiff's sumps, and of samples of contaminated soil taken from the defendant's property. He finds a match between the two, implying the contamination - which he identifies as furnace oil - migrated from one to the 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Visually, the relative peak location and shape of the 3195 St. Annes (Marchant Property) Product in Sump chromatogram best matches the 3205 St. Annes (Marnow Property) Tank 2 East chromatogram. Figure I below overlays the two chromatograms and shows </w:t>
      </w:r>
      <w:r>
        <w:rPr>
          <w:rFonts w:ascii="arial" w:eastAsia="arial" w:hAnsi="arial" w:cs="arial"/>
          <w:color w:val="000000"/>
          <w:sz w:val="20"/>
          <w:u w:val="single"/>
          <w:lang w:val="en-US" w:eastAsia="en-US" w:bidi="ar-SA"/>
        </w:rPr>
        <w:t>excellent correlation</w:t>
      </w:r>
      <w:r>
        <w:rPr>
          <w:rFonts w:ascii="arial" w:eastAsia="arial" w:hAnsi="arial" w:cs="arial"/>
          <w:color w:val="000000"/>
          <w:sz w:val="20"/>
          <w:lang w:val="en-US" w:eastAsia="en-US" w:bidi="ar-SA"/>
        </w:rPr>
        <w:t xml:space="preserve"> considering one sample is from a soil sample while the other is a groundwater sample.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conclusion to R1, Mr. Reid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chromatograms from a reference #2 fuel oil (i.e. furnace oil), the remaining soil samples at the Marnow Property and the contaminated groundwater sump samples under the Marchant Property are a practical match.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Reid also comments in R1 as to the underlying geology of the properties, and changes in the underlying geology and groundwater flows as a result of the construction of the plaintiff's residence. He opines that fractures in the bedrock caused by blasting, and depression of the groundwater table caused by the drainage system, have changed the local groundwater flow, so that instead of moving in the direction indicated by the topography, contamination from the defendant's corroded tanks would likely move towards the plaintiffs sumps.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Symington, in S1, concedes that these changes in the groundwater regime on the plaintiff's property will have resulted in a cone of depression, resulting in groundwater and potential contaminants being drawn in from all directions, including any contamination remaining in groundwater on the parties' properties or on the property adjoining the plaintiff on the opposite side. He also points to further sampling from sumps on the plaintiff's property in 2016, which showed no detectable levels of LEPH or PAH.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Reid elaborates on his opinion in R2, which was prepared after some limited soil remediation had been undertaken on the defendant's property. There were no groundwater samples taken from the defendant's property during this work, but there were soil samples, from which Mr. Reid found that contamination remained at that location. He provides tables and calculations illustrating how theoretical petroleum hydrocarbon concentrations in groundwater can be inferred from the level of soil contamination. Mr. Reid also points in R2 to the possibility of any contamination in the 2016 groundwater samples from the plaintiff's sumps having been diluted due to high rainfall. He further notes that despite expected heavy water flushing effects, the LEPH levels from a monitoring well installed through the plaintiff's basement floor were only slightly below the applicable standard when measured in December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R2 also discloses the results of ambient air sampling taken in the plaintiff's basement in November 2016. The results are said by Mr. Reid to show levels of benzene and volatile hydrocarbons in excess of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standards. Mr. Reid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sample results it is apparent that impacted groundwater is still periodically present under the Marchant Property and the basement is being impacted from petroleum hydrocarbons either on-Site or migrating in from off-Site.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Symington, in S2, contests Mr. Reid's conclusions as to the extent and significance of the contamination found in soil samples during the remediation of the defendant's property. In this regard there appears to be a substantial difference in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Mr. Symington attempts to cast doubt on the relevance of the indoor air quality measures, noting the number of potential sources of volatile organic compounds and the consequent need to evaluate air quality through multiple lines of evidence. He states that industry practice in these circumstances would require soil vapour sampling by means of probes installed through the plaintiff's basement floor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response to this criticism, such soil vapour probes were installed in the plaintiff's basement, and in R3, Mr. Reid interprets the results as demonstrating excessive levels of volatile petroleum hydrocarbons, benzene, and naphthalene.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above, the defendant objects to R3, and the June 14 affidavit of Mr. Reid, as having been served late; the soil vapour test results were disclosed in a certificate of analysis provided by the lab on April 27, but were not disclosed to the defendant until June 9. The defendant submits that such tests, and the further opinions of Mr. Reid expressed in his June 14 affidavit, if necessary to prove the plaintiff's claim, ought to have been disclosed much further in advance, this summary trial having been set for hearing in mid-April; and that the improper introduction of this evidence in the guise of reply expert evidence amounts to case-splitting. For the purposes of this summary trial application only, I accept that characterization of R3 and the June 14 affidavit as respects their discussion of the soil vapour probe test results, and I disregard that evidence. (I make this determination without prejudice to any ruling that might ultimately be made as to the admissibility of this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Having made that determination, I also find, again for present purposes only, that the balance of R3 and the June 14 affidavit - including Mr. Reid's explanation in R3 as to why he believes an explicit finding on his part that the subject properties are contaminated sites within the meaning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would be outside the scope of his professional abilities, such determinations being reserved to the Ministry of the Environment - amounts to the sort of explanation of ambiguities and of technical issues that would be admissible at trial in the form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expert testimony, within the meaning of the rule in </w:t>
      </w:r>
      <w:r>
        <w:rPr>
          <w:rFonts w:ascii="arial" w:eastAsia="arial" w:hAnsi="arial" w:cs="arial"/>
          <w:i/>
          <w:color w:val="000000"/>
          <w:sz w:val="20"/>
          <w:lang w:val="en-US" w:eastAsia="en-US" w:bidi="ar-SA"/>
        </w:rPr>
        <w:t>Pedersen v. Degelder</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(1985), 62 B.C.L.R. 253</w:t>
        </w:r>
      </w:hyperlink>
      <w:r>
        <w:rPr>
          <w:rFonts w:ascii="arial" w:eastAsia="arial" w:hAnsi="arial" w:cs="arial"/>
          <w:color w:val="000000"/>
          <w:sz w:val="20"/>
          <w:lang w:val="en-US" w:eastAsia="en-US" w:bidi="ar-SA"/>
        </w:rPr>
        <w:t xml:space="preserve"> (S.C.). That evidence is admissible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submits that the 2015 groundwater analysis does not prove contamination of the plaintiff's property in excess of the levels permitted under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That essential element of a contaminated sites remediation claim is thereby said to be lacking. However, whether or not the court draws that conclusion from the expert evidence, it is not necessarily dispositive of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or the doctrine in </w:t>
      </w:r>
      <w:r>
        <w:rPr>
          <w:rFonts w:ascii="arial" w:eastAsia="arial" w:hAnsi="arial" w:cs="arial"/>
          <w:i/>
          <w:color w:val="000000"/>
          <w:sz w:val="20"/>
          <w:lang w:val="en-US" w:eastAsia="en-US" w:bidi="ar-SA"/>
        </w:rPr>
        <w:t>Rylands</w:t>
      </w:r>
      <w:r>
        <w:rPr>
          <w:rFonts w:ascii="arial" w:eastAsia="arial" w:hAnsi="arial" w:cs="arial"/>
          <w:color w:val="000000"/>
          <w:sz w:val="20"/>
          <w:lang w:val="en-US" w:eastAsia="en-US" w:bidi="ar-SA"/>
        </w:rPr>
        <w:t>, including his claim for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the issues of the degree of contamination, and whether the contamination can be proven to have migrated from the defendant's property, the defendant's expert Mr. Symington raises concerns about whether the 2015 groundwater analysis is reliable. In particular, he points to concerns as to the sampling process not having been properly documented, and the potential that the water samples were contaminated by particulates. The evidence, however, does not demonstrate that such particulate contamination in fact occurred; if anything, the hearsay evidence, in the form of Ambleside Environmental's field notes and recent email communications with the person responsible for drawing the samples, points to no such contamination being present. The defendant challenges the weight of this evidence, based on present recollection, given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further submits that the expert opinion evidence of Mr. Symington clearly establishes weaknesses in the reasoning in Mr. Reid's reports. As examples, defence counsel pointed, in argument, to:</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LEPH and PAH contamination indications in the 2016 groundwater samples from the plaintiff's sumps;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volatile hydrocarbons and benzene, while present in the 2016 indoor air quality tests, were almost non-detectable in the 2015 groundwater analysis;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Reid's theory, in R1, that removal of the defendant's concrete pool deck would allow rainwater to build up in the subsurface and drive the migration of contamination onto the plaintiff's property, appears to be inconsistent with the absence of observed groundwater contamination in the time period since the deck has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this to be a case in which I am unable to find the facts necessary to decide the issues, on the whole of the evidence before me. I come to this conclusion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in my view the validity of the many criticisms levelled at the plaintiff's expert evidence cannot be assessed through a summary trial. The Court is in no position to draw inferences as to the strengths or weaknesses of various points made by the experts. Before the Court could accept the defendant's position as to the purported deficiencies in Mr. Reid's analysis - those specifically referenced above, and others - those propositions must be put to him in cross-examination. In my view, the process of observing and hearing the expert witnesses as they respond to challenges put to them is essential to any weighing of their respective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stated above in the excerpt from </w:t>
      </w:r>
      <w:r>
        <w:rPr>
          <w:rFonts w:ascii="arial" w:eastAsia="arial" w:hAnsi="arial" w:cs="arial"/>
          <w:i/>
          <w:color w:val="000000"/>
          <w:sz w:val="20"/>
          <w:lang w:val="en-US" w:eastAsia="en-US" w:bidi="ar-SA"/>
        </w:rPr>
        <w:t>Player</w:t>
      </w:r>
      <w:r>
        <w:rPr>
          <w:rFonts w:ascii="arial" w:eastAsia="arial" w:hAnsi="arial" w:cs="arial"/>
          <w:color w:val="000000"/>
          <w:sz w:val="20"/>
          <w:lang w:val="en-US" w:eastAsia="en-US" w:bidi="ar-SA"/>
        </w:rPr>
        <w:t xml:space="preserve">, the Court of Appeal held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that a plaintiff must come to a summary trial application, even one brought by a defendant, prepared to prove its claim. The plaintiff in the present case, in my view, has at least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both under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under </w:t>
      </w:r>
      <w:r>
        <w:rPr>
          <w:rFonts w:ascii="arial" w:eastAsia="arial" w:hAnsi="arial" w:cs="arial"/>
          <w:i/>
          <w:color w:val="000000"/>
          <w:sz w:val="20"/>
          <w:lang w:val="en-US" w:eastAsia="en-US" w:bidi="ar-SA"/>
        </w:rPr>
        <w:t>Rylands</w:t>
      </w:r>
      <w:r>
        <w:rPr>
          <w:rFonts w:ascii="arial" w:eastAsia="arial" w:hAnsi="arial" w:cs="arial"/>
          <w:color w:val="000000"/>
          <w:sz w:val="20"/>
          <w:lang w:val="en-US" w:eastAsia="en-US" w:bidi="ar-SA"/>
        </w:rPr>
        <w:t xml:space="preserve">. If the defendant wishes to meet and overcome that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through his own expert evidence, then in my view both experts must be subject to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note that counsel for the defendant, while he has put the plaintiff on notice of requiring Mr. Reid to be produced for cross-examination at trial, has not sought to cross-examine Mr. Reid on his affidavits, to which his expert reports are appended, for the purpose of this application. The plaintiff's counsel, paradoxically, did not respond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 delivery of either of Mr. Symington's reports with a request that he be produced for cross-examination at trial, and yet, late in the day, took the position that this application could not fairly proceed unless he was able to cross-examine him. Defence counsel, not surprisingly, objected to this as a last-ditch attempt to delay the hearing for tactical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would be open to me, through the exercise of my power under R. 9-7(12)(c), to order cross-examinations of the expert witnesses on their affidavits. In any event, I would not make this order as respects Mr. Reid, without also ordering the cross-examination of Mr. Symington, notwithstanding the lack of timely notice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But fundamentally, my decision not to make such an order is rooted in the second reason for my decision that the facts necessary to a determination cannot be found through the mechanisms of a summary trial - that is, the necessity of the trial judge hearing testimony from the lay witnesses as to their observations and activities on the parties' properties, and as to other potential sources of contamination. This includes seeing the witnesses undergo cross-examination as to the reliability of their recollections. These underground contamination cases do not necessarily turn exclusively on the expert evidence. The trial judge must be in a position to draw inferences from the whole of the evidence - see for example </w:t>
      </w:r>
      <w:r>
        <w:rPr>
          <w:rFonts w:ascii="arial" w:eastAsia="arial" w:hAnsi="arial" w:cs="arial"/>
          <w:i/>
          <w:color w:val="000000"/>
          <w:sz w:val="20"/>
          <w:lang w:val="en-US" w:eastAsia="en-US" w:bidi="ar-SA"/>
        </w:rPr>
        <w:t>British Columbia Telephone Co. v. Shell Canada Ltd</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(1987), 13 B.C.L.R. (2d) 210</w:t>
        </w:r>
      </w:hyperlink>
      <w:r>
        <w:rPr>
          <w:rFonts w:ascii="arial" w:eastAsia="arial" w:hAnsi="arial" w:cs="arial"/>
          <w:color w:val="000000"/>
          <w:sz w:val="20"/>
          <w:lang w:val="en-US" w:eastAsia="en-US" w:bidi="ar-SA"/>
        </w:rPr>
        <w:t xml:space="preserve"> (S.C.) at paras. 16, 20 - and to do so must have the fullest possible appreciation of all the relevant circumstances. That is not possible on the record before me. Adopting the language Karakatsanis J. used in para. 50 of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in relation to summary judgment motions, I am simply not confident that I can find the necessary facts and apply the relevant legal principles so as to resolve the dispute and reach a fair and just adjudication on a summary trial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come to this conclusion fully aware of the defendant's circumstances and his desire for early resolution - earlier than the currently scheduled June 2018 trial date (the parties having once already adjourned a trial that was set to commence in January 2017). Mr. Marnow currently has his property listed for sale. In an affidavit, his realtor deposes to having received feedback from potential purchasers to the effect that while the contamination on the defendant's property is not a concern - given that the primary interest is for redevelopment - the ongoing litigation is a barrier. Further, Mr. Marnow is said to be in poor health, and his health concerns are being exacerbated by the stress resulting from his lack of success in selling the property, and the stress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sympathetic as I may be to the defendant's position, the desire for proportionality and cost-effectiveness is no substitute for the requirement that claims be decided on the basis of adequate, relevant, and cogent evidence. As Karakatsanis J. put it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at para. 50, "a process that does not give a judge confidence in [his or] her conclusions can never be the proportionate way to resolve a dispute." I also note the evidence that the plaintiff's counsel attempted to persuade the defendant to allow a meeting of the experts to proceed in an attempt to reconcile their opinions, and/or to undergo mediation. There clearly appear to be more expedient and cost-effective means of resolving this action open to the defendant, should he wish to avail himself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2"/>
          <w:headerReference w:type="default" r:id="rId1073"/>
          <w:footerReference w:type="even" r:id="rId1074"/>
          <w:footerReference w:type="default" r:id="rId1075"/>
          <w:headerReference w:type="first" r:id="rId1076"/>
          <w:footerReference w:type="first" r:id="rId10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8" w:history="1">
        <w:r>
          <w:rPr>
            <w:rFonts w:ascii="arial" w:eastAsia="arial" w:hAnsi="arial" w:cs="arial"/>
            <w:b/>
            <w:bCs/>
            <w:i/>
            <w:color w:val="0077CC"/>
            <w:kern w:val="32"/>
            <w:sz w:val="28"/>
            <w:szCs w:val="32"/>
            <w:u w:val="single"/>
            <w:shd w:val="clear" w:color="auto" w:fill="FFFFFF"/>
            <w:lang w:val="en-US" w:eastAsia="en-US" w:bidi="ar-SA"/>
          </w:rPr>
          <w:t>Matheson v. Fichten, [2012] B.C.J. No. 780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M096264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780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Suzanne Marie Matheson, Plaintiff, and Kenneth Fichten, Harmandeep Singh Bahniwal and BMW Canada Inc.,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43"/>
      <w:bookmarkEnd w:id="28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Trial on liability for motor vehicle accident — Defendant Fichten 90 per cent liable; defendant Bahniwal 10 per cent liable — Plaintiff was passenger in vehicle driven by Fichten — Fichten made left turn from northbound lanes and was struck by Bahniwal, who was travelling south, just before he cleared intersection — Preponderance of evidence established Fichten began turn late in amber light or once light had turned solid green, and failed to check for traffic, which was negligent — Bahniwal had right of way but should have recognized other southbound vehicles had stopped and not simply proceeded into intersection.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Turns — Left turn at intersection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Trial on liability for motor vehicle accident — Defendant Fichten 90 per cent liable; defendant Bahniwal 10 per cent liable — Plaintiff was passenger in vehicle driven by Fichten — Fichten made left turn from northbound lanes and was struck by Bahniwal, who was travelling south, just before he cleared intersection — Preponderance of evidence established Fichten began turn late in amber light or once light had turned solid green, and failed to check for traffic, which was negligent — Bahniwal had right of way but should have recognized other southbound vehicles had stopped and not simply proceeded into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42"/>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on liability for a September 2009 motor vehicle accident. The plaintiff was a passenger in her vehicle, which was being driven by the defendant Fichten. Fichten was turning left from the northbound lanes when the vehicle was struck by Bahniwal, who was travelling southbound. The intersection had an advance green signal for left turns, after which the light turned solid green for both north and south bound drivers. Fichten testified he stopped at the lights to wait for the left turn arrow and there were several vehicles in front of him. Fichten did not recall looking at the light again when he followed the vehicles in front of him after the left turn arrow appeared. Fichten admitted his view of the southbound lanes was obstructed while he was waiting to turn left. Bahniwal testified he was travelling at or below the speed limit when the plaintiff's vehicle appeared suddenly in front of him. A transit driver also travelling southbound testified he saw Fitchen turn left even though the light was solid green and honked at him, but he continued turning.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9" w:name="Holdings of Court_33"/>
            <w:bookmarkEnd w:id="289"/>
            <w:r>
              <w:rPr>
                <w:rFonts w:ascii="arial" w:eastAsia="arial" w:hAnsi="arial" w:cs="arial"/>
                <w:color w:val="000000"/>
                <w:sz w:val="20"/>
                <w:lang w:val="en-US" w:eastAsia="en-US" w:bidi="ar-SA"/>
              </w:rPr>
              <w:t>HELD: Fichten 90 per cent liable; Bahniwal 10 per 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preponderance of evidence of independent witnesses established Fichten entered the intersection either late in the amber light or after it had turned solid green. All the witnesses, even Fichten, testified Fichten went through the intersection without checking for southbound traffic. Bahniwal was in the southbound curb lane and cars in the lane to his left obscured his view as he approached the intersection. Bahniwal had the right of way and Fichten was clearly negligent. However, cars in the lane to Bahniwal's left had stopped because of Fichten. Bahniwal should have recognized that something was causing these vehicles to stop, but instead continued into the intersection at the speed limit. This was also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Legislation Cited_32"/>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079" w:history="1">
        <w:r>
          <w:rPr>
            <w:rFonts w:ascii="arial" w:eastAsia="arial" w:hAnsi="arial" w:cs="arial"/>
            <w:i/>
            <w:color w:val="0077CC"/>
            <w:sz w:val="20"/>
            <w:u w:val="single"/>
            <w:shd w:val="clear" w:color="auto" w:fill="FFFFFF"/>
            <w:lang w:val="en-US" w:eastAsia="en-US" w:bidi="ar-SA"/>
          </w:rPr>
          <w:t>RSBC 1996, CHAPTER 318, s. 127</w:t>
        </w:r>
      </w:hyperlink>
      <w:r>
        <w:rPr>
          <w:rFonts w:ascii="arial" w:eastAsia="arial" w:hAnsi="arial" w:cs="arial"/>
          <w:color w:val="000000"/>
          <w:sz w:val="20"/>
          <w:lang w:val="en-US" w:eastAsia="en-US" w:bidi="ar-SA"/>
        </w:rPr>
        <w:t>(1)(a)(i), s. 127(1)(a)(iii), s. 130(1)(a), s. 130(2)(a), s. 130(2)(b), s. 144(1), s. 150(1)(a), s. 157(1), s. 158, s. 174, s. 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1" w:name="Counsel_43"/>
      <w:bookmarkEnd w:id="2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Hébert.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Harmandeep Singh Bahniwal &amp; BMW Canada Inc.: E. Lyszkiewicz.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E. Lundberg.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2" w:name="Judgment_43"/>
      <w:bookmarkEnd w:id="292"/>
      <w:r>
        <w:pict>
          <v:line id="_x0000_s1242"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3" w:name="D.M. SMITH J.A."/>
            <w:bookmarkEnd w:id="293"/>
            <w:r>
              <w:rPr>
                <w:rFonts w:ascii="arial" w:eastAsia="arial" w:hAnsi="arial" w:cs="arial"/>
                <w:b/>
                <w:color w:val="000000"/>
                <w:sz w:val="30"/>
                <w:lang w:val="en-US" w:eastAsia="en-US" w:bidi="ar-SA"/>
              </w:rPr>
              <w:t>D.M. SMITH J.A.</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Suzanne Matheson seeks damages for personal injuries sustained in a motor vehicle collision on September 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of liability and damages were severed pursuant to an order of Master Baker entered on February 10, 2012, and this trial addressed only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when Ms. Matheson was a passenger in her own vehicle. Her common-law partner, the defendant Kenneth Fichten, was the driver. While Mr. Fichten was executing a left-hand turn at a busy intersection, the Matheson vehicle was struck by a vehicle driven by the defendant Harmandeep Singh Bahniwal that he leased from the defendant BMW Canada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Matheson claims that, as a result of the accident, she suffered significant orthopaedic injuries. Her vehicle, a white 1994 Pontiac Sunbird, was demolished. Mr. Bahniwal's vehicle, a new black 2008 BMW 335, was seriously damaged and required some $35,000.00-$40,000.00 in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is no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A central issue in the trial was whether any liability should be apportioned to the defendant Harmandeep Bahniwal, who had the green light to proceed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in Surrey, at the intersection of 152 Street (which runs north-south) and 102A Avenue (which runs east-west). The Guildford Town Centre parking lot is to the northwest of the intersection. There are three lanes eastbound on 102A Avenue, one of which is a dedicated left-turn lane for traffic turning onto 152 Street from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three through lanes on 152 Street for southbound traffic as well as a dedicated left-turn lane for southbound traffic to turn east onto 102A Avenue. In the northbound direction, 152 Street has two through lanes for traffic heading north and one dedicated left-turn lane for traffic to turn west onto 102A Avenue and into the Guildford Town Centre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intersection is marked by traffic lights. The parties agreed that the traffic lights operate in the following manner for northbound traffic on 152 Street intending to make a left turn at 102A Avenue:</w:t>
      </w:r>
      <w:r>
        <w:rPr>
          <w:rFonts w:ascii="arial" w:eastAsia="arial" w:hAnsi="arial" w:cs="arial"/>
          <w:sz w:val="20"/>
          <w:lang w:val="en-US" w:eastAsia="en-US" w:bidi="ar-SA"/>
        </w:rPr>
        <w:cr/>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traffic lights for 152 Street southbound through traffic are red, sufficient vehicles stopped in the northbound left-turn lane can trigger an advanced green arrow;</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triggered, the northbound advanced green arrow for left turns flashes for 7.0-7.8 seconds, depending on the volume of left-turning traffic;</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advanced green arrow is engaged, traffic lights for 152 Street southbound through traffic remain red;</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advanced green arrow for northbound left-turning traffic has flashed green for 7.0-7.8 seconds, the light turns into a solid yellow light and remains solid yellow for 4.0 seconds;</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northbound left-turning light is solid yellow, the traffic lights for 152 Street southbound through traffic remain red;</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northbound solid yellow light has been on for 4.0 seconds it turns into a solid green light; and</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as the northbound left-turning light turns from solid yellow to solid green, the traffic lights for 152 Street southbound through traffic also turn to a solid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Fichten and Ms. Matheson, having been travelling north on 152 Street, wished to turn left on 102A Avenue into the Guildford Town Centre parking lot. Mr. Fichten began the turn, and made it across the intersection as far as the southbound curb lane on 152 Street adjacent to the Guildford Town Centre parking lot. The defendant's BMW, which had been proceeding south along the curb lane, struck the plaintiff's Sunbird on its passenger side. The right front side of the BMW was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did not testify. It was admitted by the defendants as fact that she has little recollection of the accident other than waiting to make a left-hand turn, looking down and then seeing a dark shadow to her right and blanking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called Mr. Fichten as a witness. He is 38 years old and now lives in Saskatoon with the plaintiff and their daughter. He has had a driver's license since he was 18 but that neither he nor the plaintiff had a valid British Columbia driver's license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Fichten testified that he had been at the corner of 102A Avenue and 152 Street and had made the left-turn into the Guildford Town Centre from 152 Street many times, and was therefore quite familiar with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said the weather was not too bad, the traffic was moderate and they were not in a particular hurry. As he described it, after they came to the light on 102A Avenue in the left-hand turning lane, he stopped and waited for the arrow to indicate that the dedicated left-turn lane could proceed. He testified that there were cars ahead of him, in particular a van. He testified to seeing vehicles in both the center and middle lanes southbound, but no vehicles in the curb lane. He believed that there was one vehicle facing him in the southbound dedicated turn lane. He said that he saw that the cars in the southbound lanes were stopped. When he stopped, the light was red and then changed to a green arrow. He said that he went with the flow of traffic to make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Fichten said that when he arrived at the intersection following the other left-turning vehicles he did not stop but just kept going. Asked when he first saw the light turn into a green arrow indicating an advanced left turn, he testified that he was at the intersection, through the crosswalk. He could not remember ever looking up at the light again. He could not remember at what speed he was travelling. He said he recalled almost crossing the curb lane, that is, almost clearing the intersection and entering onto 102A Street beside the mall, when they were hit. He said that he had no notice or warning of the accident and does not remember the collision at all. He woke up on the southwest corner of the intersection and was then taken away by ambulance, as was Ms. Matheson.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cross-examination, Mr. Fichten testified that when he entered the left-turn lane there were a few vehicles in front, but probably not as many as five. He said that he was familiar with how the lights in the intersection worked. He testified that after the northbound advanced green light flashes a green arrow, it switches to a solid green light. He agreed that when the southbound traffic signal is solid green, southbound vehicles are allowed to proceed though the intersection, and someone turning left such as himself would have to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Fichten conceded on cross-examination that when vehicles were stopped in the center and middle lanes southbound on 152 Street his view of the curb lane southbound on 152 Street would be blocked or obstructed. He said that he believed at the time of the accident that the traffic proceeding south in the curb lane of 152 Street was required to make a right turn into the mall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that as the van began to move forward in front of him he followed it and was increasing his speed as he approached the intersection. He agreed that he was increasing his speed while making his left turn and travelling through the intersection. He first said that the front of his vehicle was about two feet from the rear of the van, but then said that he could not remember and agreed with the suggestion that there was a significant distance between his car and the van in front of him. He agreed that when he made his left turn he did not come to a stop before making the turn and did not make a 90 degree turn; rather, he entered the intersection and immediately began to angle over to get to the mall parking lot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said that he did not remember the vehicles in the center and middle southbound lanes on 152 Street moving into the intersection while he was turning, although he said that it was possible. He did not recall making eye contact with the driver of the vehicle in one of those lanes, and he did not recall the sound of a honking horn while he was turning. He said that he did not stop while he was crossing the on-coming lanes because he thought that he still had the flashing green arrow. He had no idea where the defendant's vehicle came from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Fichten also admitted on cross-examination that in September 2009 he had a drug problem, as did Ms. Matheson. He said that he had been using crack-cocaine for about two years, and that he would spend his earnings on it every payday. He agreed that the use of "crack" can lead to the following side effects: a sense of confidence, a sense of aggressiveness, possibly paranoia, delusions and restlessness. He testified that he had in fact experienced the side-effects of a sense of confidence and aggressiveness.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re-direct examination, he testified that he had last used "crack" two weeks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Doris Bugden-Tapp was shopping in the mall with her daughter and her daughter's friend on September 3, 2009. They were leaving the parking lot, heading east on 102A Avenue. Ms. Bugden-Tapp was driving the first vehicle waiting at the light to turn left onto 152 Street. She testified that she noted that the light was taking a long time, then looked up and saw an amber light above her to the right (not being her signal). She said that she knew that her turn to make her left turn was coming fairly soon and she looked into the intersection. She testified that she saw a white car waiting to complete a turn into the Guildford Town Centre parking lot, which she described as waiting to turn "when it was safe". She said that she does not recall if the white car was stopped completely, but she had the impression that he was waiting to go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Bugden-Tapp recalled that there was at least one vehicle stopped in the middle lane on the southbound side of 152 Street. She said that while the white car seemed to be waiting to turn left she saw from her peripheral vision a dark car in the curb lane coming at a fair speed, which then banged into the white car. She said that in her opinion the black car was not travelling at a reasonable speed, but was going "excessively". She recalled four occupants in the black vehicle, two in the front and two in the back, one of them wearing a turban. She said that the dark vehicle hit the white vehicle, and pushed it right in front of her; she thought that her vehicle would be hit as well. Shattered glass came in through her open window. She said the accident was very traumatic. She remembered that it took a long time for police and ambulance to get the occupants out of the white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cross-examination she testified that when she saw the white vehicle it was already in the intersection, moving very slowly because vehicles travelling southbound were going through. She agreed that the traffic going south was causing the white vehicle to stop or move very slowly. She agreed that she saw a vehicle in the middle lane southbound come to a stop while she was watching the white vehicle and the intersection. She said that she believed that when the motor vehicle accident occurred any vehicle in the intersection heading south must have entered the intersection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Bugden-Tapp testified that there were no vehicles in front of the white vehicle in the intersection making a left turn, and she did not see any van making a turn in front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Melissa Earl was also called by the plaintiff. She was employed as an assistant manager at the Red Robin restaurant in the Guildford Town Centre. She testified that the restaurant has big bay windows that look out onto the intersection in question. Ms. Earl said that she was taking an order from a customer, looked up and saw a white car northbound in the intersection waiting to make a left turn. Her evidence was that the white car was stopped in the intersection, not moving at all. She said she looked down and then heard an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cross-examination she said that the colour of the light at the time was solid green, and that both the northbound white car and southbound traffic had a solid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Harmandeep Bahniwal testified. He is now 23 years old, and was 20 years old at the time of the accident. He studies criminology at Simon Fraser University. He testified that on September 3, 2009, he was driving south on 152 Street with one passenger in his vehicle, Randip Kaler. Mr. Bahniwal was not in a particular rush. He had been through the intersection many times and was familiar with it. Neither Mr. Bahniwal nor Mr. Kaler was wearing a turban.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Bahniwal was driving in the far right curb lane heading south as he approached the intersection, where the light was green. There were no vehicles immediately in front of his car and no traffic in the curb lane in front of him. He said that he was travelling at the speed limit or little below and that he slowed down, probably two or three car lengths from the stop line, in order to get a clear look around. He said that there were a few vehicles in the two other southbound through lanes, and that they were starting to move when the light had been green for three or four seconds. He said that he observed those vehicles had slowed down, but that they started moving through the green light so he did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said he was heading into the intersection while the vehicles beside him were moving when he observed the flash of a white car in front of him and then the collision occurred. He said the white car seemed to be travelling "pretty fast", maybe 50-60 kilometres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said that he received a concussion in the accident and that the airbags in his vehicle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cross-examination, Mr. Bahniwal said that at the time of the accident he had 3-1/2 years of driving experience. He said that, as he approached the intersection, he saw the light cycle from red to green when he was two to three car lengths away from the intersection, and he gradually sped up as the cars to his left were moving. He said that he did not see the cars to his left stop. He said he did not remember whether there were other vehicles backed up on the other (south) side of the intersection in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Asked whether a mistake had been made by the drivers in the two lanes to his left who said they started to move into the intersection but then stopped to let the white car make its left turn, Mr. Bahniwal said that his vision was limited. He testified that his view was obstructed due to the vehicles to the left of him going southbound, but he had a clear view in front of him and he had a green light. He then testified, "I am not going to pay attention to other vehicles stopping when I'm going through a green light; I'm not going to look to my left when going straight", and reiterated "I had a green light." He testified that he did not clearly remember those other vehicles making a full stop. Later asked whether his sight line of the turning lane from the north was obstructed, he said that he did not remember and did not agree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Kuliman Singh was called by the defendant. He is 44 years of age and is a transit driver. He was driving his personal vehicle south on 152 Street. He was driving in the middle lane. He stopped at the red light and was the first vehicle at the intersection; there were some cars behind him. He said that there was traffic stopped in the center lane southbound, but there were no cars in the southbound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Singh saw three or four northbound vehicles make left turns to enter the mall. Then the traffic light for southbound through traffic turned green, he looked around, saw it was all clear, and went about one car length. He suddenly saw a northbound white vehicle in the left turn lane turning into the mall. Mr. Singh testified that the white vehicle was about 50 feet from the stop line at the intersection between 152 Street and 102A Avenue and it was not stopping. Mr. Singh honked and stopped his vehicle, and, he said, the driver to his immediate left also stopped right away. Mr. Singh's vehicle was about one car length into the intersection when he stopped, he testified. He said that he made eye contact with the male driver of the white car and figured out that driver was not going to stop. He testified that the eye contact occurred when the white vehicle was just at the stop line before the intersection and Mr. Singh had already stopped. He could not recall the speed of the white vehicle that was turning left, although he said that it increased its speed after the southbound vehicles stopped. Mr. Singh said that he was scared and that he hoped that there was no one coming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Mr. Singh stopped his vehicle, he said, the white vehicle made a sharp turn towards the mall entrance and the next thing he saw was the black car in the curb lane proceeding straight through the intersection on the green light and hitting the white car. He described the speed of the vehicle coming in the curb lane as "normal". He said that about 30 seconds passed between the light turning green and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cross-examination, Mr. Singh said that he made eye contact with the driver of the white vehicle while he was honking and stopping, and the white vehicle was still partly in the crosswalk. He agreed that he might have been 40 feet away. He said that his interpretation was that the driver of the white vehicle was telling him that he should stop, and he did. He said he was not aware of any vehicles in the curb lane to his right approaching the intersection. He said that he heard brakes and then the crash quickly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also called as a witness Randip Kaler, who was the passenger in the front seat of the Bahniwal vehicle. He said that as they were coming southbound up the curb lane of 152 Street the light was red and they "kind of slowed down". Mr. Kaler said that they were some distance away when he saw the red light, somewhere past 104 Avenue. His evidence was that there were no vehicles in front of them in the curb lane, and that the Bahniwal vehicle was decelerating while the light had been red. He could not say how fast they were travelling. It was a couple of seconds before the light turned green. When the light turned green, Mr. Bahniwal sped up a little. When asked how much Mr. Bahniwal increased his speed after the light turned green, Mr. Kaler replied that he did not know because the impact happened very shortly thereafter. Mr. Kaler saw nothing until a white car came out of nowhere very suddenly and the vehicles collided. He described it as "a couple of milliseconds" after the light turned green. He said they were pretty close to the intersection and they barely had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Kaler's evidence was that he saw vehicles in the two lanes to the left of the Bahniwal vehicle. There were at least two or three vehicles that were stopped in those lanes. When asked why they were stopped, he said because the light was red earlier. He said he did not notice what those vehicles did when the light turned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cross-examination, Mr. Kaler confirmed that he believed that the light turned green "milliseconds" before the impact. He agreed that the impact was violent and that the airbags on both sides of the BMW deployed. He said that Mr. Bahniwal seemed a bit disoriented after the collision; he seemed panicked, or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Kaler agreed that the Bahniwal vehicle passed some stopped vehicles in the two lanes to its left when it entered the intersection, and that the collision happened immediately after they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estimated that Mr. Bahniwal was driving at average speed, close to the speed limit, although he could not say for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Victoria Bowles is 20 years old. She was employed part-time at a food retailer and attended university. Her vehicle, a pick-up truck, was heading south on 152 Street, in the center lane immediately to the right of the designated left turn lane. She said that there were two vehicles in front of her waiting at the red light. She did not recall seeing any northbound vehicles make the turn into the parking lot, but said that there must have been some, to trigger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did see some vehicles to her right in the middle southbound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Bowles said that when the light turned green, the cars in front of her started to move but then stepped on their brakes so that she too had to stop. She said that she moved forward only a couple of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said that she assumed that the vehicles in front of her in the center lane stopped because they saw the white car turning left and they did not want to hit it. She said that she did not see the white car until it was further into the intersection. She testified that she saw, from the corner of her eye, the collision between the white car and the black car. She said that the collision occurred in the intersection in front of the curb lane and the through lane from 102A Avenue. She was unable to say how fast either car was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agreement, the evidence of another witness was provided by deposition. Denise Laing, a 45-year-old education assistant, was driving south on 152 Street in the centre lane, in front of Ms. Bowles. There was one vehicle in front of her. She said that there were also vehicles stopped in the lane to the right of her. She testified that when the light turned green the vehicle in front of her began to move forward, as did the vehicles to her right. Then, after moving a couple of feet, the vehicles in front of and beside her came to a stop. At the same time, the vehicles to her right moved forward. Then the vehicles in front of and beside her came to a stop after moving a couple of feet. She said they stopped because of a white left-turning vehicle. Ms. Laing testified that she remembered thinking "this guy turning left is never going to make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cross-examination, Ms. Laing agreed that she had to bring her vehicle to a stop almost immediately after beginning to move forward. She confirmed that she believes that she saw a vehicle in the curb lane as she moved forward into the intersection, but she had no real sense of the speed of that vehicle. She also said that she believed there were vehicles to her immediate left in the southbound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Laing said that she saw at least two other northbound vehicles turn left, and that she could not say whether the white vehicle entered the intersection from a stopped position or while already moving. She also could not give an estimate of its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concluded on the preponderance of the evidence that Mr. Fichten entered the intersection to execute his left turn either very late in the four-second amber light or immediately after the light for northbound traffic had turned solid green. I reach that conclusion because I accept the evidence of the three independent witnesses - Mr. Singh, Ms. Laing and Ms. Bowles - that the red light for southbound traffic had turned green when vehicles in the southbound lanes advanced into the intersection. The approach of Mr. Fichten's vehicle then caused those southbound vehicles to stop. Given that the light for southbound traffic was green, the light for northbound left-turning traffic was also solid green, not amber or a flashing green arrow. I find that Mr. Fichten was mistaken in his belief that he had a flashing green arrow permitting an advanced left turn when he entered the intersection. I also find that he was mistaken about being close behind a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accept Mr. Singh's evidence that he concluded, from his observations of the Fichten vehicle and its driver, that Mr. Fichten's vehicle was going to proceed through the intersection and that it was prudent for Mr. Singh to stop. I find, however, that he may have been mistaken as to the precise location where he first saw the Fichten vehicle and obtained that impression. I find that it was likely moving and was already slightly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for the plaintiff challenged Mr. Singh's evidence because he differed from the other witnesses as to the location of the cars when they collided. Mr. Singh said that Mr. Fichten headed at an angle across the intersection toward the eastbound lanes on 102A Avenue and that the vehicles collided near the southwest corner of the intersection; other witnesses said that the collision occurred at the northwest corner of the intersection, close to where the eastbound lane on 102A Avenue intersected with the southbound curb lane of 152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do not think that anything turns on the precise location where the collision occurred. I find that the collision occurred near the southwest corner of the intersection, likely closer to the centre line of 102A Avenue. The Fichten vehicle was likely travelling at an angle in order to reach the westbound lane of 102A Avenue and complete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the Fichten vehicle proceeded not at an unusual speed, but with some dispatch in order to make it through the intersection and execute its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Ms. Bugden-Tapp was mistaken in her recollection that the light for southbound vehicles was red when she saw the Fichten vehicle and that the Fichten vehicle proceeded very slowly and stopped before crossing the curb lane. I find that she was also mistaken that the black vehicle she saw had four occupants, one of them wearing a turban; it was the Bahniwal vehicle she saw, with its two occupants. I also do not place weight on the recollection of Ms. Earl, who, from inside a building, glanced up and then down again and formed the impression that the white vehicle was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All other witnesses, including Mr. Fichten, testified that the white vehicle went through the intersection without stopping to check for traffic heading south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 explanation for Mr. Fichten's failing to stop and look before he crossed the southbound curb lane may be found in his belief that traffic in the curb lane was required to turn right, rather than continue southbound. If that belief had been correct, there would have been little likelihood of other vehicles crossing his path. However, his belief was incorrect and vehicles in the curb lane were free to proceed south through the intersection, as Mr. Bahniwal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Bahniwal vehicle was travelling at the speed limit of 50 kilometres per hour, or perhaps a bit less, as it proceeded up the southbound curb lane. I accept Mr. Kaler's evidence that Mr. Bahniwal had slowed when the light ahead was red, but then resumed speed after the light turned green, two to three car lengths from the intersection. I find that the presence of vehicles in the two lanes to his left obscured Mr. Bahniwal's view of what was occurring in the intersection except for the portion immediately in front of him. The vehicles in the two lanes to Mr. Bahniwal's left began to move forward, but they stopped almost immediately. Mr. Bahniwal overtook those vehicles and passed them on the right, entering the intersection on a green light but without noting that the vehicles to his left had stopped, or taking any particular precaution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I accept in general the evidence of Mr. Kaler regarding the events, I find that he was likely mistaken about it being only "milliseconds" between the time when the light facing the curb lane turned green and Mr. Bahniwal entered the intersection. I find that at least a second or two would have passed, not milliseconds. In short, Mr. Bahniwal passed the vehicles that had just stopped, and entered the intersection at about 50 kilometres per hour, shortly after the light turned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parties refer to the following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Green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(1) When a green light alone is exhibited at an intersection by a traffic control signal,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Arrows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(1) When a green arrow is exhibited at an intersection by a traffic control signal,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arrow may cause it to enter the intersection and to make only the movement indicated by the green arrow, but must yield the right of way to pedestrians lawfully in the intersection or in an adjacent crosswalk and to other vehicles lawfully in the intersection,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arrow is exhibited at an intersection by a traffic control signal,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a yellow arrow must cause the vehicle to stop</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intersection, if there is no marked crosswalk,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unless the stop cannot be made in safety,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motor vehicle approaching the intersection and facing the yellow arrow may, when a stop cannot be made in safety, proceed with caution to make the only movement indicated by the arrow but must yield the right of way to pedestrians lawfully in the intersection or in an adjacent crosswalk, and to other vehicles lawfully in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Driver 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(1) The driver of a vehicle must confine the course of the vehicle to the right hand half of the roadway if the roadway is of sufficient width and it is practicable to do so, except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when overtaking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(1) Except as provided in section 158, the driver of a vehicle overtaking another vehicle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overtaking and passing on the right is permitted, a driver of an overtaken vehicle,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audible signal given by the driver of the overtaking vehicle, must cause the vehicle to give way to the right in favour of the overtaking vehicle,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increase the speed of the vehicle until completely passed by the overtaking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also note s. 158: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(1) The driver of a vehicle must not cause or permit the vehicle to overtake and pass on the right of another vehicle, except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found as fact that Mr. Bahniwal proceeded through the intersection on a green light. Accordingly, he had the right of way. His was the dominant vehicle; Mr. Fichten's vehicle was in the servient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question in the end is whether either Mr. Fichten or Mr. Bahniwal or both, was in breach of the duty of care he owed to the plaintiff. I take into account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provisions as informing the requisite standard of care (</w:t>
      </w:r>
      <w:r>
        <w:rPr>
          <w:rFonts w:ascii="arial" w:eastAsia="arial" w:hAnsi="arial" w:cs="arial"/>
          <w:i/>
          <w:color w:val="000000"/>
          <w:sz w:val="20"/>
          <w:lang w:val="en-US" w:eastAsia="en-US" w:bidi="ar-SA"/>
        </w:rPr>
        <w:t>Ryan v. Victoria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clear that Mr. Fichten was negligent in making his left turn when it was unsafe to do so after the light had changed, and in particular by crossing the curb lane of southbound traffic without checking that it was free of oncoming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Turning to Mr. Bahniwal, what is the duty of a driver who enters an intersection in the circumstances that faced him? He was in the curb lane, his view of the intersection was blocked by other vehicles, and those vehicles, having entered the intersection, had subsequently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governing principles are set out in </w:t>
      </w:r>
      <w:r>
        <w:rPr>
          <w:rFonts w:ascii="arial" w:eastAsia="arial" w:hAnsi="arial" w:cs="arial"/>
          <w:i/>
          <w:color w:val="000000"/>
          <w:sz w:val="20"/>
          <w:lang w:val="en-US" w:eastAsia="en-US" w:bidi="ar-SA"/>
        </w:rPr>
        <w:t>Pacheco v. Robinson</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22 B.C.A.C. 185</w:t>
        </w:r>
      </w:hyperlink>
      <w:r>
        <w:rPr>
          <w:rFonts w:ascii="arial" w:eastAsia="arial" w:hAnsi="arial" w:cs="arial"/>
          <w:color w:val="000000"/>
          <w:sz w:val="20"/>
          <w:lang w:val="en-US" w:eastAsia="en-US" w:bidi="ar-SA"/>
        </w:rPr>
        <w:t xml:space="preserve"> (C.A.). In that case, the plaintiff cyclist went through an intersection on an amber light. The defendant was making a left-hand turn on a green light. Neither party saw the other until a fraction of a second prior to impact. The trial judge referred to s.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1979, c. 228, which is in identical terms to the existing s. 174. He stated (quoted at para. 7 of the Court of Appeal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to see something or someone that is there to be seen applies to both parties on the facts of this case. Certainly the mere fact that one is part of the through traffic does not relieve a driver from the obligation to keep a proper look-out, because the question of right of way can evolve, as for example, prescribed by s. 176 of the </w:t>
      </w:r>
      <w:r>
        <w:rPr>
          <w:rFonts w:ascii="arial" w:eastAsia="arial" w:hAnsi="arial" w:cs="arial"/>
          <w:i/>
          <w:color w:val="000000"/>
          <w:sz w:val="20"/>
          <w:lang w:val="en-US" w:eastAsia="en-US" w:bidi="ar-SA"/>
        </w:rPr>
        <w:t>Motor Vehicle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conclude however that the left turning defendant ever became a dominant driver with the right of way under the terms of s. 176, because for that to be the case, she would have had to commence her turn at a time when approaching traffic was not so close as to constitute an immediate hazard. I find that at the moment the defendant commenced her turn the plaintiff cyclist was in the intersection. Thus in my view the plaintiff was also obviously and clearly so close as to constitute an immediate hazard. Further, the wording of the latter portion of s. 76 envisages only a driver who is, "approaching" rather than "in" the intersection as becoming a servient driver to the left turn. In other words, one cannot become servient if one is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trial judge concluded that the accident was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parties, and apportioned liability 25% to the cyclist plaintiff and 75% to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On appeal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Mr. Justice Legg, for the Court, held that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was in error, stating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further wrote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r>
        <w:rPr>
          <w:rFonts w:ascii="arial" w:eastAsia="arial" w:hAnsi="arial" w:cs="arial"/>
          <w:color w:val="000000"/>
          <w:sz w:val="20"/>
          <w:lang w:val="en-US" w:eastAsia="en-US" w:bidi="ar-SA"/>
        </w:rPr>
        <w:t xml:space="preserve">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McCowan v. Arjune et al.</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2002 BCCA 267</w:t>
        </w:r>
      </w:hyperlink>
      <w:r>
        <w:rPr>
          <w:rFonts w:ascii="arial" w:eastAsia="arial" w:hAnsi="arial" w:cs="arial"/>
          <w:color w:val="000000"/>
          <w:sz w:val="20"/>
          <w:lang w:val="en-US" w:eastAsia="en-US" w:bidi="ar-SA"/>
        </w:rPr>
        <w:t xml:space="preserve">, Mr. Justice Braidwood further elaborated on the principle enounced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as follows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duty was confirmed by this Court in </w:t>
      </w:r>
      <w:r>
        <w:rPr>
          <w:rFonts w:ascii="arial" w:eastAsia="arial" w:hAnsi="arial" w:cs="arial"/>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(2002), 97 B.C.L.R. (3d) 154</w:t>
        </w:r>
      </w:hyperlink>
      <w:r>
        <w:rPr>
          <w:rFonts w:ascii="arial" w:eastAsia="arial" w:hAnsi="arial" w:cs="arial"/>
          <w:color w:val="000000"/>
          <w:sz w:val="20"/>
          <w:lang w:val="en-US" w:eastAsia="en-US" w:bidi="ar-SA"/>
        </w:rPr>
        <w:t xml:space="preserve">. In order to fix any blame on the dominant driver, the servient driver (McCowan) must establish that after the dominant driver (Arjune) became aware of his disregard of the law, the dominant driver had sufficient opportunity to avoid the accident, opportunity of which a reasonable careful and skilful driver would have availed herself. Any doubt is to be resolved in favour of the dominant driver: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at para. 18 (B.C.C.A.);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Robinson v. Wong</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2007 BCSC 708</w:t>
        </w:r>
      </w:hyperlink>
      <w:r>
        <w:rPr>
          <w:rFonts w:ascii="arial" w:eastAsia="arial" w:hAnsi="arial" w:cs="arial"/>
          <w:color w:val="000000"/>
          <w:sz w:val="20"/>
          <w:lang w:val="en-US" w:eastAsia="en-US" w:bidi="ar-SA"/>
        </w:rPr>
        <w:t>, are fairly similar to those in the case before me. In that case, the plaintiff was executing a left turn which required her to cross three oncoming southbound lanes. She was in a dedicated left-turn lane; the intersection was controlled by a stoplight, but there does not appear to have been an advanced left-turn signal. Southbound traffic was backed up and the plaintiff was waved on by drivers in the opposite facing lanes. She did not stop before crossing into the curb lane. If she had done so, she would have seen the defendant's vehicle approaching her in that lane. The defendant did not observe that the vehicles to his left were stopped as he proceeded into the intersection at 40-50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trial judge found that the plaintiff totally failed to determine whether her turn could be made safely and that she was clearly negligent. Observing that liability could only be found against the defendant if he had a sufficient opportunity to avoid the accident of which a reasonably careful and skilful driver would have availed himself, Goepel J. referred to </w:t>
      </w:r>
      <w:r>
        <w:rPr>
          <w:rFonts w:ascii="arial" w:eastAsia="arial" w:hAnsi="arial" w:cs="arial"/>
          <w:i/>
          <w:color w:val="000000"/>
          <w:sz w:val="20"/>
          <w:lang w:val="en-US" w:eastAsia="en-US" w:bidi="ar-SA"/>
        </w:rPr>
        <w:t>Sandhu v. Gill</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(1999), 49 M.V.R. (3d) 32</w:t>
        </w:r>
      </w:hyperlink>
      <w:r>
        <w:rPr>
          <w:rFonts w:ascii="arial" w:eastAsia="arial" w:hAnsi="arial" w:cs="arial"/>
          <w:color w:val="000000"/>
          <w:sz w:val="20"/>
          <w:lang w:val="en-US" w:eastAsia="en-US" w:bidi="ar-SA"/>
        </w:rPr>
        <w:t xml:space="preserve"> (B.C.S.C.). He then concluded that the plaintiff did not have sufficient time to gauge the defendant's speed accurately. The defendant was proceeding at or near the speed limit and his lane was clear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Justice Goepel stated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was not required to slow down or come to a stop because traffic in the adjoining southbound lanes was backing up. Nothing about the situation would alert him that Ms. Robinson would disregard her statutory duty and fail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found that the plaintiff was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Hébert, counsel for the plaintiff, argues that Mr. Fichten is responsible "to a degree" for causing the accident because he failed to yield the right of way on a left turn. However, Mr. Hébert says that Mr. Bahniwal also bore some responsibility because he entered the intersection at an excessive and unsafe speed in the circumstances, given that his view of the intersection was obstructed by vehicles in the lanes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Hébert submits that the timing and speed with which Mr. Bahniwal entered the intersection, at about 50 kilometres per hour, shortly after the light turned green, suggests a lack of caution. He submits that Mr. Bahniwal had a sufficient opportunity to avoid the accident because he should have perceived a possible risk, and that a reasonably careful and skilful driver would have availed himself of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Hébert referred me to some authorities, a number of which pre-date the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case. He also cited a more recent case, </w:t>
      </w:r>
      <w:r>
        <w:rPr>
          <w:rFonts w:ascii="arial" w:eastAsia="arial" w:hAnsi="arial" w:cs="arial"/>
          <w:i/>
          <w:color w:val="000000"/>
          <w:sz w:val="20"/>
          <w:lang w:val="en-US" w:eastAsia="en-US" w:bidi="ar-SA"/>
        </w:rPr>
        <w:t>Kelly v. Yuen</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The facts in that case are distinguishable from the ones presented here because the defendant driver was wrongly in the curb lane (a bus lane) and was travelling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Lyszkiewicz, on the other hand, relies on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Robinson v. Wong</w:t>
      </w:r>
      <w:r>
        <w:rPr>
          <w:rFonts w:ascii="arial" w:eastAsia="arial" w:hAnsi="arial" w:cs="arial"/>
          <w:color w:val="000000"/>
          <w:sz w:val="20"/>
          <w:lang w:val="en-US" w:eastAsia="en-US" w:bidi="ar-SA"/>
        </w:rPr>
        <w:t>. He submits that 100% of the responsibility for the collision belongs to Mr. Fichten, since Mr. Bahniwal did not have sufficient opportunity to avoid the accident and his vehicle was in the dominant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my opinion, when the light facing Mr. Bahniwal turned green and the vehicles on his left proceeded forward and then stopped, Mr. Bahniwal had the opportunity to recognize, and should have recognized, that something had caused them to stop. His approach into the intersection should then have been tempered with caution, even though he had the light in his favour and had built up some momentum. He did not take that approach but, instead, proceeded at the speed limit into the intersection. His vehicle was in the dominant position, but he was not entitled to overlook a clear indication of a possible hazard in the fact that the vehicles to his left had stopped very soon after having begun to move. The traffic was not backed up in the southbound lanes, as it was in </w:t>
      </w:r>
      <w:r>
        <w:rPr>
          <w:rFonts w:ascii="arial" w:eastAsia="arial" w:hAnsi="arial" w:cs="arial"/>
          <w:i/>
          <w:color w:val="000000"/>
          <w:sz w:val="20"/>
          <w:lang w:val="en-US" w:eastAsia="en-US" w:bidi="ar-SA"/>
        </w:rPr>
        <w:t>Robinson v. Wong</w:t>
      </w:r>
      <w:r>
        <w:rPr>
          <w:rFonts w:ascii="arial" w:eastAsia="arial" w:hAnsi="arial" w:cs="arial"/>
          <w:color w:val="000000"/>
          <w:sz w:val="20"/>
          <w:lang w:val="en-US" w:eastAsia="en-US" w:bidi="ar-SA"/>
        </w:rPr>
        <w:t>, and the timing of the vehicles stopping was inexplicable from his vantage point. A careful driver would have reacted to the possibility that a left-turning vehicle, a pedestrian, or some other hazard was still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Mr. Bahniwal was in breach of his duty of care, and allocate liability 10% to him and 90% to Mr. Fichten.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will have her costs unless it is necessary to speak to costs. If so, the parties may do so at a time to be arranged through Trial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J.A.</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6"/>
          <w:headerReference w:type="default" r:id="rId1087"/>
          <w:footerReference w:type="even" r:id="rId1088"/>
          <w:footerReference w:type="default" r:id="rId1089"/>
          <w:headerReference w:type="first" r:id="rId1090"/>
          <w:footerReference w:type="first" r:id="rId10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2" w:history="1">
        <w:r>
          <w:rPr>
            <w:rFonts w:ascii="arial" w:eastAsia="arial" w:hAnsi="arial" w:cs="arial"/>
            <w:b/>
            <w:bCs/>
            <w:i/>
            <w:color w:val="0077CC"/>
            <w:kern w:val="32"/>
            <w:sz w:val="28"/>
            <w:szCs w:val="32"/>
            <w:u w:val="single"/>
            <w:shd w:val="clear" w:color="auto" w:fill="FFFFFF"/>
            <w:lang w:val="en-US" w:eastAsia="en-US" w:bidi="ar-SA"/>
          </w:rPr>
          <w:t>Miller v. Kamloops (City), [2003] B.C.J. No. 1394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1 - 3 and 23,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31622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M.P.L.R. (3d)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1167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Scott Miller, plaintiff, and The City of Kamloops, Stockmen's Hotel Corporation, Executive Inn Group Corporation, Executive Inn Inc., Imperial Parking Corporation, Imperial Parking Canada Corporation and Lyons Landscaping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4" w:name="Keywords_44"/>
      <w:bookmarkEnd w:id="294"/>
      <w:r>
        <w:rPr>
          <w:rFonts w:ascii="arial" w:eastAsia="arial" w:hAnsi="arial" w:cs="arial"/>
          <w:b/>
          <w:color w:val="000000"/>
          <w:sz w:val="20"/>
          <w:lang w:val="en-US" w:eastAsia="en-US" w:bidi="ar-SA"/>
        </w:rPr>
        <w:t xml:space="preserve">Municipal law — Liability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maintenance of sidewalks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Knowledge of hazardous condition — Standard of care, particular persons and relationships — Landowners or occupiers of land — Duty of care — Relationship required to raise duty of care — Nuisance — Particular nuisances — Sidewalks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 Respecting sidewalks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Standard of care — Sidewalks, walkways, ramps, etc.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Parking lots.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5" w:name="Case Summary_43"/>
            <w:bookmarkEnd w:id="2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Miller for damages for personal injuries from a slip and fall. Miller slipped on ice on a sidewalk adjacent to a parking lot. He sought damages from the parking lot operator, the company that contracted with the parking lot operator to remove snow from the sidewalk, and the city. Miller argued that all of the defendants were negligent in creating or permitting the physical conditions under which water from a melting snow pile in the parking lot drained across the sidewalk and formed the ice upon which he slipped. He also argued that the water flowing onto the sidewalk constituted a nuisance. The City argued that it met its duty of care with respect to users of the sidewalk through a bylaw requiring adjacent property owners to remove ice and snow and through regular inspections. The sidewalk was inspected the day before the accident and no ice was noticed. The parking lot operator and maintenance company presented evidence of a test it had performed showing that snow melt would not drain onto the sidewalk. The court also heard evidence that the temperature did not go above freezing between the time of the City's inspection and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6" w:name="Holdings of Court_34"/>
            <w:bookmarkEnd w:id="29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City's policy relating to snow and ice removal was reasonable, and its inspections were carried out in a reasonable manner. The parking lot operator and maintenance company did not owe Miller a duty of care. He was merely walking on the sidewalk adjacent to the parking lot and was not exiting or entering the lot. In any event, the maintenance company and the parking lot operator had followed reasonable procedures for removal of ice and snow. The sidewalk was free of ice and snow on the day before the accident, and Miller had not established on a balance of probabilities that any ice on the sidewalk on the day of the accident was the result of water flowing from the parking lot. Neither the parking lot operator nor the maintenance company knew or ought to have known of any dangerous condition, and Miller's nuisance claim failed. The City did not issue any building permits for the parking lot. Therefore, it could not be held liable for any defects in its design or construction. This was an unfortunate mishap for which no blame attached to any of the defendants. Damages were provisionally assessed.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7" w:name="Legislation Cited_33"/>
      <w:bookmarkEnd w:id="2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093"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8" w:name="Counsel_44"/>
      <w:bookmarkEnd w:id="2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Hogg, Q.C., for the plaintiff. D.K. Hori, for the defendant, City of Kamloops. S.R. Lerner, for the defendants, Imperial Parking Canada Corporation and Lyons Landscaping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9" w:name="Judgment_44"/>
      <w:bookmarkEnd w:id="299"/>
      <w:r>
        <w:pict>
          <v:line id="_x0000_s1247"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0" w:name="BLAIR J."/>
            <w:bookmarkEnd w:id="300"/>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William Scott Miller, seeks damages for injuries suffered February 8, 2001 when he slipped and fell on a downtown Kamloops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Miller claims against the defendants, the City of Kamloops ("the City") which owned the sidewalk, Imperial Parking Canada Corporation ("Imperial") which occupied the parking lot adjacent to the sidewalk, and Lyon's Landscaping Ltd. ("Lyons") which contracted with Imperial to remove ice and snow from the parking lot and adjacent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Miller, who is now 29 years old, alleges he slipped and fell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three defendants and, further, or in the alternative, from a nuisance created by Imperial and Lyons. The plaintiff earlier resolved his claims against the defendants Stockmen's Hotel Corp., Executive Inn Group Corp., Executive Inn Inc., and Imperial Parking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Miller fell about 1:45 p.m. as he walked north on the west sidewalk of Sixth Avenue enroute to Lansdowne Street where he intended to board a bus to take him to the service station where he worked. He testified that he had walked the same route over the same sidewalk five days a week for approximately two years prior to his fall. On the day he fell the Kamloops' weather records confirm that it snowed from the early morning hours until approximately 10 p.m. and snow had accumulated on the sidewalk when Mr. Miller walked to the bus stop. Mr. Miller testified that before leaving for work he had twice shovelled the snow from his walk at home. He testified that at a point just north of Victoria Street and adjacent to the parking lot he slipped and fell to the ground. When he got up he saw a patch of ice on the sidewalk which he said became visible only after his act of falling cleared the snow from that point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Mr. Miller continued his journey, he later experienced difficulties at work and subsequently sought medical attention. He says that as a result of the fall he has lost the hearing in his left ear, a partial loss of hearing in his right ear, tinnitus which results in a ringing in his ears, dizziness or vertigo, and headaches. His claim includes damages for pain, suffering and loss of enjoyment of life, loss of wages, medication costs and a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that he slipped on ice which formed from water flowing onto the sidewalk from the adjacent parking lot, which I will refer to as the casino parking lot as it was used principally by customers attending the nearby casino. Mr. Miller says the source of the water was a large pile of snow stored on the casino parking lot beside the sidewalk. When the snow melted, rather than flowing into a drainage facility the water flowed across the sidewalk where it froze. The sidewalk, at the location where Mr. Miller fell, angled down to the street, having formed part of the east access to a service station located until 1986 on the casino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Miller contends that the defendants Imperial, Lyons and the City were negligent in creating or permitting the physical conditions under which water drained from the casino parking lot across the sidewalk and forming the ice upon which he slipped. Mr. Miller further contends that the water flowing from the casino parking lot across the sidewalk constituted a nuisance created by Imperial and Lyons.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City's obligation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City, being in possession of the sidewalk, is an occupier within the meaning of the Occupier's Liability Act, </w:t>
      </w:r>
      <w:hyperlink r:id="rId1093"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xml:space="preserve"> placing upon the City a duty to take that care that in all the circumstances of the case is reasonable to see that a person will be reasonably safe in using the sidewalk. The City submits it met that duty by establishing and implementing a policy and inspection system with respect to the removal of snow and ice from the City's sidewalks, particularly in the downtown core known as the Central Business District which includes the casino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expressed its policy in bylaw 24-23, division 11, s. 1100 which requires every owner or occupier of real property excluding single family dwellings to remove any accumulation of snow or ice upon any sidewalk abutting the land or premises so owned or occupied not later than 10:00 hours of any day, except Sunday. Section 1104 establishes an enforcement policy to ensure owners and occupiers comply with the removal of snow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City by resolution dated December 17, 1985 established an inspection procedure for sidewalks within the downtown core which divided the core into four sections with sidewalks in each section to be inspected every seven to ten days. The City suspends inspections on days when it snows, as inspection and enforcement become impractical when snow is falling. Mary Pasacreta, a city bylaw enforcement officer, inspected the sidewalk beside the casino parking lot on February 7, 2001 and observed no violations of the snow and ice clearing bylaw, an observation similar to that made on that day by Mr. Miller who noticed no moisture or ice on the sidewalk as he walked to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Carrothers J.A. in Lysack v. Burrard Motor Inn, </w:t>
      </w:r>
      <w:hyperlink r:id="rId1094" w:history="1">
        <w:r>
          <w:rPr>
            <w:rFonts w:ascii="arial" w:eastAsia="arial" w:hAnsi="arial" w:cs="arial"/>
            <w:i/>
            <w:color w:val="0077CC"/>
            <w:sz w:val="20"/>
            <w:u w:val="single"/>
            <w:shd w:val="clear" w:color="auto" w:fill="FFFFFF"/>
            <w:lang w:val="en-US" w:eastAsia="en-US" w:bidi="ar-SA"/>
          </w:rPr>
          <w:t>[1991] B.C.J. No. 2408</w:t>
        </w:r>
      </w:hyperlink>
      <w:r>
        <w:rPr>
          <w:rFonts w:ascii="arial" w:eastAsia="arial" w:hAnsi="arial" w:cs="arial"/>
          <w:color w:val="000000"/>
          <w:sz w:val="20"/>
          <w:lang w:val="en-US" w:eastAsia="en-US" w:bidi="ar-SA"/>
        </w:rPr>
        <w:t>, after noting Vancouver City was an occupier of the sidewalk upon which Mr. Lysack fell stated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provisions of the Act must be read in the light of cases setting standards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municipalities. As the City's policy and program of inspection and repair is reasonable, there is no liability under the Act. Should the manner and quality of the City's inspection system have been found unreasonable then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City's part might have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Nabholtz v. Kimberley (City), </w:t>
      </w:r>
      <w:hyperlink r:id="rId1095" w:history="1">
        <w:r>
          <w:rPr>
            <w:rFonts w:ascii="arial" w:eastAsia="arial" w:hAnsi="arial" w:cs="arial"/>
            <w:i/>
            <w:color w:val="0077CC"/>
            <w:sz w:val="20"/>
            <w:u w:val="single"/>
            <w:shd w:val="clear" w:color="auto" w:fill="FFFFFF"/>
            <w:lang w:val="en-US" w:eastAsia="en-US" w:bidi="ar-SA"/>
          </w:rPr>
          <w:t>[2002] B.C.J. No. 261</w:t>
        </w:r>
      </w:hyperlink>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2002 BCSC 174</w:t>
        </w:r>
      </w:hyperlink>
      <w:r>
        <w:rPr>
          <w:rFonts w:ascii="arial" w:eastAsia="arial" w:hAnsi="arial" w:cs="arial"/>
          <w:color w:val="000000"/>
          <w:sz w:val="20"/>
          <w:lang w:val="en-US" w:eastAsia="en-US" w:bidi="ar-SA"/>
        </w:rPr>
        <w:t>, Brooke J. wrote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that an occupier is not an insurer of the plaintiff's safety. Its duty is to take that care that in all the circumstances of the case is reasonable to see that a person will be reasonably safe in using the premises. The standard of care is reasonableness and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Brooke J. at [paragraphs] 12 and 13 referred to Mr. Justice Cory's statement found at p. 13 of the Supreme Court of Canada's decision in Brown v. British Columbia (Minister of Transportation and Highways) </w:t>
      </w:r>
      <w:hyperlink r:id="rId875" w:history="1">
        <w:r>
          <w:rPr>
            <w:rFonts w:ascii="arial" w:eastAsia="arial" w:hAnsi="arial" w:cs="arial"/>
            <w:i/>
            <w:color w:val="0077CC"/>
            <w:sz w:val="20"/>
            <w:u w:val="single"/>
            <w:shd w:val="clear" w:color="auto" w:fill="FFFFFF"/>
            <w:lang w:val="en-US" w:eastAsia="en-US" w:bidi="ar-SA"/>
          </w:rPr>
          <w:t>(1994), 89 B.C.L.R. (2d)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Ice is a natural hazard of Canadian winters. It can form quickly and unexpectedly. Although it is an expected hazard it is one that can never be completely prevented. Any attempt to do so would be prohibitively expensive.</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this observation apt in all the circumstances of this case. The presence of snow implies the risk of ice. A blanket of virgin snow must be seen as requiring particular care, mindful of the risk of ice beneath it. A walk in the snow is an activity which assumes some risk of a slip and a lesser risk of a fall. An occupier has a duty not to act with reckless disregard to the safety of a user of the premises. The duty of care at common law is to take reasonable steps to protect the plaintiff against a known or foreseeable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the City's policy relating to snow and ice removal from its downtown sidewalks, together with its inspection and enforcement procedure, is reasonable under the circumstances. I further conclude that the City's policy and procedures including its inspections were carried out in a reasonable and realistic manner and that no liability attaches to the City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Lyons and Imperial Owe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Miller contends that Lyons and Imperial were negligent in not ensuring that the sidewalk upon which he slipped was clear of ice. In Cullinane v. Prince George (City), </w:t>
      </w:r>
      <w:hyperlink r:id="rId1096" w:history="1">
        <w:r>
          <w:rPr>
            <w:rFonts w:ascii="arial" w:eastAsia="arial" w:hAnsi="arial" w:cs="arial"/>
            <w:i/>
            <w:color w:val="0077CC"/>
            <w:sz w:val="20"/>
            <w:u w:val="single"/>
            <w:shd w:val="clear" w:color="auto" w:fill="FFFFFF"/>
            <w:lang w:val="en-US" w:eastAsia="en-US" w:bidi="ar-SA"/>
          </w:rPr>
          <w:t>[2000] B.C.J. No. 1488</w:t>
        </w:r>
      </w:hyperlink>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2000 BCSC 1089</w:t>
        </w:r>
      </w:hyperlink>
      <w:r>
        <w:rPr>
          <w:rFonts w:ascii="arial" w:eastAsia="arial" w:hAnsi="arial" w:cs="arial"/>
          <w:color w:val="000000"/>
          <w:sz w:val="20"/>
          <w:lang w:val="en-US" w:eastAsia="en-US" w:bidi="ar-SA"/>
        </w:rPr>
        <w:t>, Coultas J. dealt with a situation where the plaintiff slipped on a sidewalk adjacent to the defendant hotel. At [paragraph] 53, Mr. Justice Coultas described the issue as being whether the failure to comply with a bylaw requiring a property owner to keep a sidewalk adjacent to the property free of ice and snow translates into civil liability when an injury occurs due to ice and snow on that sidewalk. He concluded that case authority held that such a failure did not lead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Justice Lamperson in Reidy v. Kamloops Hotel Ltd. </w:t>
      </w:r>
      <w:hyperlink r:id="rId1097" w:history="1">
        <w:r>
          <w:rPr>
            <w:rFonts w:ascii="arial" w:eastAsia="arial" w:hAnsi="arial" w:cs="arial"/>
            <w:i/>
            <w:color w:val="0077CC"/>
            <w:sz w:val="20"/>
            <w:u w:val="single"/>
            <w:shd w:val="clear" w:color="auto" w:fill="FFFFFF"/>
            <w:lang w:val="en-US" w:eastAsia="en-US" w:bidi="ar-SA"/>
          </w:rPr>
          <w:t>(1997), 41 B.C.L.R. (3d) 338</w:t>
        </w:r>
      </w:hyperlink>
      <w:r>
        <w:rPr>
          <w:rFonts w:ascii="arial" w:eastAsia="arial" w:hAnsi="arial" w:cs="arial"/>
          <w:color w:val="000000"/>
          <w:sz w:val="20"/>
          <w:lang w:val="en-US" w:eastAsia="en-US" w:bidi="ar-SA"/>
        </w:rPr>
        <w:t>, dealt with a liability issue after the plaintiff police officer slipped on ice he encountered on the public sidewalk as he exited the defendant hotel. Lamperson J. at [paragraph] 6 noted that because the accident occurred on a public sidewalk and not on the defendant's premises, the plaintiff's claim fell within the common law, not the Occupiers Liability Act. However, he added at [paragraph] 9 that although the breach of a bylaw does not create a cause of action, it is indicative of the standard of care that can be expected. In [paragraph] 11,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defendants are liable, this accident must be considered in the context that during the Kamloops winter, snowy and icy patches on sidewalks and driveways are a common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foregoing comment equally applicable in Mr. Miller's case. Although Mr. Justice Lamperson found the hotel liable, he noted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finding (of liability) would probably be different if the accident had occurred in any other place other than almost at the threshold of the doorway used by people as they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Cullinane, Coultas J., after an extensive survey of slip and fall cases, found that the defendant hotel was not liable at common law for the plaintiff's slip and fall on the sidewalk adjacent to the hotel, a situation in which the plaintiff was neither exiting nor entering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Similarly, I conclude that neither Lyons nor Imperial owed a duty of care to Mr. Miller in the context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had I found Lyons and Imperial owed a common law duty of care to the plaintiff I would refer to the City's snow and ice clearing bylaw to assist in determining the standard of care to be imposed on Imperial and Lyons, the latter in its capacity of having contracted to clear the ice and snow from the sidewalks adjacent to the casino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contract between Imperial and Lyons required Lyons to clear Imperial's various parking lots and adjacent sidewalks each time there was a snowfall. The sidewalks included that adjacent to the casino parking lot which, in turn, was part of the sidewalk around an entire city block for which Imperial had assumed responsibility with Lyons contracted to do the clearing. Colin Lyons, the principal of Lyons, testified that when a snowfall occurred his company's practice involved hand shovelling the sidewalks including that where Mr. Miller fell, followed by the application of magnesium chloride which is used pre-emptively to stop snow from sticking and also to melt and evaporate snow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Lyons' maintenance records show that during the snowfall on February 8, 2001, its employee Jamies Jones hand shovelled the sidewalk in question twice during his 10-hour shift followed after each shovelling by the application of magnesium chloride to any slippery sections which he observed. Mr. Jones testified that his practice was that after hand shovelling the entire sidewalk he would then apply magnesium chloride where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Plaintiff's counsel submits that Lyons was negligent in using magnesium chloride rather than a grit or abrasive for ice and that their hand application of the magnesium chloride resulted in their missing the ice on the sidewalk where Mr. Miller fell. Although counsel described this location as a "known bad spot", I do not accept that description on the evidence. I heard Mr. Lyons describe both the advantages of the magnesium chloride and the hand application of that material. I have no evidence to establish that Lyons' use and application of magnesium chloride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test applicable to the actions of Imperial and Lyons to keep the sidewalk clear of ice and snow would be that of reasonableness: see Carlson v. Canada Safeway Ltd. </w:t>
      </w:r>
      <w:hyperlink r:id="rId241"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(B.C.C.A.). I am satisfied that the procedure followed by Imperial and Lyons was both reasonable and practical in the circumstances. It is not reasonable to anticipate that the defendants would be able to keep the sidewalks completely clear when the snowfall was continuing throughout the day as it did on February 8, 2001, but the arrangement providing for the clearing of the snow both during and after it fell was a reasonable accommodation in the circumstances. The arrangement while ensuring the removal of most of the hazard created by the ice and snow, could not be expected in the course of an ongoing snowfall to remove all the ice and snow and users of the sidewalk must expect some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Draining of Casino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contends, as I understand his submission, that the City, Imperial and Lyons are further negligent in common law for allowing water to drain from the casino parking lot across the sidewalk where it could freeze creating a hazard for sidewalk users such as Mr. Miller. Plaintiff's counsel in his argument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three of the parties knew or ought to have known that this parking lot by the way it is set up, designed, and constructed drains surface run off or water off the lot out the old blocked off east exit onto and across the sidewalk and thus </w:t>
      </w:r>
      <w:r>
        <w:rPr>
          <w:rFonts w:ascii="arial" w:eastAsia="arial" w:hAnsi="arial" w:cs="arial"/>
          <w:b/>
          <w:color w:val="000000"/>
          <w:sz w:val="20"/>
          <w:lang w:val="en-US" w:eastAsia="en-US" w:bidi="ar-SA"/>
        </w:rPr>
        <w:t>they are taken to know turns into ice creating a hazardous situation</w:t>
      </w:r>
      <w:r>
        <w:rPr>
          <w:rFonts w:ascii="arial" w:eastAsia="arial" w:hAnsi="arial" w:cs="arial"/>
          <w:color w:val="000000"/>
          <w:sz w:val="20"/>
          <w:lang w:val="en-US" w:eastAsia="en-US" w:bidi="ar-SA"/>
        </w:rPr>
        <w:t>. There is really no protection or no measures that can be taken because of the design of the parking lot which is easy to see at the quickest glance or the most untrained eye (see the pictures).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(counsel's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submits that moisture or water flows from the casino parking lot and out of what used to be the lot's eastern access across the sidewalk. He contends that a review of the pictures clearly reflects his position that the lot angles down to the east access and the sidewalk where Mr. Miller fell. Counsel says that the snow stored by Lyons and Imperial on the casino parking lot from ongoing snow clearing operations melted and flowed towards the lot's east access. He submits that the three defendants knew or ought to have known that the storage of the snow and its inevitable melting and subsequent freezing on the sidewalk posed a risk for sidewalk users such as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disagree that the pictures suggest that the parking lot slopes to the south and east from which plaintiff's counsel submits I can infer that water and run off would flow in a south-easterly direction to the east access. However, there are evidentiary difficulties in reaching the conclusion suggested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Miller says that sometime after his slip and fall he attended the casino parking lot and poured a half litre of water onto the ground which he said then flowed towards the east access. Mr. Lyons testified that he poured one litre of water onto the ground from a high point on the lot, but the water merely pooled at an oil stain and did not flow out the lot's east access onto the sidewalk. Mr. Lyons also testified that he had not observed the snow pile on the casino parking lot melting and flowing onto the sidewalk nor had he been advised of such a problem. He further testified that he had never observed a patch of what appears to be moisture on the sidewalk near where Mr. Miller slipped as reflected in the pictures found in exhibit 1, those pictures being taken subsequent to February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Miller testified that he did not see any ice on the sidewalk the day before he slipped, but there was ice at the location when he slipped on February 8, the inference being that between February 7 and 8, 2001, the snow pile or the snow on the parking lot thawed and moisture flowed out through the east access and onto the sidewalk where it froze.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Pasacreta on February 7, 2001 inspected the sidewalk where the plaintiff fell and observed no hazard or ice on the sidewalk nor did she note any problems in her inspection record. She had no recollection of seeing problems previously at the point in the sidewalk where Mr. Miller slipped. A fellow bylaw inspector, Jody Tyrell, recalled taking action to have snow removed from the sidewalks around the then Stockman's Hotel, but had no recollection of ice on the Sixth Avenue sidewalk where the fall apparently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Miller, who walked the sidewalk five days out of seven had not noticed in the months prior to February 8, 2001 either water or ice on the sidewalk in the area in which he fell. If the plaintiff's contention is correct that the casino parking lot was sloped in such a fashion as to direct water, be it rain or water from melting snow, across the sidewalk I anticipate that at some point in the months before the fall he would have seen moisture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that the sidewalk was free of ice and snow on February 7, 2001. The plaintiff submits that at some time between approximately 2 p.m. on February 7 and 2 p.m. on February 8 snow thawed and flowed down across the parking lot and onto the sidewalk where it froze. However, the Kamloops weather records do not reflect temperatures above freezing on either February 7 or 8, 2001. On February 7 the maximum temperature was -5 C and the minimum was -13.2 C with a mean of -5.2 Celsius. On February 8 the maximum was -3.4 C, the minimum was -7 and the mean was -5.2 C, with snowfall of 3.6 centimetres measured. To thaw, snow usually requires the temperature to be above the freezing mark. Given that the maximum temperature was below freezing during the relevant period it is difficult to comprehend how the snow on the casino parking lot could have melted as suggested by Mr. Miller given the meteorological conditions found on February 7 and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onus lies with the plaintiff to establish on a balance of probabilities that the ice on the sidewalk originated with the snow or the snow pile on the casino parking lot. Given the above considerations I conclude that Mr. Miller has failed to meet the test on a balance of probabilities. I am not prepared to find on the differing evidence that the "set up, design or construction" of the casino parking lot was such that it caused water to flow onto the sidewalk resulting in a hazard to Mr. Miller on February 8, 2001. Nor am I prepared to conclude that the defendants, or any of them, given the absence of any previous problems in that area of the sidewalk, knew or could have anticipated the problem apparently encountered by Mr. Miller on February 8, 2001. The last finding is of course subject to the knowledge possessed by Kamloops' residents that in winter snow and ice are common hazards demanding extra caution by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City's By-law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Miller says the City was also negligent in failing to enforce its bylaws relating to the design and construction of the casino parking lot. The plaintiff contends the design allowed water to flow from the casino parking lot onto the adjacent sidewalk which then froze, creating the hazard which led to his accident. I have found that the plaintiff has failed to establish on a balance of probabilities that the ice upon which he apparently slipped came from the snow or the snow pile located on the casino parking lot. Notwithstanding that conclusion, I will briefly address the City's bylaws relating to the design and construction of the casino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1986 the City issued a demolition permit to allow the removal of the service station, but has received no further applications for construction on the site. The City's issuance of a building permit initiates the inspection process to ensure compliance with the existing building rules, but the City does not do independent inspections of properties located in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submits that Imperial's application dated November 1, 1999 for a City permit to repave its parking lot at 551 Lansdowne Street, Kamloops, included the nearby casino parking lot which was depicted in one of the sketches attached to Imperial's application and filed as exhibit 9. City building inspector, William Johnson, testified that he accepted the application on behalf of the City and noted the site address was for 551 Lansdowne, the parking lot lying to the north and on the other side of a lane from the casino parking lot. The building permit he issued on December 3, 1999, addressed only the Lansdowne property, not the casino parking lot and his inspection of the project was restricted to the Lansdowne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permit issued had included the casino parking lot, the City would then have become involved in the design and construction of the parking lot during the inspection process. I conclude that the City issued in 1999 a permit to repave the parking lot at 551 Lansdowne, but that permit did not include the casino parking lot. I conclude that in the absence of any building permits for the casino parking lot the City has had no involvement in the design or construction of the casino parking lot. Until the owner of the casino parking lot seeks a building permit the City in the usual course will not be involved in determining the applicability, if any, of the City's various bylaws to the casino parking lot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there is no claim available to the plaintiff against the City on the basis of an alleged failure on its part to enforce the provisions of its bylaws relating to the design and construction of the casino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advances a claim in nuisance against both Imperial and Lyons for allowing water to escape from the casino parking lot and onto the sidewalk where it froze creating a dangerous situation and leading to his slip and fall. The House of Lords in Sedleigh-Denfield v. O'Callagan et al., [1940] A.C. 880, applied in Ross v. Wall </w:t>
      </w:r>
      <w:hyperlink r:id="rId1098" w:history="1">
        <w:r>
          <w:rPr>
            <w:rFonts w:ascii="arial" w:eastAsia="arial" w:hAnsi="arial" w:cs="arial"/>
            <w:i/>
            <w:color w:val="0077CC"/>
            <w:sz w:val="20"/>
            <w:u w:val="single"/>
            <w:shd w:val="clear" w:color="auto" w:fill="FFFFFF"/>
            <w:lang w:val="en-US" w:eastAsia="en-US" w:bidi="ar-SA"/>
          </w:rPr>
          <w:t>(1980), 114 D.L.R. (3d) 758</w:t>
        </w:r>
      </w:hyperlink>
      <w:r>
        <w:rPr>
          <w:rFonts w:ascii="arial" w:eastAsia="arial" w:hAnsi="arial" w:cs="arial"/>
          <w:color w:val="000000"/>
          <w:sz w:val="20"/>
          <w:lang w:val="en-US" w:eastAsia="en-US" w:bidi="ar-SA"/>
        </w:rPr>
        <w:t>, a decision of the B.C. Court of Appeal, held that nuisance is established where the defendant creates a dangerous condition or fails to take reasonable steps to abate it when the defendant knew or ought to have known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Miller submits that the defendants created a dangerous condition by placing a snow pile on the casino parking lot which, when it melted, allowed moisture to flow onto the sidewalk where it froze and created the ice which he encountered. I have earlier concluded that the plaintiff has failed to establish that the ice which he encountered on the sidewalk originated with the snow pile. I have also found that the defendants Imperial and Lyons neither knew nor ought to have known of the existence of what the plaintiff describes as a dangerous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fails in his nuisance claim against Lyons and Imperial.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Plaintiff's counsel contended in closing submissions that the City could also be found liable in nuisance, however, the City's counsel submitted that no claim in nuisance had been pleaded against the City. The writ and the amended statement of claim describe Mr. Miller's claim against the City as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make no reference to any claim in nuisance being advanced by him against the City. The claims against Imperial and Lyons are based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as found in both the writ and at [paragraph] s 17 to 20 of the statement of claim. The language specifically relates the nuisance claim to Imperial and Lyons, but not to the City. If the plaintiff intended to advance a nuisance claim against the City it should be found in the pleadings. I conclude that to allow the plaintiff to initiate such a claim in closing submissions would be unfair and highly prejudicial to the City. The plaintiff's claim against the City will be restricted to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decline to amend the pleadings to permit the plaintiff to advance a nuisance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However, I have considered whether the plaintiff could make a claim in nuisance against the City and concluded that he could not on the basis of Mr. Justice Owen-Flood's decision in Ryan v. Victoria (City) et al </w:t>
      </w:r>
      <w:hyperlink r:id="rId1099" w:history="1">
        <w:r>
          <w:rPr>
            <w:rFonts w:ascii="arial" w:eastAsia="arial" w:hAnsi="arial" w:cs="arial"/>
            <w:i/>
            <w:color w:val="0077CC"/>
            <w:sz w:val="20"/>
            <w:u w:val="single"/>
            <w:shd w:val="clear" w:color="auto" w:fill="FFFFFF"/>
            <w:lang w:val="en-US" w:eastAsia="en-US" w:bidi="ar-SA"/>
          </w:rPr>
          <w:t>[1994] B.C.J. No. 1202</w:t>
        </w:r>
      </w:hyperlink>
      <w:r>
        <w:rPr>
          <w:rFonts w:ascii="arial" w:eastAsia="arial" w:hAnsi="arial" w:cs="arial"/>
          <w:color w:val="000000"/>
          <w:sz w:val="20"/>
          <w:lang w:val="en-US" w:eastAsia="en-US" w:bidi="ar-SA"/>
        </w:rPr>
        <w:t xml:space="preserve">. In Ryan, the plaintiff motorcyclist fell on railway tracks owned by the defendant railway company located on a Victoria street and claimed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city. Owen-Flood J. stated at [paragraph] 181: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of liability (in nuisance) only applies when the municipality holds the property in the tracks. In Simon v. Islington Borough Council, [1943] 1. K.B. 188 (C.A.), the tramway tracks had been abandoned and the municipal authority had taken over the right of way for the purpose of removing the tracks. In the case at bar the property in the railway tracks on Store Street remains with the defendant Railways. Therefore, the claim in nuisance against the defendant City must be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instant case, the pile of snow about which Mr. Miller complains is located on the casino parking lot in which the City has no interest. Absent a property interest, the City cannot be liable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find the plaintiff has failed to establish that the defendants or any of them liable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for the injuries suffered in the slip and fall on February 8, 2001. This was an unfortunate mishap for which no blame attaches even though the consequences were relatively serious for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denied liability, it is not necessary for me to reach a conclusion on quantum, however, if this matter proceeds further my views on damages might be of assistance. Mr. Miller says that as a result of the slip and fall he suffered a hearing loss for which he was treated by Dr. William J.D. Cleland, a specialist in otolaryngology and more commonly known as an ear, nose and throat specialist. The doctor determined that the plaintiff's left ear drum and its various structures were intact but followed with a surgical procedure to find the cause of the injury and concluded that there had been a loss of liquid from the ear. Dr. Cleland concluded that the plaintiff suffered a mild hearing loss in his right ear and a moderate to severe hearing loss in his left ear. Dr. Cleland acknowledged there is a possibility that Mr. Miller's hearing might improve spontaneously in the future, noting that testing in February 2002 indicated there had been an improvement in Mr. Miller's hearing in his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Miller also complained of tinnitus, or ringing, in his ear which Dr. Cleland indicated was not unusual given the plaintiff's hearing difficulties. Dr. Cleland indicated that Mr. Miller's complaints of occasional dizziness or vertigo were also consistent with his hearing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Miller testified that the dizziness or vertigo caused him some difficulties at work as does his hearing loss. He said the hearing loss had not caused him difficulties in his leisure activities, although he is forced to increase the volume when watching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Plaintiff's counsel submits that non-pecuniary damages ought to be in the range of $50,000 whereas the defendants submit a range of between $10,000 and $20,000 is appropriate. I have reviewed the cases provided by counsel and I note that the three cases cited by the plaintiff, Chong v. Tran, </w:t>
      </w:r>
      <w:hyperlink r:id="rId1100" w:history="1">
        <w:r>
          <w:rPr>
            <w:rFonts w:ascii="arial" w:eastAsia="arial" w:hAnsi="arial" w:cs="arial"/>
            <w:i/>
            <w:color w:val="0077CC"/>
            <w:sz w:val="20"/>
            <w:u w:val="single"/>
            <w:shd w:val="clear" w:color="auto" w:fill="FFFFFF"/>
            <w:lang w:val="en-US" w:eastAsia="en-US" w:bidi="ar-SA"/>
          </w:rPr>
          <w:t>[2001] B.C.J. No. 2098</w:t>
        </w:r>
      </w:hyperlink>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2001 BCSC 1417</w:t>
        </w:r>
      </w:hyperlink>
      <w:r>
        <w:rPr>
          <w:rFonts w:ascii="arial" w:eastAsia="arial" w:hAnsi="arial" w:cs="arial"/>
          <w:color w:val="000000"/>
          <w:sz w:val="20"/>
          <w:lang w:val="en-US" w:eastAsia="en-US" w:bidi="ar-SA"/>
        </w:rPr>
        <w:t xml:space="preserve">, Barsant v. Kwok, </w:t>
      </w:r>
      <w:hyperlink r:id="rId1101" w:history="1">
        <w:r>
          <w:rPr>
            <w:rFonts w:ascii="arial" w:eastAsia="arial" w:hAnsi="arial" w:cs="arial"/>
            <w:i/>
            <w:color w:val="0077CC"/>
            <w:sz w:val="20"/>
            <w:u w:val="single"/>
            <w:shd w:val="clear" w:color="auto" w:fill="FFFFFF"/>
            <w:lang w:val="en-US" w:eastAsia="en-US" w:bidi="ar-SA"/>
          </w:rPr>
          <w:t>[1995] B.C.J. No. 1691</w:t>
        </w:r>
      </w:hyperlink>
      <w:r>
        <w:rPr>
          <w:rFonts w:ascii="arial" w:eastAsia="arial" w:hAnsi="arial" w:cs="arial"/>
          <w:color w:val="000000"/>
          <w:sz w:val="20"/>
          <w:lang w:val="en-US" w:eastAsia="en-US" w:bidi="ar-SA"/>
        </w:rPr>
        <w:t xml:space="preserve">, and Parker v. Wilson </w:t>
      </w:r>
      <w:hyperlink r:id="rId1102" w:history="1">
        <w:r>
          <w:rPr>
            <w:rFonts w:ascii="arial" w:eastAsia="arial" w:hAnsi="arial" w:cs="arial"/>
            <w:i/>
            <w:color w:val="0077CC"/>
            <w:sz w:val="20"/>
            <w:u w:val="single"/>
            <w:shd w:val="clear" w:color="auto" w:fill="FFFFFF"/>
            <w:lang w:val="en-US" w:eastAsia="en-US" w:bidi="ar-SA"/>
          </w:rPr>
          <w:t>[1991] B.C.J. No. 3040</w:t>
        </w:r>
      </w:hyperlink>
      <w:r>
        <w:rPr>
          <w:rFonts w:ascii="arial" w:eastAsia="arial" w:hAnsi="arial" w:cs="arial"/>
          <w:color w:val="000000"/>
          <w:sz w:val="20"/>
          <w:lang w:val="en-US" w:eastAsia="en-US" w:bidi="ar-SA"/>
        </w:rPr>
        <w:t xml:space="preserve"> involved serious multiple injuries, including a hearing loss. It is difficult to relate the damages awarded in these cases to Mr. Miller's injury which involved only his hearing. In Myre (Guardian ad litem of) v. Myre, </w:t>
      </w:r>
      <w:hyperlink r:id="rId1103" w:history="1">
        <w:r>
          <w:rPr>
            <w:rFonts w:ascii="arial" w:eastAsia="arial" w:hAnsi="arial" w:cs="arial"/>
            <w:i/>
            <w:color w:val="0077CC"/>
            <w:sz w:val="20"/>
            <w:u w:val="single"/>
            <w:shd w:val="clear" w:color="auto" w:fill="FFFFFF"/>
            <w:lang w:val="en-US" w:eastAsia="en-US" w:bidi="ar-SA"/>
          </w:rPr>
          <w:t>[1997] B.C.J. No. 272</w:t>
        </w:r>
      </w:hyperlink>
      <w:r>
        <w:rPr>
          <w:rFonts w:ascii="arial" w:eastAsia="arial" w:hAnsi="arial" w:cs="arial"/>
          <w:color w:val="000000"/>
          <w:sz w:val="20"/>
          <w:lang w:val="en-US" w:eastAsia="en-US" w:bidi="ar-SA"/>
        </w:rPr>
        <w:t xml:space="preserve"> the infant suffered a number of injuries including a concussion, a fractured rib, abrasions, soft tissue injuries and a hearing loss in the right ear. Wilson J. awarded non pecuniary damages of $12,500.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Mr. Miller's injuries would have justified non-pecuniary damages of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Miller's past wage loss was $513 from missing nine days employment and I will assess his special damages for medication at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also advances a claim for future loss of earning capacity the assessment of which he submits should be approached on the basis that, but for the hearing loss, he would have become a welder. He says that his employment opportunities are limited now to work such as he is presently performing as an assistant manager at a service station. Plaintiff's counsel assesses this loss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there are significant evidentiary problems in establishing that Mr. Miller would have become a welder. Although Mr. Miller acknowledged that he might have to take upgrading courses before enrolling in the welding course offered by the University College of the Cariboo, the school records filed indicate Mr. Miller's upgrading would take some time and effort. Mr. Miller testified that he had completed grade 10, but his school records indicate he completed only grade 8. His last scholastic involvement occurred when he was 19 years old when he recalls completing a couple of courses towards his grade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of February 8, 2001, Mr. Miller had taken no steps to enroll in any educational upgrading courses required to participate in a welding course nor had he attempted to enroll in a welding course. Further, Mr. Miller testified that because of his hearing loss, he was precluded from enrolling in the welding program at the University College of the Caribou. However, Tim Stainton, who chairs the university's mechanical welding department, testified that hearing impairment did not preclude a person from enrolling in the welding program, noting that one student presently in the program was completely deaf in one ear and had 40 percent hearing in his other ear. Mr. Stainton said a prospective student would be admitted as long as he could carry on a conversation without yelling. There is no suggestion that Mr. Martin's hearing requires people to shout at him to carry on a conversation. I am not satisfied on the evidence that Mr. Miller had taken any steps which would have led him to a welding career, nor am I satisfied that the hearing loss suffered precludes him from enrolling in the welding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the hearing loss ought not stop Mr. Miller from improving his education and skills either in the welding or some other field. I do acknowledge that the hearing loss has impaired his future earning capacity. The injury has rendered him less capable overall from earning income from all types of employment, he is less marketable or attractive as an employee to potential employers, he has lost the ability to take advantage of all job opportunities which might otherwise have been open to him had he not been injured, and he is less valuable to himself as a person capable of earning income in a competitive labour market. I would have awarded Mr. Miller $30,000 for this future loss, had I found the defendants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normal course the defendants would have their costs against Mr. Miller at scale 3. I am not privy to matters between the parties which might affect the issues of costs and therefore the parties can arrange with the trial coordinator a mutually agreeable time at which to address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4"/>
          <w:headerReference w:type="default" r:id="rId1105"/>
          <w:footerReference w:type="even" r:id="rId1106"/>
          <w:footerReference w:type="default" r:id="rId1107"/>
          <w:headerReference w:type="first" r:id="rId1108"/>
          <w:footerReference w:type="first" r:id="rId11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0" w:history="1">
        <w:r>
          <w:rPr>
            <w:rFonts w:ascii="arial" w:eastAsia="arial" w:hAnsi="arial" w:cs="arial"/>
            <w:b/>
            <w:bCs/>
            <w:i/>
            <w:color w:val="0077CC"/>
            <w:kern w:val="32"/>
            <w:sz w:val="28"/>
            <w:szCs w:val="32"/>
            <w:u w:val="single"/>
            <w:shd w:val="clear" w:color="auto" w:fill="FFFFFF"/>
            <w:lang w:val="en-US" w:eastAsia="en-US" w:bidi="ar-SA"/>
          </w:rPr>
          <w:t>Movassaghi v. Steels Industrial Products Ltd., [2012] B.C.J. No. 2336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11-14, 17-21, 24-28, November 28-30,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and 12-13,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S060633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Mehrzad Movassaghi and Max Enterprises Ltd., Plaintiffs, and Steels Industrial Products Ltd., (previously named Gasmaster Industries Incorporated), Powertech Industries Incorporated, and Abolghassam Aghtai, Defendants, and Mehrzad Movassaghi and Max Enterprises Ltd.,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1" w:name="Keywords_45"/>
      <w:bookmarkEnd w:id="301"/>
      <w:r>
        <w:rPr>
          <w:rFonts w:ascii="arial" w:eastAsia="arial" w:hAnsi="arial" w:cs="arial"/>
          <w:b/>
          <w:color w:val="000000"/>
          <w:sz w:val="20"/>
          <w:lang w:val="en-US" w:eastAsia="en-US" w:bidi="ar-SA"/>
        </w:rPr>
        <w:t xml:space="preserve">Employment law — Employer-employee relationship — Employee, what constitutes — Independent contractor, distinguished — Control test — Action for damages for wrongful dismissal, unpaid salary and vacation pay and for interference with contractual relations allowed in part — Counterclaim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duties dismissed — Plaintiff engineer was president and director of defendant company — Parties disagreed as to how their relationship ended — Relationship had changed over time but plaintiff became an employee by December 1999, when he no longer had the level of control or independence of a contractor — Plaintiff had resigned but did agree to variation of employment remuneration, so defendant liable for unpaid salary.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Employment law — Contract of employment — Breach — Remedies — Essential terms — Remuneration — Action for damages for wrongful dismissal, unpaid salary and vacation pay and for interference with contractual relations allowed in part — Counterclaim by defendants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duties dismissed — Plaintiff engineer was president and director of defendant company — Parties disagreed as to how their relationship ended — Relationship had changed over time but plaintiff became an employee by December 1999, when he no longer had the level of control or independence of a contractor — Plaintiff had resigend but did agree to variation of employment remuneration, so defendant liable for unpaid salary.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Employment law — Discipline and termination of employment — Resignation — Action for damages for wrongful dismissal, unpaid salary and vacation pay and for interference with contractual relations allowed in part — Counterclaim by defendants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duties dismissed — Plaintiff engineer was president and director of defendant company — Parties disagreed as to how their relationship ended — Relationship had changed over time but plaintiff became an employee by December 1999, when he no longer had the level of control or independence of a contractor — Plaintiff had resigned but did agree to variation of employment remuneration, so defendant liable for unpaid salary.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2" w:name="Case Summary_44"/>
            <w:bookmarkEnd w:id="3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wrongful dismissal, unpaid salary and vacation pay and for interference with contractual relations. Counterclaim by the defendants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 The plaintiff developed technology through the business Powertech. The defendant invested in Powertech in 1992 and a business, Gasmaster, was incorporated in 1995 to produce the technology, later becoming a wholly owned subsidiary of Powertech. From the mid-1990s through 2004 the plaintiff was president of Powertech, when he alleged he was wrongfully dismissed. During this period, the plaintiff's services were billed to Powertech and Gasmaster by the plaintiff's business, Max. The plaintiff stated he had resigned in December 2003, but he retracted the resignation and a new indefinite employment agreement was entered. On February 24, 2004 the defendant told the plaintiff that if he could not complete the assigned tasks within two months, his work was at an end. The plaintiff claimed arrears of salary for the period of time from December 2002 to December 2003, after the defendant had reduced the plaintiff's salary by $6,000. The defendants claimed the plaintiff was not an employee, but an independent contractor, that he had agreed to the fee reduction, and that he was not dismissed, but had resigned.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3" w:name="Holdings of Court_35"/>
            <w:bookmarkEnd w:id="303"/>
            <w:r>
              <w:rPr>
                <w:rFonts w:ascii="arial" w:eastAsia="arial" w:hAnsi="arial" w:cs="arial"/>
                <w:color w:val="000000"/>
                <w:sz w:val="20"/>
                <w:lang w:val="en-US" w:eastAsia="en-US" w:bidi="ar-SA"/>
              </w:rPr>
              <w:t>HELD: Action by the plaintiff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by defendant dismissed. Prior to December 1999, the plaintiff's relationship with Gasmaster and Powertech was between employee and independent contractor. After December 1999 the plaintiff was an employee. At that point he no longer had the level of control or independence of a contractor and the fact that Max continued to invoice Gasmaster and Powertech for the plaintiff's services was not significant. The plaintiff had not agreed to a variation to the terms of his employment in December 2002 and January 2003. The plaintiff also did not accept the variation to the terms by accepting a new job title, moving to a new office, or resuming full-time work. The reduction in pay had been an attempted variation of the contractual terms of employment and Gasmaster and Powertech were jointly liable to the plaintiff for $78,000. The plaintiff was also entitled to vacation pay of $16,551. The plaintiff had resigned in December 2003 and he had not retracted the resignation. The parties had arrived at a new, limited term, oral agreement for the plaintiff to provide services. The suggestion that after the resignation the defendant agreed to pay the plaintiff $18,000 a month indefinitely was contrary to logic and common sense, when the defendant had previously reduced the income to $12,000. The plaintiff had not been dismissed on February 24/25, 2004 in breach of the December 2003 agreement and the only amount owing to him was the unpaid fee for February 2004: $16,200. The imposition of the two-month deadline did not amount to a dismissal. The deadline did not breach the December agreement as the defendants agreed to provide short-term funding, as had been anticipated in the agreement. The plaintiff's refusal to accept the deadline and continue working amounted to acceptance of the termination of the December agreement. Gasmaster could not succeed on its counterclaim against the plaintiff: there was no evidence he destroyed company property, his actions did not justify a finding of liability, and he had not breached a fiduciary duty or usurped a corporate opportunity, causing loss to the defendants. The plaintiff was entitled to $110,751.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4" w:name="Counsel_45"/>
      <w:bookmarkEnd w:id="3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Defendants by Counterclaim: Daniel B. Gleadle.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H.C. Ritchie Clark, Q.C., David L. Cayley.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5" w:name="Judgment_45"/>
      <w:bookmarkEnd w:id="305"/>
      <w:r>
        <w:pict>
          <v:line id="_x0000_s1251"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6" w:name="G.B. BUTLER J."/>
            <w:bookmarkEnd w:id="306"/>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Mehrzad Movassaghi ("Dr. Movassaghi"), helped develop and patent Radial Pulsed Combustion ("RPC") technology for use in boilers and heaters through his involvement with Powertech Uranium Corp., previously Powertech Industries Inc. ("Powertech"). Dr. Movassaghi was introduced to Powertech in 1984 while he was employed by the British Columbia Research Council. He started buying shares in Powertech, a public company, in 1986. In 1992, he became president of Powertech and sat on the board of directors. At that time, the company did not have sufficient resources to hire full time employees. As a result of an approach from Dr. Movassaghi, Abolghassam Aghtai ("Mr. Aghtai"), invested in Powertech in 1995 through his company, Fama Holdings Ltd. ("Fama"). He became the primary supporter of Powertech and the RPC technology, and over the ensuing years invested more than ten million dollars into the development of the RPC technology and products. In 1995, Steels Industrial Products Ltd., previously Gasmaster Industries Inc. ("Gasmaster"), was incorporated as the operating company to manufacture and market products using the RPC technology. Initially, Fama owned 51% of the shares of Gasmaster and Powertech owned 49%. In 1999, Gasmaster became a wholly owned subsidiary of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litigation concerns the events that took place from the mid-1990s through 2004. During that time period, Dr. Movassaghi was president of Powertech, and, for most of that time was also a director. He also worked as a full time employee of the National Research Council ("NRC") until December 1, 1996, when he was seconded to Gasmaster. After three years of the secondment arrangement, he left the NRC and devoted his time to the work of Gasmaster and Powertech until his departure in February 2004. In early March 2004, Dr. Movassaghi was removed as president of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May 2004, Dr. Movassaghi began to work with DesCan Water Industries Inc. ("DesCan") to develop a water desalination system that would utilize boilers based on the RPC technology, or an extension of that technology developed by Dr. Movassaghi. DesCan intended to build and market desalination systems in the Middle East. However, like Gasmaster and Powertech, it never achieved profitability and Dr. Movassaghi's work with DesCan ended soon after it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September 18, 2006, Dr. Movassaghi commenced these proceedings claiming that he was wrongfully dismissed by Powertech and Gasmaster. He says that he is owed substantial amounts for unpaid salary and vacation pay covering the period up to his dismissal on February 24, 2004. He claims against Mr. Aghtai for interference with contractual relations. Max Enterprises Ltd. ("Max"), Dr. Movassaghi's consulting company, was added as a plaintiff. During the entire time he worked with Powertech and Gasmaster, Dr. Movassaghi's services were billed to those companies through Max.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contest the claims. The defendant companies say that Dr. Movassaghi was never an employee; he was an independent contractor. Alternatively, they say that if he was an employee, he was not dismissed; he resigned voluntarily from his position with Gasmaster. In the further alternative, they say that if he was an employee and was dismissed, he was dismissed for cause. In addition, Gasmaster advances a counterclaim and seeks damages from Dr. Movassaghi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 In short, the parties disagree on every possible issue raised by these circumstances: the nature and characterization of the relationship, the terms governing that relationship, the way in which the relationship ended, and the extent of the liability arising from that termination. In order to frame the issues properly, it is necessary to set out in some detail the unhappy history of the parties which ended in the failure of the RPC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Movassaghi was born in Iran and moved to Vancouver in 1981. He attended a private school in Tehran and took all of his post secondary education in England. He is highly educated. His degrees include a Bachelor of Sciences in Mechanical Engineering from Queen Mary College at the University of London, a Masters of Business Administration from the Management Center at the Universities of Birmingham and Aston, and a Ph.D. in Mechanical/Materials Engineering also from the University of London. From 1981 to 1988, he worked for the British Columbia Research Council as the Deputy Director of the Applied Physics and Engineering Division. In that capacity he was introduced to Powertech and the RPC technology. He helped develop the technology and became its leading proponent. Powertech was taken public through an IPO in 1986. Dr. Movassaghi acquired shares as did some of his friends and family. The company raised $1 million which was used for development in the subsequent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RPC technology was applied to gas fired boilers which could be used for water and space heating in residential, commercial and industrial applications. The materials produced by Dr. Movassaghi suggest that the design has advantages over conventional and linear pulsed boilers including greater efficiency, reduced size and lighter weight. Powertech intended to develop the technology and use or license it for the commercial manufacture of boilers. By the early 1990s, the company had used the original capital for its ongoing research and development work. It was surviving with small injections of funds through private placements. In order to move forward, Powertech was in need of a source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1992, when Dr. Movassaghi became president of Powertech he was pursuing sources of financing. He prepared promotional materials - business plans, market and financial analyses, sales projections - to interest investors. For the part time work Dr. Movassaghi was doing for Powertech, Max was paid between $2,000 and $2,500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January 1993, Dr. Movassaghi started to work full time with the NRC. He was an Industrial Technology Advisor working with the Industrial Research Assistant Program ("IRAP"). The NRC undertakes and promotes research and development in Canada. IRAP provides technical and financial assistance to manufacturers who want to conduct research and development work on new or existing products. Dr. Movassaghi worked with more than 100 manufacturing companies and became intimately familiar with grant applications to IRAP for development of new technologies and products. While working with the NRC, Dr. Movassaghi continued his pursuit of funding for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Movassaghi was acquainted with Mr. Aghtai through family in Iran. He initially met Mr. Aghtai in the 1980s. Mr. Aghtai was born in Iran and established a successful construction company that employed more than 1200 people. After the revolution in 1979 he was forced to leave Iran. He had to start again from scratch in British Columbia. He started work in land development and expanded into other businesses. Through Fama he now has interests in land development, construction materials, and fuel retailing software and hardware. His sons work with him in the family businesses. Merhdad Aghtai ("Michael Aghtai"), one of his sons, became involved with Gasmaster and is a crucial figure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Movassaghi initially approached Mr. Aghtai about Powertech in 1992. He provided some of the promotional material which described the business venture and the potential market for the RPC boilers. Mr. Aghtai was very interested in a possible investment in Powertech but did not proceed when he learned of litigation over the rights to the technology. In 1995 when the litigation was resolved, Mr. Aghtai agreed to invest $1 million. He did not want to invest all of the capital in the public company. Accordingly, he invested $100,000 in Powertech with the balance going into Gasmaster, which was incorporated to be the operating company. Mr. Aghtai made the investment because he was impressed with Dr. Movassaghi's mastery of the technology, confidence in the business model and apparent integrity. His close connection with the NRC and his knowledge of grants available for new technologies through IRAP was seen as a benefit. Mr. Aghtai reviewed the business plans prepared by Dr. Movassaghi prior to making his investment. He continued to review them in subsequent years. Many of these business plans became exhibits at the trial. The business plans paint a positive picture of a business that is close to achieving substantial sales and financial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Aghtai knew nothing of the boiler manufacturing business. He relied on Dr. Movassaghi's knowledge and expertise. They discussed the compensation Dr. Movassaghi would be paid to set up and promote Gasmaster. Dr. Movassaghi wanted to receive $6,000 per month and Gasmaster agreed to pay that amount using the funds provided by Mr. Aghtai through Fama. At the same time, Dr. Movassaghi continued to work full time for the NRC and received a salary of approximately $5,500 per month for that work. The payment of $6,000 per month by Gasmaster to Dr. Movassaghi continued after the secondment started. From June 1995 until the secondment ended in November 1999, Gasmaster paid $6,000 each month (exclusive of GST) to Max based on invoices from Max for "administration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secondment agreement took effect on December 1, 1996. It had a termination date of November 30, 1998 but was extended for one year. The purpose of the secondment was for Dr. Movassaghi to "establish the manufacturing and marketing operations of Gasmaster." The agreement provided that Dr. Movassaghi would "continue to receive his salary and benefits from NRC." Gasmaster was obliged to reimburse the NRC "on a mutually agreeable basis for a sum equivalent to the gross salary of [Dr.] Movassaghi for the length of the assignment." Dr. Movassaghi was required to return to the NRC for one day every three months. On termination of the secondment, Dr. Movassaghi was entitled to resume his duties in the same position he held at the NRC. The agreement also provided for the possibility that Gasmaster would employ Dr. Movassaghi after the secondment: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[Dr.] Movassaghi is offered and accepts employment with Gasmaster Industries Inc. during or within one year after the end of the secondment, Gasmaster Industries Inc. agrees to reimburse NRC for the costs related to the benefits incurred by NRC on behalf of [Dr.] Movassaghi during the course of the secondment.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Dr. Movassaghi went to work with Gasmaster, the company eventually reimbursed the NRC a total of $221,490.78 for the salary and benefits that Dr. Movassaghi received during the secondment period. Most of this was paid between June 2000 and November 2001. When Dr. Movassaghi left the NRC to work full time with Powertech and Gasmaster, he was initially paid $6,000 per month by Powertech and $7,000 per month by Gasmaster. The system that had been in place since 1995 continued: invoices from Max were prepared (by accounting staff at Gasmaster and Fama) and the amounts were paid to Max by cheque. The invoices to Gasmaster from Max refer throughout to the provision of "administrative services". The invoices from Max to Powertech were usually more detailed and listed specific tasks or projects on which Dr. Movassaghi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Gasmaster's business developed much more slowly than Dr. Movassaghi and Mr. Aghtai expected. Dr. Movassaghi hired the engineering and other staff required but the production of boilers was delayed from an anticipated start in September 1995 well into 1996. There were problems with the first boilers and a great deal of market resistance to the new product. The anticipated sales for the boilers did not materialize. Given the poor results for the boiler sales, Gasmaster decided to expand into the manufacture of air handling units in addition to boilers. By mid-2000, Gasmaster employed 43 people comprised of 28 production staff, 9 in engineering, and 6 in sales and administration. It had a 30,000 square foot facility in the Fama Business Park in Surrey, B.C. and an office for the air handling side of the business in Ontario. However, sales were slow and the business was losing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the funding for the development of the business after June 1995 came from Fama. Most of this came in the form of loans, rather than equity investment. In June 1999, Fama sold its interest in Gasmaster to Powertech in exchange for shares in Powertech. As a result, Fama held over 65% of the shares in Powertech. It was Powertech's major shareholder and, at the same time, its major creditor.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Aghtai was the president of Gasmaster but was not actively involved in the operations of the company. Dr. Movassaghi was the General Manager of Gasmaster. He was responsible for research and development, sales and marketing and the hiring and firing of employees. He described himself as middle management and his counsel characterized him as such in argument. In reality, he was the managing director and at the most senior level of operations for the business. Mr. Aghtai continued to make the major financial decisions for the company and Dr. Movassaghi continued to oversee the operations and reported to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time went by and the business continued to struggle, Dr. Movassaghi provided frequent written reports to Mr. Aghtai. Typically, his reports excused Gasmaster's poor performance on the basis of staff shortcomings, insufficient investment in crucial aspects of the business, or unforeseen developments. Typically, he recommended further investment and gave rosy income projections if the recommended steps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Aghtai asked his son to become involved with Gasmaster in approximately 1997. He was asked to act as Mr. Aghtai's "eyes and ears" on the operation of the company. Michael Aghtai was not an engineer, had no knowledge of boilers or air handling units, and had no experience in manufacturing. He worked on the administration of Gasmaster but Dr. Movassaghi continued to be responsible for research and development, sales and marketing and the production of boilers and air handling units. Michael Aghtai liked and respected Dr. Movassaghi and found him to be very knowledgeable and self-confident about the technical and financial aspects of the business. Initially, they worked well together. One aspect of Iranian culture which was evident in this trial is that older individuals holding senior positions are shown great respect and treated with deference. Michael Aghtai showed that respect and deference to Dr. Movassaghi while Dr. Movassaghi showed considerable respect and deference to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1998, when Michael Aghtai first moved to an office in the Surrey facility, the boiler business had stalled. The manufacturing was focused on the production of air handling units. However, that business was losing money and sometime in 1999, the Aghtais and Dr. Movassaghi decided to sell it. In early 2001, an agreement for the sale of the air handling business was reached with Mestex Ltd., a Texas company. Dr. Movassaghi was actively involved in that sale which culminated in an asset purchase agreement between the parties dated April 30, 2001. Gasmaster represented at the time of the sale that "the direct-fired and indirect-fired air handling units have been qualified under and comply in all respects with the certifications, specifications, and requirements of the CSA." Dr. Movassaghi was knowledgeable about and oversaw the certification process for Gasmaster. After Dr. Movassaghi's departure from Gasmaster, Mestex sued the company for the alleged failure to provide the promised certification of some of the units. The Mestex litigation and Dr. Movassaghi's alleged misrepresentation regarding certification is the basis for one aspect of the counterclaim advanced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Aghtai's investment in Gasmaster and Powertech increased as the years went by. As the losses grew, the relations between Mr. Aghtai and Dr. Movassaghi became strained. In February 2001, matters came to a head when Dr. Movassaghi asked for an increase in his remuneration. Mr. Aghtai responded by indicating that any increase would have to await the improved fortunes of Gasmaster. Dr. Movassaghi then submitted his resignation. After discussion and a heart wrenching exchange of emails where each spoke of personal dedication and sacrifice (Mr. Aghtai for the millions of dollars he invested in the business and Dr. Movassaghi for his dedication to the company and the resulting financial disadvantage to his family), Dr. Movassaghi withdrew his resignation. Mr. Aghtai agreed to increase Dr. Movassaghi's remuneration from $13,000 to $18,000 per month. The additional $5,000 was paid by Gasmaster. The same form of invoicing and payment to Max which had been in place was used for the additional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Even with the increase in remuneration, the relationship between the two was difficult. Dr. Movassaghi sent lengthy emails and memoranda to Mr. Aghtai justifying his actions and assigning blame for company failures. Mr. Aghtai responded by expressing frustration with Dr. Movassaghi and the ongoing losses suffered by Fama. Business plans and sales projections were prepared by Dr. Movassaghi. The plans included recommendations for significant additional investment. Dr. Movassaghi took a number of trips to explore business opportunities. Research and development on the technology continued. The idea of using the technology for water desalination was broached early in 2002. However, the financial results did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Aghtai's frustration increased. In an email on July 19, 2002, he expressed his frustration with both Dr. Movassaghi and his 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attached is the reason for my continuous frustrations. Between two of you, you didn't know or you never wanted to know haw (sic) miserable is the company's financial performance. [Y]ou both have the attitude of an employee who just try to clean up his court, send the ball to my court with no concerns what the hell I am suffering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never ever provided me with a realistic, or, any sort of half reliable forecast on the financial performance of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never had a good sales projection to the level of 5%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never had a business plan good enough to give to a financing company or a potential investor and not be ashamed of our wrongful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may know (sic) understand why we are working under so much stress and mistrust.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December 2002, and without prior notification, Mr. Aghtai reduced Dr. Movassaghi's remuneration to $12,000 per month. Max received the usual monthly cheques from Gasmaster but did not receive the usual $6,000 cheque from Powertech. Dr. Movassaghi said he was told by Michael Aghtai that he was not receiving the additional $6,000 because of a cash shortage and that Dr. Movassaghi would be paid when cash was available. When that did not happen, Dr. Movassaghi says he was promised by Mr. Aghtai that he would be looked after - by which he understood the outstanding amount would be paid to him in due course. The Aghtais gave different versions of the discussions. Michael Aghtai said he simply paid Dr. Movassaghi what he was told to pay him by his father. Mr. Aghtai said he told Dr. Movassaghi that his pay was being reduced to $12,000 per month. Gasmaster was doing extremely poorly at the time. It had gone from 60 employees down to just a few people. The reduced pay was a reflection of the poor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mid-February 2003, Dr. Movassaghi told the Aghtais that he was going to reduce his work to three days per week as a result of his reduced compensation. He did that for about a month, following which he was moved by Mr. Aghtai from the Gasmaster facility in Surrey to Fama's head office in downtown Vancouver. He was given a new title as Vice-President of International Business Development for Gasmaster and Powertech. He continued to receive only $12,000 in remuneration but again worked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summer of 2003, Fama started to negotiate with Powertech for repayment of its loans which totalled more than $9 million including interest. By that date Fama's total investment in Powertech was close to $12 million including the amounts paid to acquire shares. Powertech had no assets and no ability to repay the substantial debt. On August 15, 2003, Powertech issued a press release indicating that Fama was going to call the loans. Dr. Movassaghi knew that if that occurred Powertech (and Gasmaster) would be forced into bankruptcy. While Fama was by far the largest shareholder, there were a number of minority shareholders who had invested in Powertech. These included Dr. Movassaghi, some of his friends and members of his family. It also included Rod Clark, a broker who had invested in Powertech in the mid-1980s along with a number of his clients. Mr. Clark and Dr. Movassaghi wanted to explore possible ways to keep Powertech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October 2003, Dr. Movassaghi presented a plan at the Annual General Meeting of Powertech which would have resulted in the separation of Powertech and Gasmaster. The scheme included the following:</w:t>
      </w:r>
      <w:r>
        <w:rPr>
          <w:rFonts w:ascii="arial" w:eastAsia="arial" w:hAnsi="arial" w:cs="arial"/>
          <w:sz w:val="20"/>
          <w:lang w:val="en-US" w:eastAsia="en-US" w:bidi="ar-SA"/>
        </w:rPr>
        <w:cr/>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Fama would forgive all of Powertech's debt and release it from guarantees given for Fama's loans to Gasmaster;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Fama would acquire all the shares of Gasmaster;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patents and intellectual property for the RPC technology would be transferred from Powertech to Gasmaster;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Powertech would receive the worldwide rights to the water desalination application incorporating the RPC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If the proposal had come to fruition, Powertech would have been free from the substantial debt owed to Fama and would have been able to raise additional financing to pursue water desalination. Dr. Movassaghi's proposal included a scheme for the design, development and testing of the water desalination system. It was anticipated the project would take about 14 months to implement. The minority shareholders were to provide funding for the desalination project by way of a $400,000 investment in Powertech. Fama, which would have retained a substantial interest in Powertech, was to invest an additional $600,000. The proposal required the approval of the minority shareholders. The proposal did not receive that approval, but the concept was not rejected. The meeting was adjourned with the intent that the proposal be refined and reconsidered.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Without any agreement to deal with the debt to Fama, the demise of Powertech and Gasmaster appeared to be imminent. There were continued discussions and proposals about the desalination scheme but no agreement was reached between Fama and the other interested parties. One of the main sticking points was Fama's wish to receive royalties from Powertech for the use of the RPC technology for the water desalination. Dr. Movassaghi continued to work for Gasmaster but much of his work was directed at coming up with a plan to keep the RPC technology alive by using it for the desalination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late November 2003, with no definite resolution in sight, Dr. Movassaghi tendered his resignation. He gave one month's notice of his intention to leave Gasmaster at the end of December. He told Mr. Aghtai he was leaving and that he had received a job offer from a friend in England. Initially, Michael Aghtai was not advised of Dr. Movassaghi's resignation. When he became aware of Dr. Movassaghi's departure, he was concerned because there was no way to pursue the water desalination scheme without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December 11, 2003, following a series of discussions between Michael Aghtai and Dr. Movassaghi about the future of the desalination project, a crucial meeting took place between them at a Blenz coffee shop. They have different versions of the discussions and outcome of the meeting. Dr. Movassaghi says he agreed to withdraw his resignation and resume his work on the desalination project for Gasmaster and Powertech on certain terms. He would continue his employment and would travel to Iran to work on the desalination project. The object was to get a joint venture agreement either with a government department or a company in that country. Dr. Movassaghi says that Michael Aghtai also agreed that Dr. Movassaghi would receive the $72,000 in back pay he was owed as a result of the reduction of his monthly income to $12,000. Further, his $18,000 salary would be reinstated. Dr. Movassaghi, as was his want, prepared a detailed memo of the discussion and asserts that the memo sets out the particulars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Michael Aghtai has a different recollection of the series of discussions. He says they had detailed discussions but did not arrive at any agreement. He could not make a financial commitment; that would have to come from his father. He was in favour of the proposal for Dr. Movassaghi to continue to pursue the desalination project and wanted him to go to Iran to explore the idea. However, he says the subject under discussion was the desalination project which was anticipated to be short term, and not the continuation of Dr. Movassaghi's work with Gasmaster on a permanent basis. Any payment to Dr. Movassaghi was to be for a short term and would depend on his ability to deliver on certain benchmarks. He says that Dr. Movassaghi raised the idea of a bonus of $72,000 but there was no discussion about reimbursing him for back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Aghtai has no memory of discussing the arrangement with Dr. Movassaghi but learned of the idea for the trip to Iran from his son. He agreed that Dr. Movassaghi could go and specifically agreed to pay the airfare. He seemed unclear regarding the balance of the arrangements as that was left in the hands of his son. However, he denies that he agreed to any kind of reinstatement of Dr. Movassaghi's work with Gasmaster. Rather, Dr. Movassaghi was simply taking the trip to explore a possible joint venture in Iran for the purpose of using the RPC technology for water desalination.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Movassaghi left for Iran at the end of December 2003. While he was away, he reported back to the Aghtais but a controversy developed over his communications. Michael Aghtai was upset when Dr. Movassaghi raised issues regarding his back pay. The reports from Dr. Movassaghi were less informative than the Aghtais had come to expect from him. He did not respond readily to requests for more information. When he returned, relations between them were extremely poor. The Aghtais suspected that Dr. Movassaghi was pursuing business opportunities for himself rather than for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February 2004, Dr. Movassaghi continued to explore ways to effect the reorganization which would result in a separation of Powertech and Gasmaster so that the former could pursue the desalination project. Matters came to a head in late February. Once again, there was a significant difference in the parties' recollections of the relevant events. Dr. Movassaghi says that he had a lengthy discussion with both of the Aghtais on February 24th, in which they discussed the possible reorganization. Dr. Movassaghi raised the issue as to how he would be paid the $72,000 that was outstanding for back pay based on his December agreement with Michael Aghtai. He says that Michael Aghtai asked him to agree that the reorganization would be finalized in two months. When Dr. Movassaghi could not agree he was told by Michael Aghtai that he should leave. He protested and Mr. Aghtai asked him to come back in the morning to continue the discussion. In the morning he says Mr. Aghtai told him he would pay him for March and April to continue to work on the reorganization but only if Dr. Movassaghi signed a release. If he did not do so, he would not even pay him for February. Dr. Movassaghi then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Aghtai denied being involved in any meeting with Dr. Movassaghi on February 24th. He says that Dr. Movassaghi came to his office on February 25th and announced he was leaving. Mr. Aghtai denied saying most of the things attributed to him by Dr. Movassaghi at the meetings. Michael Aghtai says he was not at Fama's offices on February 24 or 25, 2004 and did not take part in either alleged meeting. He reviewed Dr. Movassaghi's detailed memorandum dated February 24th (which Dr. Movassaghi said was discussed at the meeting) and says that some of the matters were discussed at different times, but not with Dr. Movassaghi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Whether he was dismissed or simply left on February 25th, Dr. Movassaghi's work with Gasmaster and Powertech ended on that date. He let people know that he intended to sue both companies for the money owed to him for back pay and for his dismissal. As a result, the other directors of Powertech removed him as president of that company. Powertech, Gasmaster and Fama soon arrived at an agreement that had some similarities to the one proposed in October 2003. The arrangement resulted in the separation of Gasmaster and Powertech. Fama acquired the Gasmaster shares and the Powertech debt to Fama was extinguished. Gasmaster also acquired the rights to the RPC technology. This arrangement allowed the public company, Powertech, to be acquired as a shell company and used for a mineral exploration venture. All of the shareholders of Powertech received some return on their investment as a result of that uranium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Movassaghi, in concert with Rod Clark and some of the minority shareholders of Powertech, attempted to pursue the desalination idea through DesCan. The RPC technology was not available to DesCan. The defendants maintain that Dr. Movassaghi was using that technology for the DesCan venture. He says he was not doing so. Regardless, that project soon died. In the interim Dr. Movassaghi was paid $48,000 for the services he provided to DesCan. He was not employed in any other capacity in the two years after leaving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Throughout the trial there was one large question which overshadowed the legal and factual issues: credibility. Quite properly, both counsel vigorously challenged the credibility of the opposing parties. The criticism leveled against the credibility of the principal witnesses was, for the most part, justified. Accordingly, before embarking on a consideration of the issues, I set out my conclusions regarding the credibility of Dr. Movassaghi, Mr. Aghtai and Michael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assessment of credibility in this case was difficult. All of the events in question took place more than seven years before trial. The two main litigants, Dr. Movassaghi and Mr. Aghtai, are not only interested in the outcome, but have a strong personal attachment to what they regard as the justice of their position. They both lack perspective and approached the task of giving evidence with a strong bias. In these circumstances, I have approached the task of assessing credibility by considering those factors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111"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I apply those factors here, I have difficulty accepting the evidence of either Dr. Movassaghi or Mr. Aghtai. Both regard themselves as a victim who has been taken advantage of by the opposing party. Both approached the litigation as a matter of principle. Both approached the task of giving evidence from a personal perspective that left each of them with no doubt as to the truth. They approached the task in very different ways. Dr. Movassaghi has been preoccupied with the case for years. It was evident he had studied the discovery transcripts and the many binders of emails, memos, business plans and other documents so he could piece them together in the best way possible to prove his point. Mr. Aghtai simply believed in his position and, perhaps because of his lesser facility with English, expressed what he believed to be the evident truth without regard to the documentary record. Ultimately, neither approach was particularly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Michael Aghtai's recollection of events was far from perfect, he was a much better witness. He was prepared to admit errors in his recollection. He acknowledged the difficulty in recalling events that took place so many years earlier. I accept the submission of Mr. Clark which nicely summarizes Michael Aghtai's credibility in contrast to that of his seniors: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Aghtai] was, perhaps, the only party witness who was trying to give his recollection of 8 year old events and not regurgitate a recollection created by documents. His evidence and degree of knowledge are consistent with his role as a go between, between the brilliant, driven, and determined Dr. Movassaghi on the one hand, and the fiercely proud and stubborn Aghtai senior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set out below my observations and conclusions regarding the credibility of each of the three main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say that Dr. Movassaghi is immensely clever, articulate and passionate in his belief in the RPC technology. However, they argue he is also fundamentally dishonest; everything he did was designed to advance his interests and show that every problem or failure was the fault of someone else. His passion about the RPC technology blinded him in his business dealings. It caused him to prepare, over the course of more than ten years, business plans and projections which had no merit. Further, they say his arrogance about the technology and his desire for personal and financial success made him ready and willing to mislead tax authorities, investors and Mr. Aghtai. While the defendants challenge Dr. Movassaghi's credibility generally, the attack on his credibility was focused on three issues: his income taxes, the DesCan materials prepared by Dr. Movassaghi, and his Gasmaster projections and business plans. The defendants say that the shortcomings of Dr. Movassaghi's evidence on these issues should cause the court to question all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submit that Dr. Movassaghi had a comprehensive recollection of all of the material events and answered questions directly. His detailed recitation of events and discussions does not indicate that he reconstructed events, but rather is a reflection of his excellent memory. While Dr. Movassaghi did have a habit of referring to other documents and testimony when he was answering questions, that showed he was an interested witness with comprehensive knowledge. As between Dr. Movassaghi and Mr. Aghtai, the plaintiffs submit there is no question that the former is the more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considering the areas of Dr. Movassaghi's evidence challenged by the defendants as well as the whole of his testimony, I conclude that I cannot accept Dr. Movassaghi's evidence on any issue without question and careful examination. His evidence was a comprehensive reconstruction of events designed to put his position in the best light. He is skilled at amassing detail to persuade and influence others to his way of thinking. Unfortunately, he has a strong personal bias and his reconstructions are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consultancy scheme established by Dr. Movassaghi for income tax purposes is instructive on the issue of his credibility. The scheme was, as Mr. Clark characterized it, "rapacious". Dr. Movassaghi declared his income as a consultant to Max which in turn declared its income as a contractor to Gasmaster, and later to Powertech. Like all such arrangements, the scheme enabled Dr. Movassaghi to deduct expenses from revenue so as to reduce his taxable income and to split income with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there is nothing improper about self-employment and income splitting where done appropriately, the scheme employed by Dr. Movassaghi was audacious in relation to both the deduction of expenses and the splitting of income. He often deducted expenses twice. For example, Dr. Movassaghi supposedly paid rent for office space in the house owned by his wife, and Max supposedly paid a similar amount of rent for office space in the same house. Initially the rent expense reported by both Dr. Movassaghi and Max was $6,000 per year, but this increased to $12,000 by 2003. It is noteworthy that his wife never reported either rental payment as income. The scheme enabled him to reduce his income twice for rent that was not paid or earned on space that was likely not used as an office. Another surprising expense on the returns was "management fees" paid to a teacher who instructed Dr. Movassaghi on philosophy and religion, and a woman who was in financial difficulty. Neither of these "consultants" provided services to either Max or Dr. Movassaghi that had any connection to his business or employment. On one occasion advertising expenses were deducted even though he never advertised.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Movassaghi split income with his wife and children. However, they did not provide services of any kind to Dr. Movassaghi or Max. They had no involvement with Dr. Movassaghi's services for Gasmaster or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some irony to the fact that Dr. Movassaghi has claimed that he was an employee of Gasmaster, not a consultant. For more than ten years, he reported income as a consultant and took advantage of a scheme which saw double deductions and income splitting.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Movassaghi's explanation for the false or inaccurate tax returns is that he left the preparation of the returns to others and never looked at the returns himself. Rather, he relied upon his accountant, Mr. Obahi. He stated the following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2556</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I have no interest in the tax returns. You may have noticed I have difficulty finding what you want me to find what you want on tax returns. I have not even once sat at home and looked a little at my tax returns to see what he, Obahi, has done. All I know is he has made a hell of a lot of mistakes. That is why I made the voluntary disclosure.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Movassaghi said he first learned about the errors after Mr. Obahi was examined as a representative of Max. He says he did not read the transcript and did not ask Mr. Obahi about the errors. Rather, he decided to make a voluntary disclosure as permitted under the tax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His explanations do not stand up to any scrutiny. It is extremely improbable that he did not see his tax returns either before or after filing. It is evident that Dr. Movassaghi was vitally interested in his finances. He persistently pursued Mr. Aghtai for increases in remuneration at various stages of the relationship. He was in financial need as a result of substantial borrowing that is mentioned in some of the correspondence between the parties. He has an MBA degree and would have no difficulty understanding tax matters and would appreciate the significant tax advantage to be achieved by setting up the double consultancy scheme. The work he did for Gasmaster involved attention to detail. He was good at doing that kind of work. He continually prepared charts and tables which dealt with financial matters. He undoubtedly dealt with the tax consequences of grants and company finances through his work with the IRAP program. The suggestion that he was not interested in, did not know about and did not look at his tax returns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Movassaghi's evidence is also inconsistent with the discovery evidence read in from Mr. Obahi. Mr. Obahi did receive information from, and rely upon, Dr. Movassaghi in the preparation of the returns. Mr. Obahi did not create the scheme - that was done by Dr. Movassaghi. Even the suggestion that the voluntary disclosure was prompted by Mr. Obahi's mistakes cannot be correct. Mr. Obahi did admit to making a mistake about the advertising expenses but that would not prompt the need for a full voluntary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voluntary disclosure is also problematic. The voluntary disclosure as described in the letter from Dr. Movassaghi's new accountant is not motivated by any mistake made by Mr. Obahi but by the "mistake" made by Dr. Movassaghi when he decided to characterized his work as that of a consultant to, rather than an employee of, Gasmaster and Powertech. The premise given to Canada Revenue Agency as to why that was done was a complete fiction created for the voluntary disclosure. His accountant wrote that Dr. Movassaghi "was advised to open his own company as that would save the two companies the CPP and EI contributions on the salary paid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do not accept that Dr. Movassaghi was unaware of and did not approve that representation. The purpose of the voluntary disclosure was to retroactively change his tax status from that of consultant employed by Max to employee of Gasmaster/Powertech with the hope that Canada Revenue Agency would agree "that whatever you received from Gas Master and Power Tech should be considered net and after taxes, CPP and EI deductions" (Oct 8, 2008 email from Javad Kia to Dr. Movassaghi). Dr. Movassaghi was very pleased and thought it was "very good news" that the monies he received would be considered to be net after taxes. I infer that one of the main reasons he proceeded with the voluntary disclosure was his perception that it would provide some support for his claim of employment status in this action. Further, it would appear that he did so under the misapprehension that the payments received by him from Gasmaster and Powertech might be considered to be "net and after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correspondence of the accountant also makes it clear that there was no intention to clear up the problem created by the two levels of consultancy and the false deductions. On July 16, 2009, the accountant wrote to Dr. Movassaghi: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our meeting on June 22, 2009, we spoke to Ms. Lee at Canada Revenue Agency and advised her that the basis of the disclosure was that you were an employee of the two above companies. If they are considering you not to be an employee then we have nothing to disclose as you filed your returns as a contractor to the two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if the employee position was not accepted, Dr. Movassaghi had no intention of clearing up the other inaccuracies in the tax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 make matters worse, while he was purporting to come clean and make a full voluntary disclosure to Canada Revenue Agency, Dr. Movassaghi conveniently forgot to mention that in 2004 and 2005 he earned $48,000 in income while working with DesCan. That income was never reported and no tax was paid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material prepared for the DesCan website by Dr. Movassaghi after he left Gasmaster is also instructive on his credibility. There are numerous ways in which the website is inaccurate or misleading. To begin with, it bears a logo showing that the products (which had yet to be developed) were approved by the Canadian Standards Association ("CSA"). Dr. Movassaghi's suggestion that it is legitimate to do that because the products are capable of being certified is simply not true according to the evidence at trial of Lindsay Clark from CSA. The website refers to patents for the products DesCan was developing and mentioned the patents were obtained by Dr. Movassaghi. However, the patents for the RPC technology were either assigned to or originally obtained by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Movassaghi claimed that the DesCan design for the boilers was different from the Gasmaster design. I find that difficult to accept given the apparent similarity between the diagrams of each. The description of the technology on the website is the same as it was for Gasmaster. The material refers to the same throttle and choice of metals used by Gasmaster. Further, for the previous year, Dr. Movassaghi was focused on using the RPC technology for water desalination. Of course, this is the identical application to which DesCan was applying a similar technology within a month or two of first starting its business. While the evidence on this issue came primarily from Dr. Movassaghi and he adamantly denied using the RPC technology with DesCan, I am able to draw an inference that Dr. Movassaghi was intending to use the same technology for DesCan that had been employed by Gasmaster. This is supported by Dr. Movassaghi's conversations with Rod Clark where he suggested that DesCan could not be marketed in Canada but could in Iran where there is less protection for intellectual property. The only possible reason for that comment is that DesCan was using the RPC technology patented in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Movassaghi's denial included his assertion that the DesCan website was deliberately inaccurate and the boiler shown on the site looked like the Gasmaster technology in order to preserve the confidentiality of DesCan's design. In other words, the website was a marketing device which displayed the RPC technology and the Gasmaster design, but the product DesCan was selling was quite different from what was depicted.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Movassaghi argues that his explanation about the DesCan materials is reasonable and should be accepted. I cannot do that. His proposition seems highly improbable. He spent more than ten years developing the RPC technology for boilers. He developed the concept of using it for desalination applications and this became the focus of his work for at least a year. He went to the Middle East to explore doing so for Powertech. Suddenly, within a few months of leaving Gasmaster and Powertech in the spring of 2004, he says he developed a new technology to do exactly that which he was going to accomplish with the RPC technology he had been working with for years. In spite of his persuasive arguments and attempted explanation of the differences in the technology, I cannot accept that DesCan was based on a new technology. Rather, this is an example of Dr. Movassaghi's calculated attempts to recreate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also challenge Dr. Movassaghi's credibility on the basis that he produced numerous sales projections and business plans that were highly optimistic. Indeed, the 27 such documents prepared over the years are united by one consistent theme: they were universally wrong. Each one greatly overestimated sales and profits. Dr. Movassaghi responds by arguing that the projections he made could not be relevant to any issue of credibility. In order for the defendants to be able to use the inaccurate projections for credibility purposes, there would have to be evidence that Dr. Movassaghi did not believe in the projections or knew they were incorrect. There was no such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agree there was no evidence Dr. Movassaghi knew or believed the projections were false. Indeed, he had an unqualified faith in the technology and the belief it would prove commercially successful. The business plans and projections are a testament to his blind faith. In the unusual circumstances of this case, the documents are relevant to Dr. Movassaghi's credibility. Not because he prepared intentionally false materials, but because he blindly pursued the development of the RPC technology and always found a way to blame something or someone other than himself for the failure. As the defendants argued: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projections are never realized, the product is never satisfactorily produced, the sales are never achieved, the money is always spent, there is always an explanation, and success is always just around the next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Movassaghi is an unusual witness. He brought great intelligence and analytical skills to the witness stand. His knowledge of the history of his involvement with Powertech and Gasmaster and the documents in this litigation was remarkable. However, I conclude that his evidence cannot be accepted at face value; it is reconstruction and argument that has a foundation in the actual events, but has been tailored to suit Dr. Movassaghi's current wishes and purpose. Accordingly, I must examine anything he says carefully in light of the contemporary documents and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are highly critical of Mr. Aghtai's credibility. They say he has a poor memory, to which he readily admitted. In addition, they argue his memory was selective as he could recall events that assisted his case but had no recollection of other events that did not. He was also evasive and argumentative. When he became frustrated on the witness stand he was argumentative and non-responsive. The plaintiffs also argue that his evidence was unduly influenced by his attitude toward Dr. Movassaghi. Mr. Aghtai was of the view that Dr. Movassaghi could not be trusted and that the numerous emails, memos and documents prepared by Dr. Movassaghi were intended to form a "paper trail" to further his own purposes. He also gave inconsistent testimony. For example, he indicated that when he saw the first business plan he found it to be promising and that he invested in Powertech because he trusted Dr. Movassaghi. He later said that very early on he distrusted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say that Mr. Aghtai is a man of great passion and that his evidence was given with pride, anger and great resentment. In other words, the defendants concede that Mr. Aghtai's memory of the events has been distorted by his anger with and perception of Dr. Movassaghi. In spite of these difficulties, the defendants say I should accept those parts of his evidence about which he was certain. This would include, in particular, the events from October 2003 through to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agree with parts of both of these submissions. Much of Mr. Aghtai's evidence cannot be accepted because of his resentment of and anger toward Dr. Movassaghi. Mr. Aghtai does not have a good memory and when he did attempt to recall events he frequently allowed his anger to influence his recollection. He did not attempt to recreate events from the documents and, indeed, did not even review them. He felt that he did not need to do so because he had supported Dr. Movassaghi through his investment of more than ten million dollars for eight years and was rewarded with the complete failure of the business. He believes that is all the court needs to know. Of course, he is wrong about that; there are many issues of fact I must consider to decide the claims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My conclusion regarding Mr. Aghtai's credibility is the same as my conclusion regarding Dr. Movassaghi; I cannot accept Mr. Aghtai's testimony without question. I must examine all of the surrounding circumstances and the contemporaneous documents to consider what is most consistent with the probabilities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Michael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argue that Michael Aghtai had a poor memory and was argumentative at times. They also say he gave inconsistent sworn testimony and untruthful evidence about certain matters. For example, they say he swore that he did not have contact information for Dr. Movassaghi when he was asked for this during the Mestex litigation when he knew that Dr. Movassaghi could have been contacted through counsel. In addition, they say that Michael Aghtai never produced the correspondence between Gasmaster and its lawyers for that litigation. This would have shed light on the defendants' counterclaim regarding Mestex. Further, Michael Aghtai gave inconsistent answers regarding his knowledge of Dr. Movassaghi's benefits. In addition they say that his memos of March 5, 2004 were crafted to give a misleading impression about Dr. Movassaghi's intentions regarding the desalination project. The plaintiffs argue that given these difficulties with his evidence, I should prefer the evidence of Dr. Movassaghi wherever it conflicts with that of Michael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that on occasion Michael Aghtai gave inconsistent testimony and that his recall of some events is inaccurate. However, the plaintiffs' critiques of his testimony do not cause me to disregard his evidence. His statement that he did not have contact information for Dr. Movassaghi can be criticized but is not a significant misstatement. He did not have an address, email or phone number for Dr. Movassaghi. I do not accept the criticism about the two March 5, 2004 documents; they contain substantially the same information. His inconsistency regarding knowledge of Dr. Movassaghi's benefits is the kind of inconsistency expected when witnesses are questioned about events that took place 15 years earlier. Indeed, Michael Aghtai's willingness to acknowledge mistakes in his testimony was refreshing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I must regard Michael Aghtai's evidence with caution given the passage of time and the particular bias that he also brought to this case, I have more confidence in accepting his testimony than that of his father or Dr. Movassaghi. Of course, my findings must focus on all of the evidence including the contemporary documents and the probabilities affecting the circumstances that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considered the following issues to arrive at my decision in this matter:</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end of December 2003, was Dr. Movassaghi a contractor to Gasmaster and Powertech or an employee of one or both companies?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Gasmaster or Powertech owe Dr. Movassaghi for salary or vacation pay for the period up to the end of December 2003?</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agreement was arrived at in early December 2003 after Dr. Movassaghi tendered his resignation?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is owed to Dr. Movassaghi for the period after January 1, 2004?</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Gasmaster succeed in its counterclaim against Dr. Movassaghi?</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Dr. Movassaghi succeed in his claim against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1. Prior to the end of December 2003, was Dr. Movassaghi a contractor to Gasmaster and Powertech or an employee of one or both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Movassaghi says that he was employed by Powertech on a part time basis from 1992 and then on a full time basis by both Gasmaster and Powertech from 1996 until 2004. The fact that Max issued invoices which described the provision of consulting services by Dr. Movassaghi is a factor to take into account but is not decisive in this case. Rather, the factors relevant to the key questions of subordination and control support Dr. Movassaghi's contention that he was an employee of the two companies. He was not performing services in a business on his own account. He was in a subordinate position where the companies exercised control over his activities on their behalf. In addition, Dr. Movassaghi says that the common employer doctrine applies here: both Gasmaster and Powertech were his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argue that there is a continuum of employment relationships which has at one end the master/servant contractual relationship and the independent contractor at the other end. However, there are cases which fall somewhere in the middle of the continuum. In those cases the court must decide what, if any, contractual terms are to be implied based on the intentions of the parties when the relationship began. The first step in the analysis is to determine where on the continuum of employment relationships the case falls. The defendants say that the proper question to ask is "Whose business is it?" Further, that question must be regarded from the perspective of the employee not the employer. When that question is asked here, the defendants say that the business was always that of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also say that the formal structure established by the parties should not be ignored because it is a clear representation of their intentions. Here, the formal structure between Gasmaster and Dr. Movassaghi was established when he was still a full time employee with the NRC. The independent contractor structure recognized and reflected the existing relationships between Max, Gasmaster, Dr. Movassaghi and the NRC. Until 1999, Dr. Movassaghi's only master/servant relationship was with the NRC. After he left the NRC, the parties had the opportunity to change the relationship between Dr. Movassaghi and the two companies but they did not do so. Indeed, they carried on exactly as before except that the invoices for consulting services were issued by Max to both Powertech and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addition, the defendants argue that Max was set up as part of a scheme to defraud Canada Revenue Agency and although the original scheme was never implemented, Dr. Movassaghi did use Max to avoid the payment of income taxes. In these circumstances, where Dr. Movassaghi and Max do not come to court with clean hands, the defendants say that equity should not permit Dr. Movassaghi and Max to take advantage of a different structure than the one they established to avoid paying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they argue that the business pursuit - the development of the RPC technology - was always Dr. Movassaghi's business. Fama's only role was that of financier. All other decisions of any substance were made by Dr. Movassaghi. He effectively controlled the business and indeed took it with him, or attempted to do so, from Powertech to Gasmaster to DesCan. However, he was the only one who understood the technology and could pursue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Taking all of these circumstances into account, the defendants say that Dr. Movassaghi was always at or near the independent contractor end of the continuum.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xml:space="preserve">, Major J. summarized the development of the jurisprudence regarding the proper test to apply to determine whether a person is an employee or an independent contractor. In doing so, he drew on the decision of MacGuigan J.A. in </w:t>
      </w:r>
      <w:r>
        <w:rPr>
          <w:rFonts w:ascii="arial" w:eastAsia="arial" w:hAnsi="arial" w:cs="arial"/>
          <w:i/>
          <w:color w:val="000000"/>
          <w:sz w:val="20"/>
          <w:lang w:val="en-US" w:eastAsia="en-US" w:bidi="ar-SA"/>
        </w:rPr>
        <w:t>Wiebe Door Services Ltd. v. Canada (Minister of National Revenue - M.N.R.)</w:t>
      </w:r>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[1986] 3 F.C. 553</w:t>
        </w:r>
      </w:hyperlink>
      <w:r>
        <w:rPr>
          <w:rFonts w:ascii="arial" w:eastAsia="arial" w:hAnsi="arial" w:cs="arial"/>
          <w:color w:val="000000"/>
          <w:sz w:val="20"/>
          <w:lang w:val="en-US" w:eastAsia="en-US" w:bidi="ar-SA"/>
        </w:rPr>
        <w:t xml:space="preserve"> (C.A.). Initially courts applied a control test that asked whether the employer had the right to give orders or instructions. As more complicated commercial relationships rendered the control test inadequate, tests which examined a variety of factors and considered the individual's integration within the organization found favour. At para. 47, Major J. concluded that there is no single test that can apply in all situations: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Although there is no universal test to determine whether a person is an employee or an independent contractor, I agree with MacGuigan J.A. that a persuasive approach to the issue is that taken by Cooke J. in </w:t>
      </w:r>
      <w:r>
        <w:rPr>
          <w:rFonts w:ascii="arial" w:eastAsia="arial" w:hAnsi="arial" w:cs="arial"/>
          <w:i/>
          <w:color w:val="000000"/>
          <w:sz w:val="20"/>
          <w:lang w:val="en-US" w:eastAsia="en-US" w:bidi="ar-SA"/>
        </w:rPr>
        <w:t>Market Investigations, [1968] 3 All E.R. 732, supra</w:t>
      </w:r>
      <w:r>
        <w:rPr>
          <w:rFonts w:ascii="arial" w:eastAsia="arial" w:hAnsi="arial" w:cs="arial"/>
          <w:color w:val="000000"/>
          <w:sz w:val="20"/>
          <w:lang w:val="en-US" w:eastAsia="en-US" w:bidi="ar-SA"/>
        </w:rPr>
        <w:t>. The central question is whether the person who has been engaged to perform the services is performing them as a person in business on his own account. In making this determination, the level of control the employer has over the worker's activities will always be a factor. However, other factors to consider include whether the worker provides his or her own equipment, whether the worker hires his or her own helpers, the degree of financial risk taken by the worker, the degree of responsibility for investment and management held by the worker, and the worker's opportunity for profit in the performance of his or her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Courts now recognize a continuum between master/servant relationships at one end of the spectrum and independent contractors at the other. In </w:t>
      </w:r>
      <w:r>
        <w:rPr>
          <w:rFonts w:ascii="arial" w:eastAsia="arial" w:hAnsi="arial" w:cs="arial"/>
          <w:i/>
          <w:color w:val="000000"/>
          <w:sz w:val="20"/>
          <w:lang w:val="en-US" w:eastAsia="en-US" w:bidi="ar-SA"/>
        </w:rPr>
        <w:t>Marbry Distributors Ltd. v. Avrecan International Inc.</w:t>
      </w:r>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1999 BCCA 172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Zupan v. Vancouver (City)</w:t>
      </w:r>
      <w:r>
        <w:rPr>
          <w:rFonts w:ascii="arial" w:eastAsia="arial" w:hAnsi="arial" w:cs="arial"/>
          <w:color w:val="000000"/>
          <w:sz w:val="20"/>
          <w:lang w:val="en-US" w:eastAsia="en-US" w:bidi="ar-SA"/>
        </w:rPr>
        <w:t xml:space="preserve">, </w:t>
      </w:r>
      <w:hyperlink r:id="rId1116" w:history="1">
        <w:r>
          <w:rPr>
            <w:rFonts w:ascii="arial" w:eastAsia="arial" w:hAnsi="arial" w:cs="arial"/>
            <w:i/>
            <w:color w:val="0077CC"/>
            <w:sz w:val="20"/>
            <w:u w:val="single"/>
            <w:shd w:val="clear" w:color="auto" w:fill="FFFFFF"/>
            <w:lang w:val="en-US" w:eastAsia="en-US" w:bidi="ar-SA"/>
          </w:rPr>
          <w:t>2005 BCCA 9</w:t>
        </w:r>
      </w:hyperlink>
      <w:r>
        <w:rPr>
          <w:rFonts w:ascii="arial" w:eastAsia="arial" w:hAnsi="arial" w:cs="arial"/>
          <w:color w:val="000000"/>
          <w:sz w:val="20"/>
          <w:lang w:val="en-US" w:eastAsia="en-US" w:bidi="ar-SA"/>
        </w:rPr>
        <w:t xml:space="preserve">, the Court of Appeal considered whether the particular circumstances before the court placed the relationship into the "intermediate category", somewhere in the middle of the continuum, where reasonable notice must be given when services are terminated. In </w:t>
      </w:r>
      <w:r>
        <w:rPr>
          <w:rFonts w:ascii="arial" w:eastAsia="arial" w:hAnsi="arial" w:cs="arial"/>
          <w:i/>
          <w:color w:val="000000"/>
          <w:sz w:val="20"/>
          <w:lang w:val="en-US" w:eastAsia="en-US" w:bidi="ar-SA"/>
        </w:rPr>
        <w:t>Marbry</w:t>
      </w:r>
      <w:r>
        <w:rPr>
          <w:rFonts w:ascii="arial" w:eastAsia="arial" w:hAnsi="arial" w:cs="arial"/>
          <w:color w:val="000000"/>
          <w:sz w:val="20"/>
          <w:lang w:val="en-US" w:eastAsia="en-US" w:bidi="ar-SA"/>
        </w:rPr>
        <w:t xml:space="preserve">, Braidwood J.A. considered the position of a sales agent who provided services to the defendant through a personal corporation. The approach he took was described with approval in </w:t>
      </w:r>
      <w:r>
        <w:rPr>
          <w:rFonts w:ascii="arial" w:eastAsia="arial" w:hAnsi="arial" w:cs="arial"/>
          <w:i/>
          <w:color w:val="000000"/>
          <w:sz w:val="20"/>
          <w:lang w:val="en-US" w:eastAsia="en-US" w:bidi="ar-SA"/>
        </w:rPr>
        <w:t>Zupan</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focus was on whether the relationship "was more akin to one of employer/employee than that of independent contractor or strict agency." [para. 19] As to the "intermediate category", Braidwood J.A. [para. 38] said that it "involves different aspects and therefore additional considerations come into play." He suggested that it is helpful in "determining where on the continuum" an intermediate category exists to consider (1) the duration/permanency of the relationship; (2) the degree of reliance/closeness of the relationship; and (3) the degree of exclusivity.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addition to the factors described in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Marbry</w:t>
      </w:r>
      <w:r>
        <w:rPr>
          <w:rFonts w:ascii="arial" w:eastAsia="arial" w:hAnsi="arial" w:cs="arial"/>
          <w:color w:val="000000"/>
          <w:sz w:val="20"/>
          <w:lang w:val="en-US" w:eastAsia="en-US" w:bidi="ar-SA"/>
        </w:rPr>
        <w:t xml:space="preserve">, the formal structure of the relationship is a factor that must be considered. The mere fact that an individual provides services through a personal corporation which receives remuneration from the employer company is not determinative of whether an employment relationship exists with the individual: </w:t>
      </w:r>
      <w:r>
        <w:rPr>
          <w:rFonts w:ascii="arial" w:eastAsia="arial" w:hAnsi="arial" w:cs="arial"/>
          <w:i/>
          <w:color w:val="000000"/>
          <w:sz w:val="20"/>
          <w:lang w:val="en-US" w:eastAsia="en-US" w:bidi="ar-SA"/>
        </w:rPr>
        <w:t>Braiden v. La-Z-Boy Canada Limited</w:t>
      </w:r>
      <w:r>
        <w:rPr>
          <w:rFonts w:ascii="arial" w:eastAsia="arial" w:hAnsi="arial" w:cs="arial"/>
          <w:color w:val="000000"/>
          <w:sz w:val="20"/>
          <w:lang w:val="en-US" w:eastAsia="en-US" w:bidi="ar-SA"/>
        </w:rPr>
        <w:t xml:space="preserve">, </w:t>
      </w:r>
      <w:hyperlink r:id="rId1117" w:history="1">
        <w:r>
          <w:rPr>
            <w:rFonts w:ascii="arial" w:eastAsia="arial" w:hAnsi="arial" w:cs="arial"/>
            <w:i/>
            <w:color w:val="0077CC"/>
            <w:sz w:val="20"/>
            <w:u w:val="single"/>
            <w:shd w:val="clear" w:color="auto" w:fill="FFFFFF"/>
            <w:lang w:val="en-US" w:eastAsia="en-US" w:bidi="ar-SA"/>
          </w:rPr>
          <w:t>2008 ONCA 464</w:t>
        </w:r>
      </w:hyperlink>
      <w:r>
        <w:rPr>
          <w:rFonts w:ascii="arial" w:eastAsia="arial" w:hAnsi="arial" w:cs="arial"/>
          <w:color w:val="000000"/>
          <w:sz w:val="20"/>
          <w:lang w:val="en-US" w:eastAsia="en-US" w:bidi="ar-SA"/>
        </w:rPr>
        <w:t xml:space="preserve">. Nevertheless, the intention of the parties at the time of contracting is relevant to the determination of the nature of the relationship: </w:t>
      </w:r>
      <w:r>
        <w:rPr>
          <w:rFonts w:ascii="arial" w:eastAsia="arial" w:hAnsi="arial" w:cs="arial"/>
          <w:i/>
          <w:color w:val="000000"/>
          <w:sz w:val="20"/>
          <w:lang w:val="en-US" w:eastAsia="en-US" w:bidi="ar-SA"/>
        </w:rPr>
        <w:t>TBT Personnel Services Inc. v. The Minister of National Revenue</w:t>
      </w:r>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2010 TCC 360</w:t>
        </w:r>
      </w:hyperlink>
      <w:r>
        <w:rPr>
          <w:rFonts w:ascii="arial" w:eastAsia="arial" w:hAnsi="arial" w:cs="arial"/>
          <w:color w:val="000000"/>
          <w:sz w:val="20"/>
          <w:lang w:val="en-US" w:eastAsia="en-US" w:bidi="ar-SA"/>
        </w:rPr>
        <w:t xml:space="preserve"> at paras. 47-48. For example, in </w:t>
      </w:r>
      <w:r>
        <w:rPr>
          <w:rFonts w:ascii="arial" w:eastAsia="arial" w:hAnsi="arial" w:cs="arial"/>
          <w:i/>
          <w:color w:val="000000"/>
          <w:sz w:val="20"/>
          <w:lang w:val="en-US" w:eastAsia="en-US" w:bidi="ar-SA"/>
        </w:rPr>
        <w:t>Zupan</w:t>
      </w:r>
      <w:r>
        <w:rPr>
          <w:rFonts w:ascii="arial" w:eastAsia="arial" w:hAnsi="arial" w:cs="arial"/>
          <w:color w:val="000000"/>
          <w:sz w:val="20"/>
          <w:lang w:val="en-US" w:eastAsia="en-US" w:bidi="ar-SA"/>
        </w:rPr>
        <w:t>, the court concluded that the formal agreement between the parties was such that the relationship was never on the continuum.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To summarize, the circumstances of the relationship must be examined with reference to the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factors to determine if it has the characteristics of a master/servant or independent contractor relationship. If it is somewhere on the continuum between those two positions, the factors mentioned in </w:t>
      </w:r>
      <w:r>
        <w:rPr>
          <w:rFonts w:ascii="arial" w:eastAsia="arial" w:hAnsi="arial" w:cs="arial"/>
          <w:i/>
          <w:color w:val="000000"/>
          <w:sz w:val="20"/>
          <w:lang w:val="en-US" w:eastAsia="en-US" w:bidi="ar-SA"/>
        </w:rPr>
        <w:t>Marbry</w:t>
      </w:r>
      <w:r>
        <w:rPr>
          <w:rFonts w:ascii="arial" w:eastAsia="arial" w:hAnsi="arial" w:cs="arial"/>
          <w:color w:val="000000"/>
          <w:sz w:val="20"/>
          <w:lang w:val="en-US" w:eastAsia="en-US" w:bidi="ar-SA"/>
        </w:rPr>
        <w:t xml:space="preserve"> assist in determining if the relationship falls within the intermediate category where there will be an implied term as to reasonable notice when the "employee/contractor" is dismissed. Finally, the formal agreement between the parties may provide some assistance in arriving at the proper characterization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Here, the analysis of the relationship between Dr. Movassaghi and the two companies is complicated because it changed significantly between 1992, when Max first invoiced Powertech for consulting services, and the time he left Gasmaster in 2004. Dr. Movassaghi's integration into the business organization of Powertech and Gasmaster increased as time went by and Mr. Aghtai's investment in the companies through Fama became substantial. Accordingly, I have considered the relationship over three time periods.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1992 to June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1992, Powertech was a company with no revenue, no employees, no money and, indeed, no real business. Its only asset, the intellectual property in the RPC technology, had little value without Dr. Movassaghi's knowledge and expertise. In those early years, Dr. Movassaghi, through Max, focused on the development of the RPC technology into a commercial enterprise through a scheme which would allow him to profit personally. That was the business of Max. Powertech was also in the business of developing the technology into a commercial enterprise, although it did so for the benefit of its shareholders. Dr. Movassaghi was a significant shareholder who stood to benefit through his equity as well as his position as the expert contractor to, and directing mind of, Powertech. He played a significant role in promoting investment in Powertech, and he made all decisions about the development of the technology and the company. By doing so he was promoting his personal interests and the business of Max. In those early years of Powertech, there is no question that Dr. Movassaghi was in business on his own account; he was not an employee of Powertech.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June 1995 to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investment by Mr. Aghtai in June 1995 and the incorporation of Gasmaster as the operating company altered the situation considerably. Dr. Movassaghi was no longer in control of all facets of the development of the RPC technology. Further, his personal business began to be subsumed in the business of the companies. However, at that time he still retained a good deal of personal control over his involvement with Gasmaster and Powertech. He was a full time employee of the NRC and so determined when and how he would provide his services to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structure for payment of consulting services to Max was established with Gasmaster at this time. The structure made sense to both parties. Dr. Movassaghi continued to provide and bill for consulting services as he had always done. Gasmaster accepted the arrangement and did not treat him as it treated other employees. This arrangement suited Dr. Movassaghi from a tax and a personal perspective. At this stage of the relationship between the parties, the formal structure chosen by Gasmaster and Dr. Movassaghi deserves considerable weight when determining employment status. Of course, Dr. Movassaghi had another employer who paid benefits and who exercised control over his employment activities. While it is certainly possible to have more than one employer, had Dr. Movassaghi been asked at the time if Gasmaster was his employer he would have said, "No, I work on my own schedule, and can stop providing services at any time. I am not directed in the work I do. I make recommendations for development of the RPC technology and the business of Gasmaster which are invariably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Up to the time of the secondment, I conclude that Dr. Movassaghi was not an employee of Gasmaster. He was an independent contractor providing services to Gasmaster. During that period he did not receive payment from Powertech and so I need not consider his relationship with Powertech.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December 1996 to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situation changed further in December 1996 when Dr. Movassaghi was seconded to Gasmaster and again in December 1999 when the secondment ended and he left the NRC. During this time period his integration into Gasmaster and Powertech continued and the level of control exercised by the companies over Dr. Movassaghi's work increased. To consider the relationship during this period I will examine the relevant factors described in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level of control; provisions of tools and equipment used to perform the work; hiring of other workers; the degree of financial risk taken by the worker; the degree of responsibility for investment and management; and the opportunity for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From December 1999 until November 2003, the nature of the relationship between the parties reached its ultimate form and remained constant. Dr. Movassaghi worked on projects for Gasmaster and Powertech and, for most of that time, was paid by both companies. He was not employed by the NRC or any other company. Max issued monthly invoices for management services for Dr. Movassaghi's work. The degree of control exercised by the companies over Dr. Movassaghi's work activities increased while his ability to control those activities decreased. When I consider the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factors, I conclude that after December 1999 Dr. Movassaghi was an employee of both of the companies. Prior to that time his relationship with the companies was somewhere on the continuum between employee and independent contractor. However, by December 1999, Dr. Movassaghi was no longer providing services to the companies as a person in business on his own account.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This case is very unusual, as Dr. Movassaghi exercised a great deal of discretion and autonomy in the work he performed. He was the only one who understood the technology and the potential industrial and commercial applications of it. As a result, the actual work performed by the company, the choice of applications on which to focus, and the specific products to produce were effectively under the control of Dr. Movassaghi. At the same time, he was required to report regularly and in some detail to Mr. Aghtai because Fama tightly controlled the expenditures of Gasmaster. Initially, specific amounts were invested for product development. However, when those amounts were gone, no work could be undertaken without new funding from Fama. Without Mr. Aghtai's commitment to provide further investment, the business of Gasmaster and Powertech would have come to a standstill. All significant expenditures required the approval of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a personal level, Gasmaster and Powertech also exercised some control over Dr. Movassaghi. He was required to attend the workplace and work on the business of Gasmaster and Powertech or explain the reasons for his absences. He reported regularly to Mr. Aghtai and this increased as time went by, likely because of Mr. Aghtai's frustration at the lack of progress. While he exercised autonomy on most matters, he was subject to direct orders from the Aghtais. He needed approval to take business trips and was required to report thoroughly on each trip. In 2003 after Dr. Movassaghi reduced his work week following the reduction in his pay, Mr. Aghtai made the decision to move him downtown and change his job title from General Manager to VP - International Business Development in order to place him under greater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other side of the equation, Dr. Movassaghi was not required to sign a confidentiality agreement like all other employees of the company. His benefits were not paid directly as they were for other employees. He did not like any interference with his activities by Michael Aghtai. He freely expressed his views to the Aghtais regarding any interference with his plans or operations. For the most part, he had his own way. The Aghtais were reluctant to step on his toes. When his compensation was reduced in December 2002, Dr. Movassaghi unilaterally reduced his work time to three days per week. He exercised control over his working hours and conditions in response to the reduction in compensation, although he ultimately agreed to move downtown and work full time. When Mr. Aghtai indicated that Fama was going to call its loan, not only did he object, he organized and led the minority shareholders' attempts to derail that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he sought permission to take vacations, I accept the defendants' argument that this was a reflection of the cultural deference shown by Dr. Movassaghi rather than a real request for permission. He was going to take his holidays when he wanted to take them, and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summary, Dr. Movassaghi continued to exercise control over his work and working conditions. However, once he left the NRC, the level of control exercised by Mr. Aghtai through the two companies increased. The control exercised was similar to what a board of directors or chief operating officer would exercise over senior management employees.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Provision of Tools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Movassaghi did not supply any of his own tools or equipment. He used Gasmaster or Powertech computers, office equipment and supplies. Neither he nor Max provided any of his work equipment.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Hiring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Movassaghi was responsible for the hiring of virtually all of the employees of Gasmaster and Powertech. He was the one with the knowledge of the technology, the research and the products and he took the lead role in most areas of human resources for the companies. However, he hired the employees to work for Gasmaster or Powertech, not for Max. In other words, when he did so he was carrying out the role of a manager for the companies.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Financial Risk and Opportunity for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the defendants argue, Dr. Movassaghi had a degree of financial risk because he invested in Powertech and held a large number of shares. He stood to benefit from the success of the development of the RPC technology and risked losing his investment if it failed. His largest risk however was one which eventually came to fruition: in the event that the business could not attract further investment, he would lose his lucrative job. While any employee has that risk, in Dr. Movassaghi's case, he was the brains behind the operation and so the success or failure of the RPC technology depended to a great deal on what he did. In that sense, his risk and opportunity to benefit was similar to that of an owner of a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However, his investment was insignificant compared to that of Fama given the magnitude of its loans to Powertech and its substantial shareholding. Fama's risk of failure and opportunity to benefit from the business were much greater than Dr. Movassaghi's - even though the risk and opportunity depended to a great extent on Dr. Movassaghi.</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Responsibility for Investment and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dichotomy in relation to this factor is similar to the control factor. Dr. Movassaghi was responsible for management of most of the activities of Gasmaster. He held the title of general manager and, in fact, exercised that authority. In areas where he did not have direct control, he made recommendations to the Aghtais and in that way had significant input into any direction taken by the business. While Mr. Aghtai was responsible for investment decisions and for the major financial decisions of Powertech and Gasmaster, he made those decisions based on the recommendations of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the summer of 2003, when the continuation of the companies came into doubt after Fama indicated its intention to call the loans, Dr. Movassaghi became much more involved in attempts to arrange financing for the company. He attempted with some of the minority shareholders to find a new way to finance Powertech for the desalination project. However, in spite of his increased involvement, he did not have any final authority; anything he proposed required the agreement of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Movassaghi's involvement in investment and management placed him in the position of a senior management employee who has significant responsibility within the organization but is subject to the direction and control of the senior executive or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summary, consideration of the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factors leads to the conclusion that Dr. Movassaghi was an employee as of December 1999. The integration of his personal business and interests through Max with the business of Gasmaster and Powertech had reached the point where he no longer had the level of control or independence of a contractor. The secondment had come to an end and he no longer had obligations to the NRC and it exercised no control over him. The secondment agreement contemplated that Dr. Movassaghi might become employed by Gasmaster after the secondment was at an end. It is of some significance that Gasmaster reimbursed the NRC for the salary and benefits it paid Dr. Movassaghi throughout the secondment. In other words, Gasmaster fulfilled its obligation under the agreement to make those payments when it employed Dr. Movassaghi. By making those payments, the companies indicated to the NRC and Dr. Movassaghi that they intended to enter into a master/servant relationship with him. In these circumstances, given the indicia of employment which I have considered above, and the formal change in Dr. Movassaghi's status with the NRC, the fact that Max continued to invoice Gasmaster and Powertech for Dr. Movassaghi's services is not significant and cannot alter the conclusion that Dr. Movassaghi was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also concluded that this is an appropriate case to apply the "common employer" doctrine. In other words, I conclude that Dr. Movassaghi was employed by both Gasmaster and Powertech from December 1999 until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Sinclair v. Dover Engineering Services Ltd.</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(1987), 11 B.C.L.R. (2d) 176</w:t>
        </w:r>
      </w:hyperlink>
      <w:r>
        <w:rPr>
          <w:rFonts w:ascii="arial" w:eastAsia="arial" w:hAnsi="arial" w:cs="arial"/>
          <w:color w:val="000000"/>
          <w:sz w:val="20"/>
          <w:lang w:val="en-US" w:eastAsia="en-US" w:bidi="ar-SA"/>
        </w:rPr>
        <w:t xml:space="preserve"> (S.C.), aff'd at </w:t>
      </w:r>
      <w:hyperlink r:id="rId1120" w:history="1">
        <w:r>
          <w:rPr>
            <w:rFonts w:ascii="arial" w:eastAsia="arial" w:hAnsi="arial" w:cs="arial"/>
            <w:i/>
            <w:color w:val="0077CC"/>
            <w:sz w:val="20"/>
            <w:u w:val="single"/>
            <w:shd w:val="clear" w:color="auto" w:fill="FFFFFF"/>
            <w:lang w:val="en-US" w:eastAsia="en-US" w:bidi="ar-SA"/>
          </w:rPr>
          <w:t>(1988), 49 D.L.R. (4th) 297</w:t>
        </w:r>
      </w:hyperlink>
      <w:r>
        <w:rPr>
          <w:rFonts w:ascii="arial" w:eastAsia="arial" w:hAnsi="arial" w:cs="arial"/>
          <w:color w:val="000000"/>
          <w:sz w:val="20"/>
          <w:lang w:val="en-US" w:eastAsia="en-US" w:bidi="ar-SA"/>
        </w:rPr>
        <w:t xml:space="preserve"> (B.C.C.A.), is the leading case in British Columbia regarding the common employer doctrine. The Court of Appeal noted at 299 that an employee may be employed by a number of companies at the same time so long as agreement is reached between the employee and the employers, and each is aware of the employee's activities and roles. The parties are entitled to reach the arrangement that is the most commercially convenient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trial decision, Wood J. (as he then was) held at 181 that the doctrine could apply where there was a sufficient degree of relationship between the employer entities: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long as there exists a sufficient degree of relationship between the different legal entities who apparently compete for the role of employer, there is no reason in law or in equity why they ought not all to be regarded as one for the purpose of determining liability for obligations owed to those employees who, in effect, have served all without regard for any precise notion of to whom they were bound in contract. What will constitute a sufficient degree of relationship will depend, in each case, on the details of such relationship, including such factors as individual shareholdings, corporate shareholdings and interlocking directorships. The essence of that relationship will be the element of common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present case, the relationship between Gasmaster and Powertech is extremely close. Gasmaster, as the operating company, was a wholly owned subsidiary of Powertech. Their interests were closely aligned. While Dr. Movassaghi was paid by both companies, the parties did not clearly distinguish between the work he performed for one company or the other. In other words, he served both companies without regard to which he was bound contractually. Most importantly, the control exercised by Mr. Aghtai through Fama, as a result of his substantial investment, extended equally to Gasmaster and Powertech. There is no reason in law or equity why the two companies ought not to be regarded as one for the purpose of determining liability for obligations owed to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have concluded that Dr. Movassaghi was not dismissed from his employment, I need not determine when his relationship with the companies reached the point where notice was required to be given to him. I do conclude, however, that once the period of his secondment ended, Dr. Movassaghi entered into a master/servant relationship with Gasmaster and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2. Does Gasmaster or Powertech owe Dr. Movassaghi for salary or vacation pay for the period up to the end of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Movassaghi claims arrears of salary for the period of time from December 2002 to December 2003. In December 2002, Mr. Aghtai reduced Dr. Movassaghi's salary from $18,000 to $12,000. In December 2002, Gasmaster paid $12,000 to Max by way of two cheques as it had done since May 2001. However, Powertech did not pay the additional $6,000 it had been paying since the end of the secondment. Dr. Movassaghi argues that the only possible defence to this debt claim would be proof of an agreement between the parties effecting the reduction in salary. He submits there is no evidence of any such agreement. Indeed, after December 2002, Dr. Movassaghi pressed both Aghtais to pay him the back pay he says he was owed. He further argues that shortly after Powertech stopped the monthly salary payments, Mr. Aghtai agreed the amount would be paid in the upcoming months when the company was in a position to do so. He told Dr. Movassaghi that he would "take care of him" in relation to the unpaid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must be remembered that Mr. Aghtai and Michael Aghtai were of the view at all times that Dr. Movassaghi was not an employee. Accordingly, their position on this issue was put forward as an alternative submission. The defendants deny any concurrent or subsequent agreement with Dr. Movassaghi to pay him an additional $6,000 for the months after his income was reduced. Mr. Aghtai says he reduced the compensation to reflect the economic reality: the companies could not afford to pay him $18,000 per month. He denies any promise to "to take care of" Dr. Movassaghi. The defendants also say that while he may have complained about the reduction, Dr. Movassaghi agreed to the reduced compensation. When he accepted the position of VP of International Business Development for Powertech and moved to the downtown offices of Fama, he clearly condoned the reduction in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addition, the defendants note that many of Dr. Movassaghi's arguments about claiming the back pay relate to discussions that he had with the Aghtais after December 2003. The defendants argue that any discussion about payment of $72,000 after that date arose in the context of Dr. Movassaghi's request for a bonus in that amount if he was successful in obtaining grants from the NRC for Gasmaster in conjunction with the desalination scheme. They say the possible payment of that sum to Dr. Movassaghi had nothing to do with back pay, even though the amount of the bonus that was discussed is equal to 12 months of the pay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also argue in the alternative that if they do owe back pay, Dr. Movassaghi agreed to accept $42,000 in full satisfaction of that claim. This argument is based on an email Dr. Movassaghi sent to Michael Aghtai on February 12, 2004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definitely would not have stayed after December 2003, specially after facing so many broken promises from Mr. Aghtai. When the $72k was reduced to $42k, it took me all of the one second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On May 1, 2001, after Dr. Movassaghi first tendered his resignation, his monthly income was increased by $5,000 to $18,000 per month in exchange for his agreement to continue working for the companies. After that he continued to be paid by way of three cheques at the end of each month. There was no discussion, let alone agreement between the parties regarding Dr. Movassaghi's compensation prior to the reduction of his salary in December 2002. In these circumstances, I agree with Dr. Movassaghi's submission that in order to defeat the debt claim for the past salary, the defendant companies must prove that he accepted the variation in his employment contract. This principle is succinctly stated in </w:t>
      </w:r>
      <w:r>
        <w:rPr>
          <w:rFonts w:ascii="arial" w:eastAsia="arial" w:hAnsi="arial" w:cs="arial"/>
          <w:i/>
          <w:color w:val="000000"/>
          <w:sz w:val="20"/>
          <w:lang w:val="en-US" w:eastAsia="en-US" w:bidi="ar-SA"/>
        </w:rPr>
        <w:t>Hill v. Peter Gorman Ltd.</w:t>
      </w:r>
      <w:r>
        <w:rPr>
          <w:rFonts w:ascii="arial" w:eastAsia="arial" w:hAnsi="arial" w:cs="arial"/>
          <w:color w:val="000000"/>
          <w:sz w:val="20"/>
          <w:lang w:val="en-US" w:eastAsia="en-US" w:bidi="ar-SA"/>
        </w:rPr>
        <w:t xml:space="preserve"> </w:t>
      </w:r>
      <w:hyperlink r:id="rId1121" w:history="1">
        <w:r>
          <w:rPr>
            <w:rFonts w:ascii="arial" w:eastAsia="arial" w:hAnsi="arial" w:cs="arial"/>
            <w:i/>
            <w:color w:val="0077CC"/>
            <w:sz w:val="20"/>
            <w:u w:val="single"/>
            <w:shd w:val="clear" w:color="auto" w:fill="FFFFFF"/>
            <w:lang w:val="en-US" w:eastAsia="en-US" w:bidi="ar-SA"/>
          </w:rPr>
          <w:t>(1957), 9 D.L.R. (2d) 124</w:t>
        </w:r>
      </w:hyperlink>
      <w:r>
        <w:rPr>
          <w:rFonts w:ascii="arial" w:eastAsia="arial" w:hAnsi="arial" w:cs="arial"/>
          <w:color w:val="000000"/>
          <w:sz w:val="20"/>
          <w:lang w:val="en-US" w:eastAsia="en-US" w:bidi="ar-SA"/>
        </w:rPr>
        <w:t xml:space="preserve"> (Ont. C.A.)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respectfully of opinion that it cannot be said, as a matter of law, that an employee accepts an attempted variation simply by the fact alone of continuing in his employment. Where an employer attempts to vary the contractual terms, the position of the employee is this: He may accept the variation expressly or impliedly in which case there is a new contract. He may refuse to accept it and if the employer persists in the attempted variation the employee may treat this persistence as a breach of contract and sue the employer for damages, or while refusing to accept it he may continue in his employment and if the employer permits him to discharge his obligations and the employee makes it plain that he is not accepting the variation, then the employee is entitled to insist on the original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no question that Dr. Movassaghi did not agree to a variation to the terms of his employment in December 2002 and January 2003. Max delivered invoices for payment of Dr. Movassaghi's $6,000 "fee" to Powertech for both of those months and the invoices were not honoured. The January invoice included a claim for an amount "Outstanding from December invoice". Dr. Movassaghi expected to be paid as usual during those two months but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Following that initial period, Dr. Movassaghi complained to the Aghtais about not receiving the full amount of his compensation. While the Aghtais undoubtedly told him that the companies did not have available cash, I do not accept that either Michael Aghtai or Mr. Aghtai made concrete promises to pay the back pay when the companies were in a position to do so. Given the length of time that has passed since those discussions took place and the obvious bias of the parties, all I can conclude about those discussions is that they exchanged their views on the situation; Dr. Movassaghi wanted to be paid the amount he had been receiving and the Aghtais complained about the poor financial situation of the companies which in their view justified the reduction in his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February 2002, when he had not received his full pay, Dr. Movassaghi advised that he was going to work only three days per week. He did so for about a month. He was then asked by Mr. Aghtai to move to the Fama office in downtown Vancouver and take on the position of VP - International Business Development. He accepted the new title, moved, and resumed working five days a week. The real issue here is whether I can infer from Dr. Movassaghi's assumption of this position and his return to a regular work week that he accepted the variation to his terms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have concluded that Dr. Movassaghi did not accept the variation to the terms of his employment. First, throughout his time with the defendants, Dr. Movassaghi had a significant amount of personal debt. As a result, he was always concerned about his personal finances and anxious to have his compensation increased. It would have been entirely out of character for him to accept a reduction in his salary. I accept that he went to Mr. Aghtai on a number of occasions to ask for the salary to be reinstated. There is no suggestion he ever expressed agreement to the reduced compensation. To paraphrase the language used in </w:t>
      </w:r>
      <w:r>
        <w:rPr>
          <w:rFonts w:ascii="arial" w:eastAsia="arial" w:hAnsi="arial" w:cs="arial"/>
          <w:i/>
          <w:color w:val="000000"/>
          <w:sz w:val="20"/>
          <w:lang w:val="en-US" w:eastAsia="en-US" w:bidi="ar-SA"/>
        </w:rPr>
        <w:t>Peter Gorman</w:t>
      </w:r>
      <w:r>
        <w:rPr>
          <w:rFonts w:ascii="arial" w:eastAsia="arial" w:hAnsi="arial" w:cs="arial"/>
          <w:color w:val="000000"/>
          <w:sz w:val="20"/>
          <w:lang w:val="en-US" w:eastAsia="en-US" w:bidi="ar-SA"/>
        </w:rPr>
        <w:t>, I accept that Dr. Movassaghi made it plain to Mr. Aghtai that he did not accept the variation in the terms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Second, the acceptance of the new title and the move downtown did not amount to acceptance of varied terms of his employment. His position with the companies did not change. He was still responsible for Gasmaster's production as well as for the development and marketing of the RPC technology. The change in his title coincided with the decision to focus on use of the technology for water desalination which was intended to be sold in the Middle East. It was not a new position with an adjusted salary; it was merely a change of title. Mr. Aghtai moved Dr. Movassaghi downtown so he could keep a closer watch on him and remove him from the production facility where he was contributing to employee dissatisfaction.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fact that Dr. Movassaghi resumed working five days a week does not indicate agreement to the reduced salary. As I have indicated, he never accepted the reduction and expressed his rejection of the variation in a number of ways over the ensuing months. Dr. Movassaghi's decision to continue in his employment does not in these circumstances amount to condonation or acceptance. Rather, he continued to disagree with the reduction in the salary and hoped that the Aghtais would repay him when the business improved. However, he never gave up his right to insist upon performance of the terms of his employment. He knew there was no point in bringing legal action as neither Gasmaster nor Powertech had money or assets. While many employees faced with a unilateral reduction in salary and an insolvent employer would have walked away, Dr. Movassaghi could not do so because it would mean abandoning his "baby"; the RPC technology that he had worked so hard to develop for 18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arriving at this conclusion, I have not relied to any extent on the evidence regarding the discussions between the parties in December 2003. As I indicate below, I have concluded that the parties entered into a new agreement after Dr. Movassaghi's resignation at that time. The discussions about the $72,000 bonus were made in the context of that new arrangement. While the amount of the bonus was based on the amount that Dr. Movassaghi believed he was owed for back pay, the bonus was regarded by both parties as just that. It follows from this conclusion that I also reject the defendants' argument that Dr. Movassaghi agreed to reduce his claim for back pay to $42,000. I conclude that there was never an agreement between the parties as to the pay owed to Dr. Movassaghi for the period from December 2002 until his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summary, when Powertech and Gasmaster unilaterally reduced Dr. Movassaghi's compensation by $6,000 in December 2002, it was an attempted variation of the contractual terms of employment. Dr. Movassaghi never expressly agreed to the variation. His continued work for the companies until he gave notice on December 1, 2003 does not, in these circumstances, amount to condonation of the varied terms of employment. Through his words and actions he made it plain to the Aghtais that he did not accept the pay reduction. Accordingly, I conclude that Gasmaster and Powertech are jointly liable to Dr. Movassaghi for $78,000 for the 13 months of reduced compensation from December 2002 to the end of December 2003, the end of his notice period. He is also entitled to court order interest on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Given my conclusion that Dr. Movassaghi became an employee as of December 1, 1999, he is also entitled to vacation pay for the period of time he was employed. The evidence regarding his vacation entitlement came primarily from Dr. Movassaghi given the Aghtais' view that he was never an employee. Dr. Movassaghi was entitled to three weeks of paid vacation as an employee of the NRC. He was permitted to take that vacation time when he was seconded to Gasmaster. He continued to take some vacations after December 1, 1999 which did not affect his monthly payments. Mr. Aghtai and Dr. Movassaghi testified that Gasmaster provided its employees with three weeks of paid vacation for the first five years of service and four weeks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Based on my findings and this evidence, Dr. Movassaghi would have been entitled to three weeks of paid vacation per year for the first five years of his employment after December 1, 1999. Given my conclusion that he was not an employee prior to that date, I reject Dr. Movassaghi's submission that he was entitled to four weeks of vacation per year after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evidence regarding the days actually taken by Dr. Movassaghi for vacation is less than ideal. He testified that he took very few days of vacation other than one trip to Mecca in 2001. The companies kept attendance records which indicate that he took 35 days of vacation after December 1, 1999. The records also show that he was absent on 27 full days and 21 partial days. However, those records seem to include absences when Dr. Movassaghi may have been working out of the office or at meetings on company business out of the office. Those dates also include hours he missed for doctors' appointments. Mr. Aghtai agreed that employees were entitled to sick leave. A calculation by one of the company employees showed that Dr. Movassaghi took no vacations after the end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During his period of employment he was entitled to 61.25 days of paid vacation - 4 1/12th years of employment multiplied by 15 days' entitlement per year. When I consider all of this evidence, I conclude that Dr. Movassaghi did not take his full vacation days and that he is owed pay in lieu thereof. I conclude that he took more than the 35 days recorded but that most of the additional days where he was absent were either days where he worked outside the office or was away for health reasons. I conclude that he is owed 20 days of paid vacation. Using the monthly salary of $18,000 he is entitled to $827.58 per day of work. Accordingly, he is entitled to be paid $16,551.60 for vacation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3. What agreement was arrived at in early December 2003 after Dr. Movassaghi tendered his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 of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Movassaghi says that when he tendered his resignation on December 1, 2003, he gave one month's notice. He indicated to Mr. Aghtai that he would work to the end of December to do what he could to finalize the arrangement proposed in October to effect a separation between Gasmaster and Powertech. A few days later when Michael Aghtai learned that Dr. Movassaghi was leaving, they had a series of discussions about the possibility of having Dr. Movassaghi continue with the work on the RPC technology. Dr. Movassaghi says that as a result of those discussions he was persuaded to change his mind. Key to that decision was the commitment of Michael Aghtai to Dr. Movassaghi's financial terms: restoration of his salary to $18,000 per month and immediate payment of his back pay. When those were agreed to by Michael Aghtai, Dr. Movassaghi withdrew his resignation and continued to work for both companies after December 2003 as an employee with an indefinite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focus of his work was to be the separation of Gasmaster and Powertech and the development of the water desalination project in the Middle East. While it was anticipated this could be accomplished in four months, there was no limit on the continuation of his employment. He says it was understood that if the separation of the two companies occurred, he would continue as an employee of Powertech, but there was no agreement as to what would happen if it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Movassaghi says that pursuant to his discussions with Michael Aghtai and his continued employment with the two companies, he went to Iran on December 29, 2003. While the Aghtais paid him $18,000 for the month of January as agreed, they did not live up to the promise to pay him $72,000 for back pay before leaving for Iran. After he returned from Iran, the relationship between the parties deteriorated further until he was wrongfully dismissed on February 24 or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say that Dr. Movassaghi's resignation in December 2003 was accepted by them and was never withdrawn. Rather, as a result of the discussions between Michael Aghtai and Dr. Movassaghi, a new agreement was reached in December for a limited purpose and a limited time period. Dr. Movassaghi was to explore water desalination and complete the separation of Gasmaster and Powertech. In order to do that he had to satisfy numerous deliverables including approval of Powertech's minority shareholders, funding for Powertech for the development of the water desalination project, and obtaining grants from the NRC.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say that the new agreement was not for an indefinite term of employment. If the separation of the two companies was not accomplished by the end of April 2004 and the grants from the NRC were not obtained, then Dr. Movassaghi's work for Powertech would come to an end. However, that point was never reached because Dr. Movassaghi resigned in late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alternative, the defendants say that if Dr. Movassaghi was terminated in February and the new agreement was for employment or for contractual services for which notice was required, the notice period should be no more than two months given the context of the new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question of what occurred in December 2003 after Dr. Movassaghi tendered his resignation must be regarded in the context of the surrounding circumstances. In August, Fama called its loans from Powertech. Mr. Aghtai was frustrated with the losses he had incurred and the fact that there was little or no prospect of a return on his substantial investment. He was the only financier for the companies and he had decided to put an end to his investment in RPC technology. In October 2003, Dr. Movassaghi proposed the separation of Powertech and Gasmaster which would have allowed Powertech to get out from under the Fama debt and continue the attempt to use the RPC technology for water desalination applications. Mr. Aghtai was initially prepared to go along with the scheme, however, by the end of November that proposal had stalled. It was clear to all parties in December 2003 that the development of the technology was all but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December 1, 2003, Dr. Movassaghi told Mr. Aghtai he was resigning. I assume he tendered his resignation to both Gasmaster and Powertech, although this was never made entirely clear. He indicated that he was leaving Vancouver to take a position with a company in England. The defendants argue that there was no such position; this was simply another ploy by Dr. Movassaghi to increase his salary and obtain a renewed commitment to the business from Mr. Aghtai. This was what Dr. Movassaghi did successfully in 2001. Of course, the Aghtais could not continue with the development of the business and the technology without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Movassaghi's evidence regarding the job offer certainly lacked substance. Further, the offer as described seems improbable; why would a company that had no knowledge of Dr. Movassaghi hire him sight unseen to work in a senior position in a foreign business environment? While I do not accept his assertion that he received an offer of employment, I accept that he was exploring job possibilities in England and elsewhere. He had decided to look for alternative employment because it was clear to him that Mr. Aghtai had no further appetite to provide funding for Powertech and Gasmaster. It was in this context that Dr. Movassaghi tendered his resignation to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law regarding what is required to prove a voluntary resignation and withdrawal of such a resignation is not controversial. In </w:t>
      </w:r>
      <w:r>
        <w:rPr>
          <w:rFonts w:ascii="arial" w:eastAsia="arial" w:hAnsi="arial" w:cs="arial"/>
          <w:i/>
          <w:color w:val="000000"/>
          <w:sz w:val="20"/>
          <w:lang w:val="en-US" w:eastAsia="en-US" w:bidi="ar-SA"/>
        </w:rPr>
        <w:t>Beggs v. Westport Foods Ltd.</w:t>
      </w:r>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2011 BCCA 76</w:t>
        </w:r>
      </w:hyperlink>
      <w:r>
        <w:rPr>
          <w:rFonts w:ascii="arial" w:eastAsia="arial" w:hAnsi="arial" w:cs="arial"/>
          <w:color w:val="000000"/>
          <w:sz w:val="20"/>
          <w:lang w:val="en-US" w:eastAsia="en-US" w:bidi="ar-SA"/>
        </w:rPr>
        <w:t>, at paras. 36 and 37, the court recently described the test to be applied for determining whether an employee resigned or was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It is common ground that both a dismissal by an employer and a voluntary resignation by an employee require a clear and unequivocal act by the party seeking to end the employment relationship. There is a distinction, however, in the tests to be met in order to establish each of these methods for ending the employment relationship. A finding of dismissal must be based on an objective test: whether the acts of the employer, objectively viewed, amount to a dismissal. A finding of resignation requires the application of both a subjective and objective test: whether the employee intended to resign and whether the employee's words and acts, objectively viewed, support a finding that she resigned.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David Harris summarizes the distinction between the two methods in his text </w:t>
      </w:r>
      <w:r>
        <w:rPr>
          <w:rFonts w:ascii="arial" w:eastAsia="arial" w:hAnsi="arial" w:cs="arial"/>
          <w:i/>
          <w:color w:val="000000"/>
          <w:sz w:val="20"/>
          <w:lang w:val="en-US" w:eastAsia="en-US" w:bidi="ar-SA"/>
        </w:rPr>
        <w:t>Wrongful Dismissal</w:t>
      </w:r>
      <w:r>
        <w:rPr>
          <w:rFonts w:ascii="arial" w:eastAsia="arial" w:hAnsi="arial" w:cs="arial"/>
          <w:color w:val="000000"/>
          <w:sz w:val="20"/>
          <w:lang w:val="en-US" w:eastAsia="en-US" w:bidi="ar-SA"/>
        </w:rPr>
        <w:t>, loose-leaf (consulted on 13 January 2011), (Toronto: Thompson Canada Ltd. 1989) at pages 3-4, 3-5 and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 3.0A Dismissal versus Voluntary Resignation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The test for voluntary resignation (as opposed to dismissal) is objective, focusing on the perceptions of a "reasonable employer" of the intentions of the employee based on what the employee actually says or does or, in some cases, on what he or she fails to say or do. Among the relevant circumstances </w:t>
      </w:r>
      <w:r>
        <w:rPr>
          <w:rFonts w:ascii="arial" w:eastAsia="arial" w:hAnsi="arial" w:cs="arial"/>
          <w:color w:val="000000"/>
          <w:sz w:val="20"/>
          <w:u w:val="single"/>
          <w:lang w:val="en-US" w:eastAsia="en-US" w:bidi="ar-SA"/>
        </w:rPr>
        <w:t>are the employee's state of mind</w:t>
      </w:r>
      <w:r>
        <w:rPr>
          <w:rFonts w:ascii="arial" w:eastAsia="arial" w:hAnsi="arial" w:cs="arial"/>
          <w:color w:val="000000"/>
          <w:sz w:val="20"/>
          <w:lang w:val="en-US" w:eastAsia="en-US" w:bidi="ar-SA"/>
        </w:rPr>
        <w:t>, any ambiguities in relation to the conduct which is alleged to constitute "resignation" and, to a certain degree, the employee's timely retraction, or attempted retraction, of his or her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Here, there is no question that Dr. Movassaghi tendered his resignation on December 1, 2003. At that time, he intended to resign at the end of December and, objectively viewed, his direct statements of that intention support a finding that he resigned. The issue here is whether he retracted the resignation during or after his discussions with Michael Aghtai. If he did retract the resignation and did so before the defendants acted upon it and before it took effect, then the resignation has no effect: </w:t>
      </w:r>
      <w:r>
        <w:rPr>
          <w:rFonts w:ascii="arial" w:eastAsia="arial" w:hAnsi="arial" w:cs="arial"/>
          <w:i/>
          <w:color w:val="000000"/>
          <w:sz w:val="20"/>
          <w:lang w:val="en-US" w:eastAsia="en-US" w:bidi="ar-SA"/>
        </w:rPr>
        <w:t>Baggio v. Incognito Software Inc.</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2006 BCSC 515</w:t>
        </w:r>
      </w:hyperlink>
      <w:r>
        <w:rPr>
          <w:rFonts w:ascii="arial" w:eastAsia="arial" w:hAnsi="arial" w:cs="arial"/>
          <w:color w:val="000000"/>
          <w:sz w:val="20"/>
          <w:lang w:val="en-US" w:eastAsia="en-US" w:bidi="ar-SA"/>
        </w:rPr>
        <w:t xml:space="preserve"> at para. 86. This issue was considered in more detail in </w:t>
      </w:r>
      <w:r>
        <w:rPr>
          <w:rFonts w:ascii="arial" w:eastAsia="arial" w:hAnsi="arial" w:cs="arial"/>
          <w:i/>
          <w:color w:val="000000"/>
          <w:sz w:val="20"/>
          <w:lang w:val="en-US" w:eastAsia="en-US" w:bidi="ar-SA"/>
        </w:rPr>
        <w:t>Tolman v. Gearmatic Co.</w:t>
      </w:r>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[1986] B.C.J. No. 481</w:t>
        </w:r>
      </w:hyperlink>
      <w:r>
        <w:rPr>
          <w:rFonts w:ascii="arial" w:eastAsia="arial" w:hAnsi="arial" w:cs="arial"/>
          <w:color w:val="000000"/>
          <w:sz w:val="20"/>
          <w:lang w:val="en-US" w:eastAsia="en-US" w:bidi="ar-SA"/>
        </w:rPr>
        <w:t xml:space="preserve"> (C.A.), where the court noted that in most cases an employee is free to change his or her mind after indicating an intention to resign unless an employer has acted to its detriment in reliance on the stated intention: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However, there may be circumstances which lead to the legal conclusion that an employee and an employer have agreed that the contract of employment will end on a particular date or with the happening of a particular event. There may also be circumstances which lead to the legal conclusion that an employee is estopped from asserting his right to change his mind after he had announced the date of his retirement. Neither set of circumstances is present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Unless the employer acted to its detriment on the expressing of intention to resign, the plaintiff remained free to change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When I examine the circumstances here, I conclude that Dr. Movassaghi never changed his mind about his resignation. He did not retract it. The parties were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that his salaried employment by Gasmaster and Powertech would end as of December 31, 2003. They did, however, arrive at a new agreement whereby Dr. Movassaghi would provide services to Powertech for a limited term commencing January 1, 2004, in an attempt to establish the water desalination business using the RPC technology and complete the proposed separation of Gasmaster and Powertech.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circumstances that are relevant to this conclusion include Dr. Movassaghi's state of mind, and his statements and actions prior to leaving for Iran at the end of December. The analysis of these circumstances is difficult for two reasons. First, the events took place so long ago that the testimony of the participants is suspect. As I have already indicated, Dr. Movassaghi's testimony was a re-creation of events based on a careful review of all of the documents in an attempt to promote his self interest. As such, it is not reliable. While Michael Aghtai brought less self interest to the task of testifying, his ability to recall the events and discussions was not particularly good. Second, the relationship between the parties was extremely difficult in December 2003. There was little trust between Dr. Movassaghi and Mr. Aghtai. Dr. Movassaghi's discussions took place with Michael Aghtai who did not have authority to make financial commitments. Further, the development of the technology had reached a point of crisis where Mr. Aghtai wanted to severely restrict further expenditures. In these circumstances, Michael Aghtai and Dr. Movassaghi discussed proposals about what Dr. Movassaghi was to do and what he was to receive as compensation. The parties did not attempt to document any agreement, in part because they agreed on very little. Dr Movassaghi, in his usual fashion, prepared detailed notes which documented proposals, concepts and wishes, rather than agreements. Ultimately the agreement that was reached was entirely oral. Dr. Movassaghi made notes of a key meeting with Michael Aghtai on December 11, 2003 and the two of them exchanged e-mails early in 2004 where they set out their understanding of the discussions. These documents provide some assistance in determining what was discussed and agreed to in December.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Testimony regarding discussions in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Movassaghi says that he had a series of discussions with Michael Aghtai who had been surprised and disappointed to learn of the resignation. Michael Aghtai knew that there was no possibility of continuing with the desalination idea or the proposed separation of the two companies without Dr. Movassaghi's involvement. Accordingly, they discussed possible ways to continue with the work which culminated in an agreement. Dr. Movassaghi says he agreed to retract his resignation as a result of those discussions. He says that Michael Aghtai acted as the go-between with Mr. Aghtai, but that the agreement was reached in his discussions with Michael Aghtai. Dr. Movassaghi says he documented the agreement in a memo which was marked as Exhibit 11 at trial. He gave this to Michael Aghtai at the second or third meeting which took place in a Blenz coffee shop. By the time that meeting was held, the key points had already been agreed to. He relies on the document as proof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Michael Aghtai says that he and Dr. Movassaghi discussed many of the items noted on the memo. However, he denies that any agreement was reached prior to presentation of the document. Rather, he says the document sets out some of the proposals discussed between them as well as other ideas that Dr. Movassaghi came up with. He also denies the assertion that there was any discussion about withdrawal of Dr. Movassaghi's resignation. He emphasizes that he had no authority to make financial commitments and knew that his father was reluctant to spend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Michael Aghtai says that the concept they discussed was to have Dr. Movassaghi attempt to effect the separation of the two companies, explore the water desalination proposal to assess its viability, and arrange some financing to get the "new" Powertech started. The essential elements of the proposal they discussed included:</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Movassaghi would travel to Iran to explore the water desalination idea. His expenses would be paid by Powertech;</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take steps to get the minority shareholders to agree to the separation of Gasmaster and Powertech;</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obtain $350,000 in grants from the NRC to help finance the development of the water desalination system;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receive compensation of $18,000 per month until the formation of the new Powertech (which was expected to take place before April) and had the option to earn a bonus of $72,000 if he obtained the NRC grant and the agreement of the minority shareholders to the separation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Michael Aghtai says that he and Dr. Movassaghi met with Mr. Aghtai and obtained his agreement to the basic concepts. However, he said it was understood by all three of them that Dr. Movassaghi's involvement was short term and that it would end if "things fell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much prefer the evidence of Michael Aghtai to Dr. Movassaghi's version of the discussions. I accept that the parties agreed that Dr. Movassaghi would work for Powertech under a new short term arrangement. The only terms which were agreed to are the four items set out above. There was never any discussion about Dr. Movassaghi returning to his earlier status. He never withdrew the resignation he submitted on December 1, 2003. In addition to preferring the evidence of Michael Aghtai, I have come to this conclusion based on my consideration of the overall circumstances, examination of the Exhibit 11 memo, and consideration of some of the emails exchanged between Michael Aghtai and Dr. Movassaghi in 2004. I will discuss each of these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Circumstances/Context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Movassaghi tendered his resignation because it was clear that Fama's funding of Powertech and Gasmaster had come to an end. From his perspective, the resignation did not cost him anything; the companies had no ability to continue to pay his salary or damages in lieu of notice if he were to be fired. (Indeed, one of the ironies of this case is that Gasmaster is defending the claims because it agreed, as part of the sale of Powertech as a shell company, to defend any claims brought by Dr. Movassaghi.) The only hope Dr. Movassaghi had was that Powertech would be established as a separate company. However, that concept was dependent on Powertech having business prospects which would allow it to raise financing. And, even if that worked, there was no guarantee that Dr. Movassaghi would receive compensation comparable to what he had been receiving given the uncertainties with the business and the financing. In these circumstances, there was no reason for him to withdraw his resignation. It only made sense for him to work for Powertech or Gasmaster if he had the agreement of Mr. Aghtai to provide him with some further compensation, preferably at a higher level than he had been receiving. The possibility of earning a windfall through the payment of a bonus would also have appealed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Aghtai had no interest in committing to further funding of the RPC technology given his frustration with the ongoing losses. He had made his position clear. While he did not say so, I expect he was relieved when Dr. Movassaghi resigned as it was evident the saga was coming to an end. The suggestion that Mr. Aghtai agreed after that resignation to pay Dr. Movassaghi $18,000 per month on an indefinite basis is contrary to logic and common sense. He thought that Dr. Movassaghi had been paid too much at $12,000 per month. He was only prepared to consider the proposed short term arrangement in December because it was limited in time and cost. I conclude he agreed to it in large part because his son Michael Aghtai wanted to let Dr. Movassaghi have one last attempt at salvaging something from the financial disaster. However, in the circumstances, neither of the Aghtais would have considered any arrangement that would provide Dr. Movassaghi with an indefinite term of employment (or consultancy)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short, the only logical conclusion to draw from the discussions in December was that the parties entered into a new arrangement that was acceptable to both of them. The parties regarded the new arrangement to be between Powertech and Dr. Movassaghi. The three invoices totalling $18,000 from Dr. Movassaghi for January 2004 were directed to Powertech. Fama provided the funding to Powertech to pay those invoices. As before, they did not turn their mind to the question as to whether Dr. Movassaghi was an independent contractor or an employee. It did not matter to them given the limited term and purpose of the arrangement.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Exhibit 11 - Dr. Movassaghi's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memo was not produced by the defendants until part way through the trial. Dr. Movassaghi argues that I should draw an adverse inference from this late production. I am not prepared to do so. I accept Michael Aghtai's explanation for the late production. The defendants produced voluminous documentation to their former lawyers and Michael Aghtai does not know why or how the document was not listed. He searched the boxes of documents again when the absence of the document was raised at trial during Dr. Movassaghi's examination in chief. He found the memo which was produced in sufficient time for all witnesses to give evidence about it. I do not accept the suggestion from Dr. Movassaghi that it was intentionally withheld and can draw no inference from its late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memo does not appear to record the terms of an agreement. Rather, it appears to be yet another of Dr. Movassaghi's many proposals or business plans. Under four headings - Objectives/Deliverables; Time Table; Compensation; and Collateral - it describes the steps that would have to be accomplished to set up Powertech as a separate company engaged in the business of using the RPC technology for water desalination. Some of the objectives are inconsequential ("make presentations to both government and private sectors") and some are mere wishes ("Within 12 months... capture at least one contract from Government to deliver fresh water in bulk for over 150 million gallons/day"). The timetable sets firm dates (some of which were extremely unrealistic) for steps to be taken in December 2003, most of which were not met or even attempted. The memo describes Dr. Movassaghi's compensation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Salary of $18k/ month from 1 December 2003 until formation of the new Powertech (expected on or before end of April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Bonus of $72k payable before travel to Iran in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"collateral" to be delivered by Dr. Movassaghi includes the "[m]inority shareholder's approval vote on the proposal ... at the EGM" and the "NRC's agreement for a minimum contribution of $350k on or before March 2004." In addition, the shares in Powertech held by Max and Dr. Movassaghi were to be placed in trust as a form of security for the deliverables.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is nothing about the form of the memo that suggests it was intended to set out the terms of an agreement. There is no mention of Dr. Movassaghi's resignation from the companies or his retraction of that resignation. On its face, the document appears to be the outline of a proposal by Dr. Movassaghi for work that he might do towards certain objectives. I find that the memo was prepared by Dr. Movassaghi as a basis for discussion, not to document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events of December support this conclusion. The detailed steps to be taken in December as outlined in the timetable were not undertaken by Dr. Movassaghi. According to him, this document was prepared a few days before these scheduled dates. If there was an agreement, surely there would have been an effort by both parties to accomplish these tasks. Further, there was never any attempt to place the shares of Powertech held by Dr. Movassaghi and Max in trust. Again, if this had been part of an agreement, steps would have been taken promptly to effect this. I must conclude that this was merely a proposal put forward by Dr. Movassaghi and not the record of an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Email Exchange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Statements by parties to a contract after the formation of the contract as to their subjective intent are, of course, not admissible to prove that intent. However, if after a contextual inquiry into the circumstances in which the agreement was made the terms of the agreement remain ambiguous, extrinsic evidence is admissible for the purpose of determining the parties' common intention: </w:t>
      </w:r>
      <w:r>
        <w:rPr>
          <w:rFonts w:ascii="arial" w:eastAsia="arial" w:hAnsi="arial" w:cs="arial"/>
          <w:i/>
          <w:color w:val="000000"/>
          <w:sz w:val="20"/>
          <w:lang w:val="en-US" w:eastAsia="en-US" w:bidi="ar-SA"/>
        </w:rPr>
        <w:t>Athwal v. Black Top Cabs Ltd.</w:t>
      </w:r>
      <w:r>
        <w:rPr>
          <w:rFonts w:ascii="arial" w:eastAsia="arial" w:hAnsi="arial" w:cs="arial"/>
          <w:color w:val="000000"/>
          <w:sz w:val="20"/>
          <w:lang w:val="en-US" w:eastAsia="en-US" w:bidi="ar-SA"/>
        </w:rPr>
        <w:t xml:space="preserve">, </w:t>
      </w:r>
      <w:hyperlink r:id="rId1125" w:history="1">
        <w:r>
          <w:rPr>
            <w:rFonts w:ascii="arial" w:eastAsia="arial" w:hAnsi="arial" w:cs="arial"/>
            <w:i/>
            <w:color w:val="0077CC"/>
            <w:sz w:val="20"/>
            <w:u w:val="single"/>
            <w:shd w:val="clear" w:color="auto" w:fill="FFFFFF"/>
            <w:lang w:val="en-US" w:eastAsia="en-US" w:bidi="ar-SA"/>
          </w:rPr>
          <w:t>2012 BCCA 107</w:t>
        </w:r>
      </w:hyperlink>
      <w:r>
        <w:rPr>
          <w:rFonts w:ascii="arial" w:eastAsia="arial" w:hAnsi="arial" w:cs="arial"/>
          <w:color w:val="000000"/>
          <w:sz w:val="20"/>
          <w:lang w:val="en-US" w:eastAsia="en-US" w:bidi="ar-SA"/>
        </w:rPr>
        <w:t xml:space="preserve"> at para. 47. Therefore, in the case of an oral agreement where the court is confronted with two differing interpretations, it is possible to examine the subsequent conduct of the parties as a guide to determine what was agreed. I appreciate that any such evidence must be regarded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At the end of December, Dr. Movassaghi (through Max) was paid only $12,000 and not $18,000. Dr. Movassaghi was expecting the larger amount and raised the issue in an email to Michael Aghtai on January 2,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issue which I would like to bring to your attention was our conversation (in my office) with regards to my "claim" that I should received $18k/ month as of December, and you said it "never" was mentioned. I ask you to refer to the document which I gave you during our meeting on the Sunday at the Blenz coffee shop, which was my proposal to you, and which you gave to Mr. Aghtai as well. If you refer to the "Compensation" section, you will notice that it [clearly] states: "Mehrzad to receive $18k/ month </w:t>
      </w:r>
      <w:r>
        <w:rPr>
          <w:rFonts w:ascii="arial" w:eastAsia="arial" w:hAnsi="arial" w:cs="arial"/>
          <w:color w:val="000000"/>
          <w:sz w:val="20"/>
          <w:u w:val="single"/>
          <w:lang w:val="en-US" w:eastAsia="en-US" w:bidi="ar-SA"/>
        </w:rPr>
        <w:t>as of December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Michael Aghtai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your last comment is concerned, I am surprised that you are bringing up the subject of your fee again and specially now. I think it will be more [appropriate] to go through our notes and discuss this matter when you come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Michael Aghtai drafted a different reply which he sent to his father but never sent to Dr. Movassaghi. The unsent email stated bluntly that the Aghtais never agreed to increase his fee for December but did agree to do so for a minimum of one month and a maximum of three months depending on the results of the trip. He does not recall why he did not send that but says that the statement in the unsent email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the trip continued, Michael Aghtai became concerned that Dr. Movassaghi was not advancing the interests of Powertech and was exploring opportunities for himself. He expresses frustration that Dr. Movassaghi had not discussed matters with the minority shareholders as anticipated. He became concerned that the trip was being prolonged for no reason. Dr. Movassaghi attempted to answer Michael Aghtai's concerns but by the time he returned to Vancouver the remaining trust between Dr. Movassaghi and Michael Aghtai was almost gone. The situation continued to deteriorate after his return. The Aghtais believed that Dr. Movassaghi was no longer working for their interests. Dr. Movassaghi thought he was being treated poorly.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 February 6, 2004, Dr. Movassaghi emailed Michael Aghtai to request that the vacation pay he was owed be paid to him by mid-February - two and one-half months after he first requested it. In other words, he first made the request when he tendered his resignation on December 1, 2003. He concludes the email with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we please finalize the agreement between Gasmaster, Powertech, and myself. Again, you had mentioned that we would need to develop the final draft and put our signatures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is an acknowledgement that the agreement between Dr. Movassaghi and the companies had not been finalized by that date. This is a critical comment by Dr. Movassaghi as it confirms what is evident from a review of the documentary evidence as well as the testimony. The relationship between the parties was in a state of uncertainty. While something had been agreed to in December, each side had different views about what had been agreed. In fact, I conclude that the parties reached agreement on very few of the matters discussed in December. They were hoping to come to agreement on other matters which would allow the desalination project to move forward, but that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Once again, Michael Aghtai drafted a reply to the email of February 6th that he did not send. In that draft reply, he states that he never said the companies would pay Dr. Movassaghi anything or that they owed him anything. He said he only agreed to look into the claim for vacation pay because of Dr. Movassaghi's statement that he was "in financial ruins". Michael Aghtai could not recall why the email was not sent as it set out his understanding of the situation. Nevertheless, the issue of vacation pay became another thorn in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February 12, 2004, Dr. Movassaghi sent an email to Michael Aghtai advising him that if he was going to try to obtain the NRC grant he had to do some work on that proposal. However, he also indicated that he was disinclined to do so as he was not sure the project was going to go ahead. This comment upset Michael Aghtai and provoked a series of emails between the two men in which they set out their positions. The comments on the December agreement include the following statement from Dr. Movassaghi in an email of February 12,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 I definitely would not have stayed after December 2003, specially after facing so many broken promises from Mr. Aghtai. When the $72K was reduced to $42k, it took [me] all of the one second to agree. Further, when the $6000 was not paid in December, it was me who apologized and asked that the disagreement be forgotten for the sake of the larger goal.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 As of November 2003, [t]he Gasmaster/ Powertech deal was dead, pursuant to Mr. Aghtai's change of mind... On 1 December of 2003, I informed Mr. Aghtai of my resignation, as I had a job offer from a company in London/ England ... He asked me to re-think, to which I replied that I would not need to do so. However, when you became involved in the Powertech/ Gasmaster negotiations, after the either second or third meeting, I informed you of my resignation. Maybe, one of these days you and I can have a cup of coffee (at Blenz?) and I tell you my side of the story with regards to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Michael Aghtai's response also touched on the December agreement and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reason for changing 72k to 42k, I do not see why you think it was "reduced" rather than adjusted? As you know the discussion surrounding the 72k additional fee came up suddenly during the month of December when you informed me that you had decided to stay until the end of December to help the deal to go through. However, you would not want to be employed by Powertech because you had a better offer from a company in Europe. As you again will recall, I said that if you will not [participate] there will be no point in this exercise as the other shareholders are relying on you. Especially since Fama will have nothing to do with the company's business from that point on for a period of three years. It was at that time that you suggested a fee of 72k. I then said if there is going to be any fee it should be first based on performance and should be fair and proportionate. We finally decided that this fee would be based on you successfully applying and receiving money from NRC for the project. We also agreed that Fama should pay its share (60% of 72) and you will ask the other shareholder to pay their portion directly to you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6k was concerned this was to be an additional fee for Water desalination project. And, this was requested in December and agreed to just before approval of your requested trip to Iran at the end of December. And it was to be for a maximum of two to three months during which time the deal was to be finalized. So as you did agree at the time this was not retroactive.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other matters discussed in the lengthy emails reflect their failure to reach agreement in additional areas. Of particular importance was the failure to agree on financing needed from the minority shareholders if water desalination and separation of the companies was going to be pursued. It is evident from this exchange that the proposed separation of the companies and the pursuit of the desalination project in the Middle East were not going to proceed. Dr. Movassaghi must have arrived at the same conclusion as he did not take active steps to pursue the NRC 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Leaving those matters aside, I find that the emails provide support for the conclusions I have reached regarding the agreement made in December. It is noteworthy that Dr. Movassaghi never suggests he retracted his resignation. He asserts that he advised Mr. Aghtai of the resignation and did not withdraw it when invited to do so. Further, he does not suggest he withdrew it in the course of his discussions with Michael Aghtai - indeed, he merely states that he told Michael Aghtai of the resignation. This confirms my conclusion that the discussions after the resignation related to a new agreement to pursue a last ditch attempt to separate Powertech from Gasmaster to allow it to pursue desalination in the Middle East. The discussions did not concern the withdrawal of Dr. Movassaghi's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email exchange also highlights the reluctance of the Aghtais to pay anything further to Dr. Movassaghi unless it was limited in time and tied to results. The fact that it took Dr. Movassaghi "all of one second to agree" to a reduction of the bonus to "$42k" indicates that the bonus amount was not confirmed when initially raised but was under discussion between the parties. The fact that Michael Aghtai believed that Fama only owed 60% of the bonus (approximately $42,000) confirms that the discussions about funding were ongoing. While Dr. Movassaghi says that Michael Aghtai's description of what was discussed or agreed is untrue, I accept that his description of the discussions is more accurate than Dr. Movassaghi's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fact that the two individuals who were involved in the December discussions were uncertain of the precise terms of the discussions let alone any agreement also confirms my view that very few terms were actually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the basis of all of the evidence, I conclude that the agreement reached in December 2003 was limited to the following terms: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Movassaghi would provide his services to advance the desalination project and to accomplish the separation of Gasmaster and Powertech. The work he was to do included the trip to Iran (to be paid for by Powertech), finalization of all steps required to obtain the agreement of the minority shareholders, and preparation of the application to the NRC for a $350,000 grant.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Movassaghi's services would be paid for by Powertech with funding provided by Fama.</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were to be provided for a limited period of time - until the separation of Gasmaster and Powertech was accomplished. If that was accomplished, the terms of the further employment of Dr. Movassaghi would be determined between Dr. Movassaghi and the Board and management of "new" Powertech. It was anticipated that it would take four months for the separation to be accomplished. In the event that did not occur the agreement was at an end.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"fee" payable to Dr. Movassaghi for his work was $18,000 per month, paid in arrears. The parties were not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regarding the starting date of that monthly payment. Dr. Movassaghi believed it was to start in December and Michael Aghtai understood it was to start in January. Given the decision I have arrived at regarding Dr. Movassaghi's debt claim, this issue is not significant. For the purpose of this decision, the payments were to start in January 2004.</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Movassaghi was to receive an additional fee in the form of a bonus if he could obtain the NRC grant and obtain the minority shareholders' approval to the separation of the companies. The bonus amount was agreed to be $72,000. I conclude that Michael Aghtai's suggestion that 40% of that should be paid by the minority shareholders was an afterthought. As of December 2003, the amount was agreed to without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4. What amount is owed to Dr. Movassaghi for the period after January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question that must be answered to determine the amount, if any, owed to Dr. Movassaghi for the period after January 1, 2004 is whether Dr. Movassaghi quit on February 24/25 or whether he was dismissed wrongfully in breach of the December agreement. I have concluded that he was not dismissed in breach of the December agreement. Accordingly, the only amount owing to him is limited to the unpaid fee for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Was Dr. Movassaghi dismissed or did he resign?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Considerable evidence was led about the events of February 24/25, 2004. In addition, the parties expended a good deal of effort arguing this issue. Dr. Movassaghi said that he was told on February 24 that he had to leave if he could not complete the tasks assigned to him in two months. When he said he could not do so, he was then told that his services were at an end. He says Mr. Aghtai agreed to meet with him again the next morning to discuss matters further and at that time Mr. Aghtai confirmed his dismissal. He maintains the dismissal was wrongful because he continued to be employed pursuant to a contract of employment with an indefinite term. The Aghtais deny much of Dr. Movassaghi's description of the events of February 24 and 25 and note that through his lawyer's assertions, the pleadings and his testimony, he has given a number of different versions of the events. In any event, they say it was evident to all three men by late February that the project was at an end. Faced with those circumstances, Dr. Movassaghi indicated he would stop providing services pursuant to the December agreement and this put an end to that agreement for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Given my conclusion that Dr. Movassaghi did not retract his resignation of December 1, 2003 and my finding that pursuant to the December agreement Dr. Movassaghi was retained to provide services only for a short time period commencing January 1, 2004, this issue has limited importance. Accordingly, I do not propose to set out the evidence in detail. Rather, I will briefly outline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reject Dr. Movassaghi's suggestion that his memo titled "Gasmaster/ Powertech Agreement 24 February 2004" reflects terms of an agreement which were discussed at a meeting he had on that date with Mr. Aghtai and Michael Aghtai. He argued that the three of them met to "try to work out unresolved details of the restructuring" and that the "[d]iscussions seemed productive, in that agreements were being achieved on the items discussed." This argument is entirely without merit. The document does not reflect discussions on that date or terms of an agreement. It is, yet again, another of Dr. Movassaghi's proposals. While the document deals with matters that had been under discussion since October, it contains new ideas that had not been discussed or agreed. These include: the development of a 40 mBtu/hr desalination system without any funding from Fama (presumably because the minority shareholders would provide all funding); the concept that New York investors would invest at least $400,000 (which was a total pipe dream); the suggestion that Gasmaster would be required to have more involvement in the project; and a reduction to $300,000 of the amount of money to be raised through the NRC grant. The document is simply another attempt by Dr. Movassaghi to come up with a new scheme that would keep the project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items under the heading "Agreement between Fama and Mehrzad" were never agreed; these were new ideas that Dr. Movassaghi wanted to put forward to attempt to get some further compensation from the Aghtais. By that time it was apparent to him that his work, and more importantly, his income were about to come to an end. Dr. Movassaghi's proposal was, by that date, of no interest to the Aghtais. They did not want to be presented with yet another revised scheme from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find that Dr. Movassaghi did discuss his February 24 proposal with Michael Aghtai. I also accept his assertion that in those discussions Michael Aghtai told him that he must proceed to finalize the separation of the two companies within two months. However, the two month deadline was for completing the steps that had been agreed to in December. When he told Michael Aghtai that he could not agree to that deadline, Michael Aghtai, quite understandably, said that Dr. Movassaghi's work was at an end. Dr. Movassaghi went to see Mr. Aghtai the following day in the hope that he could persuade the senior Aghtai to keep paying him for some longer period of time. However, Mr. Aghtai was even less willing to prolong the last ditch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find that the imposition of the two-month deadline did not amount to a dismissal. The parties had already agreed that the services would be provided for a short duration. While their December agreement did not include a time limit on the attempt to finalize the agreement with the minority shareholders and separation of the companies, it was understood by the parties that it was to be a short term project. The Aghtais were not prepared to commit to more than a few months of additional funding. It was also agreed that if the separation of Gasmaster and Powertech could not be accomplished in a way that would enable the latter to pursue water desalination, that would be the end of the agreement to pay for Dr. Movassaghi's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By February 24, it appeared that it was extremely unlikely that the separation of the companies could be accomplished. The new ideas proposed by Dr. Movassaghi were either without substance (the possibility of getting the New York investors to contribute funding) or backtracked on the December agreement (the reduction in NRC funding). It was also clear to Michael Aghtai that Dr. Movassaghi had not even attempted to obtain the NRC grant. The failure to do that put the financing for the development of the water desalination project in serious doubt. In other words, it would have been readily apparent to Michael Aghtai that the chance of succeeding with the last ditch effort as contemplated by the December agreement was almost non-existent.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those circumstances, it was reasonable for him to put a deadline on the further funding for Dr. Movassaghi. The imposition of that deadline did not breach the December agreement. The two-month deadline meant that the Aghtais would provide funding to the end of April as originally anticipated. Further, it had been agreed that the funding would come to an end if the separation of the companies and the scheme to set up the new Powertech could not be accomplished. The deadline was thus in keeping with the intent of the December agreement. Fama was going to continue to provide funding to Powertech for two more months even though it was unlikely that the object of the exercise could be accomplished. In those circumstances the imposition of a two-month deadline did not breach any term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Movassaghi had the option of accepting the deadline and attempting to accomplish the tasks agreed to. He chose to stop providing services rather than continue with the December agreement. His refusal to accept the deadline and continue to work towards it amounted to acceptance of the termination of the December agreement. In other words, he accepted that the separation of the two companies to allow the "new" Powertech to pursue water desalination was not going to occur. As a result, he would no longer provide services to Powertech as contemplated by the agreement and he would not be paid $18,000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final question that must be answered is what amount was owing to him pursuant to the December agreement. He did not meet the "deliverables" that would entitle him to a bonus and so the bonus of $72,000 is not payable. He did work until February 25, 2004 and was not paid for February as a result of which he is entitled to an additional $16,200 for the month of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5. Can Gasmaster succeed in its counterclaim against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counterclaim is brought by Gasmaster and is based on three alleged breaches. The three breaches arise from the same matters that the defendants relied upon for their alternative argument, if I had concluded Dr. Movassaghi was dismissed, that he was properly dismissed for cause. Given the conclusions I have reached, I need not consider the law and arguments advanced in relation to just cause. If I had to consider the just cause defence, I would have regarded it with scepticism as it was first raised in the pleadings three years after the statement of claim was filed and five years after Dr. Movassaghi left his employment. The counterclaim was also brought three years after the statement of claim was filed. However, the delay in commencing the counterclaim is not a significant factor when assessing the merits of the claim. While there is an overlap between the factual and legal issues for the just cause defence and the counterclaim, the legal basis is quite different. The counterclaim can only succeed if Gasmaster can prove the alleged breaches of duty to substantiate the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three breaches alleged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Destruction of corporate property;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Negligent breach of duties, including fiduciary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duties, in relation to the sale to Mestex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Gasmaster's Air Handling Unit business; and</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and usurping of a corporate opportunity in relation to the Descan water desalination business commenced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have considered separately the evidence and argument in relation to the three alleged breaches. I conclude that Gasmaster cannot succeed with any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Destruction of corporate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Gasmaster claims that before leaving the company in February 2004, Dr. Movassaghi intentionally destroyed emails that contained business and proprietary information belonging to Gasmaster. It says this was done in order to hide useful information from Gasmaster and also to cover up the steps he took in January and February to transfer proprietary information to himself so that he could use it for his personal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While I accept that Dr. Movassaghi possessed and retained a great deal of information regarding the RPC technology, there was no evidence to substantiate the allegation that he destroyed Gasmaster's property. While Dr. Movassaghi deleted emails on a regular basis, he did so as part of his usual business routine. However, I cannot conclude from the evidence presented that emails of any significance were destroyed or missing as of late February 2004 or at any other time. There is no merit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Negligent breach of duties, including fiduciary duties, in relation to the sale to Mestex of Gasmaster's Air Handling Unit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For a few years Gasmaster manufactured air handling units based on designs it purchased from another company. It produced both direct-fired and indirect-fired air handling units. The design for the indirect-fired units involved "round tubing" although for a period of time Gasmaster produced indirect-fired units with flat tubing. The units produced by Gasmaster did not have blanket certification by an appropriate certification agency and so it had Warnock Hersey (which later became ITS) or the Canadian Standards Association (CSA) field test each unit in order for it to be certified. This was an expensive and awkward way to certify the air handling units and so Gasmaster decided to get blanket certification for the units it manufactured. For the indirect-fired air handling units, Gasmaster applied for certification of both round tubed and flat tubed designs. Dr. Movassaghi, as the General Manager of Gasmaster, had the ultimate responsibility for the work involved in obtaining the certification. However, other employees of Gasmaster including Mr. Myron Korecki and Mr. Mladen Cucnik were actively involved in dealing with the certification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 April 30, 2001, Gasmaster sold all of its assets relating to the design and manufacture of the direct-fired and indirect-fired air handling units to Mestex. The assets included the certification of those units. At clause 5.4 of the Asset Purchase Agreement, Gasmaster warranted, to the best of its knowledge that "the direct-fired and indirect-fired air handling units have been qualified under and comply in all respects with the certifications, specifications, and requirements of the CSA." At the time of the sale, Dr. Movassaghi was actively involved in the sale of the air handling business to Mestex.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 February 25, 2002, Timothy Scanlan, the Associate Counsel of Mestex, wrote to Gasmaster to complain that the round tubed indirect-fired air handling units were never certified contrary to the warranty included in the Asset Purchase Agreement. Dr. Movassaghi corresponded with Mr. Scanlan to explain why he believed the round tubed indirect-fired air handling units had been certified. He referred to the certification issued on March 9, 1999. He advised Mr. Scanlan that the units had been certified as a result of the work done by Mr. Korecki of Gasmaster in concert with Fred Hilla of the CSA. He said that he had spoken with Mr. Hilla on March 19, 2002, the date of his second letter to Mr. Scanlan, to confirm that the units had been certified. After a further exchange of correspondence the matter was dormant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February 2003, Mr. Scanlan again contacted Dr. Movassaghi and the CSA to get further information about the certification and to try to resolve some of the conflicts in the positions put forward by Gasmaster and the CSA. Nothing further happened until December 5, 2003 when a Vancouver lawyer wrote to Dr. Movassaghi and Mr. Aghtai indicating that he had instructions to commence an action against Gasmaster but that his client would accept $400,000 U.S. in settlement of its claims. Dr. Movassaghi prepared a response to the letter before he went to Iran. That response continues to assert that the products were duly certified. He advised Mr. Aghtai that the allegation of Mestex was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On March 24, 2004, Mestex commenced an action against Gasmaster based on the breach of the warranty that the air handling units had been duly certified. The action proceeded through examinations for discovery. Michael Aghtai handled the lawsuit without attempting to contact or involve Dr. Movassaghi. Both sides were represented by experienced counsel. The case was ultimately settled with Gasmaster paying Mestex approximately $200,000 in settlement along with an additional $30,000. They spent approximately $150,000 in legal fees in defence of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Gasmaster says that it can succeed in its claim for indemnity for the loss it incurred in the Mestex litigation even though Dr. Movassaghi was its own employee at the time of the critical events. Gasmaster argues that Dr. Movassaghi held himself out to have special skills and expertise in certification of gas fired manufactured products and he was negligent in failing to obtain certification for the indirect-fired units. Further, Dr. Movassaghi was the source of the representation that all of the indirect-fired units were certified. He knew or should have known that the round tubed indirect-fired units were not certified and thus must bear the responsibility for negligently warranting that they were. Gasmaster's false representation regarding certification resulted in the loss it suffered in the Mestex litigation, and so it is entitled to be indemnified by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While Gasmaster does not say that Dr. Movassaghi's actions were fraudulent, it alleges that he made knowingly false statements to Mestex after the issue arose in 2002 and 2003. Gasmaster says that Dr. Movassaghi lied about his discussions with Mr. Hilla and that he created a misleading document - Exhibit 6, Tab 6 - which was said to be portions of a Descriptive and Test report prepared on March 9, 1999, by Mr. Hilla of the CSA, but was in fact a document created by Dr. Movassaghi in December 2003. Gasmaster alleges that Dr. Movassaghi has repeated these false statements to the court. Further, his continuing insistence that the indirect-fired units were properly certified is another attempt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Dr. Movassaghi argues that it is only in limited situations where an employer can recover damages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own employee. He says that something more than error 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required before damages can be recovered for incompetent performance. Dr. Movassaghi says that in the circumstances here, Gasmaster has, at most, proved that he was simply negligent by being in error about the certification. It has failed to prove the kind of breach required to found a claim for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Movassaghi denies the suggestions that he lied to Mestex or tried to mislead the court. He says that Gasmaster is responsible for the lack of clarity about the documents and factual issues. Gasmaster did not produce the certification reports from the CSA which would have cleared up any confusion about Exhibit 6, Tab 6. Further, it has not produced its solicitors' file from the Mestex litigation. In addition, by failing to involve Dr. Movassaghi with that litigation it acted negligently in defending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addition, Dr. Movassaghi argues that all of the steps required for certification of the round tubed indirect-fired units were, in fact performed. If it was not completed it was only because the final paperwork was not done. The most important aspect of that was Gasmaster's failure to pay the CSA to complete the process. He notes that he did not have the ability to make financial decisions and did not make the decision to stop paying the CSA. He further says that the fault of others contributed to the failure to obtain the certification and thus the making of the misrepresentation. If that is the case, it is not possible for Gasmaster to recover damages from an employee like Dr. Movassaghi who was only partially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leading case in British Columbia on the liability of an employee to his or her employer is </w:t>
      </w:r>
      <w:r>
        <w:rPr>
          <w:rFonts w:ascii="arial" w:eastAsia="arial" w:hAnsi="arial" w:cs="arial"/>
          <w:i/>
          <w:color w:val="000000"/>
          <w:sz w:val="20"/>
          <w:lang w:val="en-US" w:eastAsia="en-US" w:bidi="ar-SA"/>
        </w:rPr>
        <w:t>D.H. Overmyer Co. of Canada Ltd. v. Wallace Transfer Ltd.</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(1975), 65 D.L.R. (3d) 717</w:t>
        </w:r>
      </w:hyperlink>
      <w:r>
        <w:rPr>
          <w:rFonts w:ascii="arial" w:eastAsia="arial" w:hAnsi="arial" w:cs="arial"/>
          <w:color w:val="000000"/>
          <w:sz w:val="20"/>
          <w:lang w:val="en-US" w:eastAsia="en-US" w:bidi="ar-SA"/>
        </w:rPr>
        <w:t xml:space="preserve"> (B.C.C.A.). The court found a manager liable to his employer for failing to give notice to terminate a tenancy in time to avoid rent for a month. The dissent of Seaton J.A., in which he suggested that liability of an employee should be restricted to cases where the employee failed to do the particular skilled job he was hired to perform, has been referred to more often than the brief majority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issue was recently considered fully by Metzger J. in </w:t>
      </w:r>
      <w:r>
        <w:rPr>
          <w:rFonts w:ascii="arial" w:eastAsia="arial" w:hAnsi="arial" w:cs="arial"/>
          <w:i/>
          <w:color w:val="000000"/>
          <w:sz w:val="20"/>
          <w:lang w:val="en-US" w:eastAsia="en-US" w:bidi="ar-SA"/>
        </w:rPr>
        <w:t>Kirby v. Amalgamated Income Limited Partnership</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2009 BCSC 1044</w:t>
        </w:r>
      </w:hyperlink>
      <w:r>
        <w:rPr>
          <w:rFonts w:ascii="arial" w:eastAsia="arial" w:hAnsi="arial" w:cs="arial"/>
          <w:color w:val="000000"/>
          <w:sz w:val="20"/>
          <w:lang w:val="en-US" w:eastAsia="en-US" w:bidi="ar-SA"/>
        </w:rPr>
        <w:t>. I need not repeat his thorough review of the authorities or his detailed consideration of the questions raised by this kind of claim. I do however adopt his conclusions set out at paras. 376 and 379-380: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[376] I am satisfied that the jurisprudence does not support the interpretation of </w:t>
      </w:r>
      <w:r>
        <w:rPr>
          <w:rFonts w:ascii="arial" w:eastAsia="arial" w:hAnsi="arial" w:cs="arial"/>
          <w:i/>
          <w:color w:val="000000"/>
          <w:sz w:val="20"/>
          <w:lang w:val="en-US" w:eastAsia="en-US" w:bidi="ar-SA"/>
        </w:rPr>
        <w:t>Overmyer</w:t>
      </w:r>
      <w:r>
        <w:rPr>
          <w:rFonts w:ascii="arial" w:eastAsia="arial" w:hAnsi="arial" w:cs="arial"/>
          <w:color w:val="000000"/>
          <w:sz w:val="20"/>
          <w:lang w:val="en-US" w:eastAsia="en-US" w:bidi="ar-SA"/>
        </w:rPr>
        <w:t xml:space="preserve"> as urged by the defendants. Given the ambiguity and brevity in the majority reasons in </w:t>
      </w:r>
      <w:r>
        <w:rPr>
          <w:rFonts w:ascii="arial" w:eastAsia="arial" w:hAnsi="arial" w:cs="arial"/>
          <w:i/>
          <w:color w:val="000000"/>
          <w:sz w:val="20"/>
          <w:lang w:val="en-US" w:eastAsia="en-US" w:bidi="ar-SA"/>
        </w:rPr>
        <w:t>Overmyer</w:t>
      </w:r>
      <w:r>
        <w:rPr>
          <w:rFonts w:ascii="arial" w:eastAsia="arial" w:hAnsi="arial" w:cs="arial"/>
          <w:color w:val="000000"/>
          <w:sz w:val="20"/>
          <w:lang w:val="en-US" w:eastAsia="en-US" w:bidi="ar-SA"/>
        </w:rPr>
        <w:t xml:space="preserve">, the conflicting case law on this point, and the policy reasons outlined by the </w:t>
      </w:r>
      <w:r>
        <w:rPr>
          <w:rFonts w:ascii="arial" w:eastAsia="arial" w:hAnsi="arial" w:cs="arial"/>
          <w:i/>
          <w:color w:val="000000"/>
          <w:sz w:val="20"/>
          <w:lang w:val="en-US" w:eastAsia="en-US" w:bidi="ar-SA"/>
        </w:rPr>
        <w:t>Overmyer</w:t>
      </w:r>
      <w:r>
        <w:rPr>
          <w:rFonts w:ascii="arial" w:eastAsia="arial" w:hAnsi="arial" w:cs="arial"/>
          <w:color w:val="000000"/>
          <w:sz w:val="20"/>
          <w:lang w:val="en-US" w:eastAsia="en-US" w:bidi="ar-SA"/>
        </w:rPr>
        <w:t xml:space="preserve"> dissent, legal scholars, and justices, including La Forest J.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I am not prepared to interpret </w:t>
      </w:r>
      <w:r>
        <w:rPr>
          <w:rFonts w:ascii="arial" w:eastAsia="arial" w:hAnsi="arial" w:cs="arial"/>
          <w:i/>
          <w:color w:val="000000"/>
          <w:sz w:val="20"/>
          <w:lang w:val="en-US" w:eastAsia="en-US" w:bidi="ar-SA"/>
        </w:rPr>
        <w:t>Overmyer</w:t>
      </w:r>
      <w:r>
        <w:rPr>
          <w:rFonts w:ascii="arial" w:eastAsia="arial" w:hAnsi="arial" w:cs="arial"/>
          <w:color w:val="000000"/>
          <w:sz w:val="20"/>
          <w:lang w:val="en-US" w:eastAsia="en-US" w:bidi="ar-SA"/>
        </w:rPr>
        <w:t xml:space="preserve"> as authority for the proposition that an employer may recover any and all losses or damages suffered by an employer caused by an employee's mere error, incompetence or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w:t>
      </w:r>
      <w:r>
        <w:rPr>
          <w:rFonts w:ascii="arial" w:eastAsia="arial" w:hAnsi="arial" w:cs="arial"/>
          <w:color w:val="000000"/>
          <w:sz w:val="20"/>
          <w:u w:val="single"/>
          <w:lang w:val="en-US" w:eastAsia="en-US" w:bidi="ar-SA"/>
        </w:rPr>
        <w:t xml:space="preserve">something more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w:t>
      </w:r>
      <w:r>
        <w:rPr>
          <w:rFonts w:ascii="arial" w:eastAsia="arial" w:hAnsi="arial" w:cs="arial"/>
          <w:i/>
          <w:color w:val="000000"/>
          <w:sz w:val="20"/>
          <w:u w:val="single"/>
          <w:lang w:val="en-US" w:eastAsia="en-US" w:bidi="ar-SA"/>
        </w:rPr>
        <w:t>simpliciter</w:t>
      </w:r>
      <w:r>
        <w:rPr>
          <w:rFonts w:ascii="arial" w:eastAsia="arial" w:hAnsi="arial" w:cs="arial"/>
          <w:color w:val="000000"/>
          <w:sz w:val="20"/>
          <w:u w:val="single"/>
          <w:lang w:val="en-US" w:eastAsia="en-US" w:bidi="ar-SA"/>
        </w:rPr>
        <w:t xml:space="preserve"> is required to recover damages for incompetent performance.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[379] Although dissatisfaction in job performance may lead an employer to dismiss an employee with reasonable notice or payment in lieu, more must be required to establish a claim for damages. The central question must be whether the error or omission was sufficient enough to attach liability, that is, was it negligent to the extent that it caused damage to the employer. </w:t>
      </w:r>
      <w:r>
        <w:rPr>
          <w:rFonts w:ascii="arial" w:eastAsia="arial" w:hAnsi="arial" w:cs="arial"/>
          <w:color w:val="000000"/>
          <w:sz w:val="20"/>
          <w:u w:val="single"/>
          <w:lang w:val="en-US" w:eastAsia="en-US" w:bidi="ar-SA"/>
        </w:rPr>
        <w:t>Breaches permitting recovery would likely include misconduct that also justifies summary dismissal, since such conduct correlates to an employee's breach of a fundamental term of the contract. However, this analysis must be factually driven.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[380] Finally, the recovery of damages is only possible if the loss is directly connected to the breach, that is, it is actual and demonstrable. </w:t>
      </w:r>
      <w:r>
        <w:rPr>
          <w:rFonts w:ascii="arial" w:eastAsia="arial" w:hAnsi="arial" w:cs="arial"/>
          <w:color w:val="000000"/>
          <w:sz w:val="20"/>
          <w:u w:val="single"/>
          <w:lang w:val="en-US" w:eastAsia="en-US" w:bidi="ar-SA"/>
        </w:rPr>
        <w:t>Damages for which the employer is partially responsible are not recoverable.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When I apply the principles set out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to this case, there are three issues I need to decide. First, whether Gasmaster has proved that the round tubed indirect-fired units were not certified. Second, whether Dr. Movassaghi was in breach of a fundamental term of his employment or responsible for something more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Finally, whether Gasmaster, or employees other than Dr. Movassaghi, are partially responsible for the loss. As set out below, I have concluded that Gasmaster has satisfied the onus of proof on the first issue. However, it has not done so on the second and third issues.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Were the round tubed indirect-fired units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evidence regarding the certification of Gasmaster's products was extremely confusing. The documentation produced by Gasmaster was most unsatisfactory. Some of the confusion is caused by the fact that Gasmaster changed agencies in the course of the certification process. Initially a certification report was prepared by ITS. Later, Gasmaster asked the CSA to complete the certification. Additional confusion arises because the model numbers of the round tubed units changed over time. Further, it is not easy to tell from looking at the reports produced whether the products described are direct or indirect-fired units and whether they refer to round or flat tubed units. The critical document in the certification process is the Certificate of Compliance ("COC") which is issued by the agency. Additional confusion arises here because, prior to 2003, the CSA would issue draft COCs without a signature when the process was nearly, but not finally,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any event, Dr. Movassaghi asserted that the round tubed indirect-fired units were in fact certified. He said the certification came about as a result of the ITS certification report. He relies in part on a draft COC bearing the file number FBR114871- 02, which is dated March 9, 1999. There is a second COC bearing the same date which is signed but it refers to the file number FBR114871- 01. The description of the products covered by both COCs is the same. However, Mr. Lindsay Clark, a CSA employee responsible for certification in the Richmond office testified that no Gasmaster indirect-fired units were ever certified. The basis for his evidence was his review of the CSA file material. He was not personally involved in the process. The certification in the CSA documents produced does appear to refer to direct-fired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most complete explanation of what transpired between the CSA and Gasmaster regarding certification is contained in a letter from Mr. T.C. Thom of the CSA to Mestex dated April 11, 2002, which was produced in the litigation between Mestex and Gasmaster. The letter was copied to Mr. Hilla who was the individual at the CSA responsible for the Gasmaster files. Mr. Hilla did not give evidence at trial but I have concluded that the contents of the letter provide the best explanation for the events that took place in 1999. Mr. Thom states that the CSA was engaged by Gasmaster to complete the certification of products that were in the process of being certified by ITS. Mr. Thom states that the file number FBR 114871- 01 was used to cover direct-fired units. He goes on to explain: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group of products, Indirect-fired Heaters, became much more complicated, due to a change of personnel at Gasmaster. Those involved included: Mr. Mehrzad Movassaghi, Mr. Kelley Armstrong, and lastly, Mr. Myron Korecki. Mr. Korecki was the last one to communicate with us on the project from the standpoint of giving some direction on the project and supplying documents. Near the end of September 1999, the communications ended from Mr. Korecki. At this point in time we had exhausted all the funds on the project, and after a verbal communication with Gasmaster, we were informed they were no longer manufacturing this product, so we closed our files so as not to incur further expense. The CSA file set aside for this product group was FBR 114871- 02.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Thom also says that the CSA could complete the certification of the units if Mestex was to supply information regarding model numbers and instruction manuals so long as it provided the funds required to complete the work. However he noted that the certification standard had changed so that the file would have to be updated.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must conclude on the basis of the evidence from the CSA and, in particular, the letter of Mr. Thom, that the CSA never issued a certification for the indirect-fired units. It appears that the preliminary work to obtain the certification was performed by ITS when it was still working for Gasmaster. However, after the CSA was hired to conclude the process, the certification was not completed and the CSA never issued a COC indicating that indirect-fired units were certified. The failure to have that work completed meant that the warranty given by Gasmaster at the time of the sale to Mestex was false.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Has Gasmaster proved that Dr. Movassaghi was in breach of a fundamental term of his employment or responsible for something more than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at para. 372, Metzger J. notes that the "vast majority of cases that consider employee liability justify damages when the acts or omissions in question are more than 'casual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incompetence". He also points out that the Ontario Court of Appeal in </w:t>
      </w:r>
      <w:r>
        <w:rPr>
          <w:rFonts w:ascii="arial" w:eastAsia="arial" w:hAnsi="arial" w:cs="arial"/>
          <w:i/>
          <w:color w:val="000000"/>
          <w:sz w:val="20"/>
          <w:lang w:val="en-US" w:eastAsia="en-US" w:bidi="ar-SA"/>
        </w:rPr>
        <w:t>Douglas v. Klinger</w:t>
      </w:r>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2008 ONCA 452</w:t>
        </w:r>
      </w:hyperlink>
      <w:r>
        <w:rPr>
          <w:rFonts w:ascii="arial" w:eastAsia="arial" w:hAnsi="arial" w:cs="arial"/>
          <w:color w:val="000000"/>
          <w:sz w:val="20"/>
          <w:lang w:val="en-US" w:eastAsia="en-US" w:bidi="ar-SA"/>
        </w:rPr>
        <w:t>, only found liability where an employee's acts were "tantamount to wilful misconduct". As noted above, Metzger J. concludes that an employer should only be able to recover from an employee where the damage has been caused by a "breach of a fundamental term" of the employment contract or where it is more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No matter which of these terms is used to describe the level of fault necessary to establish liability, I conclude that Gasmaster has failed to prove that Dr. Movassaghi's actions justify a finding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Movassaghi was the senior person with responsibility for the certification of the air handling units and had expertise in certification generally. However, he was not the individual actively pursuing the certification. Further, certification of air handling units was not a "fundamental term" of his employment contract. Indeed, the production of air handling units was somewhat of a sideline business that was embarked upon against Dr. Movassaghi's recommendations. He had overall responsibility for the certification work in the same way he had overall responsibility for the other steps involved in the design, development, manufacturing, marketing and sale of products. However, a manager will not be found liable for every shortcoming or mistake emanating from a department for which he is responsible. Liability cannot be found unless the fault committed by the employee goes to the root of his expertise and was egregious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Gasmaster's argument invites me to conclude that Dr. Movassaghi knew that the certification was not completed, that he failed to ensure that the necessary steps were taken to finalize certification, and that he was conscious of the shortcoming when the warranty was given at the time of the sale. They have failed to prove any of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First, the evidence satisfies me that as of early 1999 it would have been unclear to those at Gasmaster (Dr. Movassaghi and the individuals working directly on the certification) as to what had been certified and what had not. They received a signed COC (file FBR 114871- 01) which certified the same general categories of products which were described in the draft COC (file FBR 114871- 02). A review of the documents as of the date of the trial does not enable me to determine what was certified and what was not. The documents are evidently incomplete. I reject Gasmaster's suggestion that the problem with the documentation, and in particular the "Descriptive and Test Report" (Exhibit 6, Tab 6) indicates that Dr. Movassaghi was attempting to mislead both Mestex and the court. I accept that the document in question was assembled by Dr. Movassaghi to attempt to explain to Mestex what had happened with the certification. However, I conclude that Dr. Movassaghi believed that the indirect-fired units had been certified. The failure to produce complete copies of the ITS reports and the supporting documentation for the certification applications lies at the feet of Gasmaster, not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It is significant that for many months after the date on the COCs, Gasmaster continued to manufacture indirect-fired units. It attached the label with the logo indicating CSA approval for those products and did not have them field tested. I conclude from those circumstances that the Gasmaster employees involved in the manufacture and certification of the products - including Dr. Movassaghi - believed that the units were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the course of the negotiations for the sale of the air handling business to Mestex, Dr. Movassaghi corrected the documentation (which had been reviewed by Michael Aghtai) to remove reference to "linear burners" because he knew that product class had not been certified. In other words, he turned his mind to the question as to which products were certified and made a change to the list of products covered by the sale to remove a product class he knew had not been certified. I infer from this action that Dr. Movassaghi believed the indirect-fired units had been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Gasmaster has also failed to prove that Dr. Movassaghi was involved in Gasmaster's failure to finalize certification of the indirect-fired units. The letter from Mr. Thom indicates that the certification process was stopped in September 1999. It appears that Mr. Korecki was the individual who was actively dealing with the CSA at that time. Someone at Gasmaster advised the CSA that the company was not going to continue manufacturing those units. As a result, Gasmaster did not provide the funding required to finalize certification. There is no evidence from which I can conclude that Dr. Movassaghi was involved in the decision not to fund the CSA or even that he knew of it. Michael Aghtai was handling the finances for Gasmaster and was more likely the person who decided to save a few dollars on certification as the decision had been made to discontinue the manufacture of those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summary, it appears that Gasmaster attempted to attain certification for the indirect-fired units but failed to appreciate that the certification process was never finalized. Dr. Movassaghi played a part in the company's failure to conclude the process and the resulting misrepresentation. However, his involvement could best be described as negligent oversight. To use the language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it was a casual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incompetence. It certainly did not amount to "wilful misconduct" or breach of a fundamental term of his contract of employment. At most, it could be characterized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Was Gasmaster, or employees other than Dr. Movassaghi, partially responsible for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Gasmaster's claim also fails because Gasmaster, through its other employees, was also partially responsible for the failure to certify the units, and the failure to appreciate at the time of the sale to Mestex that the certification had not been obtained. Mr. Korecki was more actively involved in the process than Dr. Movassaghi. Further, other individuals, including perhaps Michael Aghtai, were responsible for the failure to provide funding to the CSA so it could complete the certification. I also conclude that Gasmaster was negligent in the way it handled the Mestex lawsuit. It is inexplicable that it did not attempt to contact Dr. Movassaghi at any time in the course of the action. Gasmaster defended the action vigorously until shortly before the scheduled trial date without ever trying to involve Dr. Movassaghi. The decision to defend the action and the steps taken in defence of it were made without input from him. The absence of any involvement from Dr. Movassaghi would have signaled to Mestex that Gasmaster was not confident in its position. While it is difficult to quantify any loss suffered by the failure to involve Dr. Movassaghi in defending the action, it is likely that the failure to do so weakened Gasmaster's case and thus increased the amount paid in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Where the actions of the employer, or a number of employees result in a loss, the employer cannot succeed in a claim against a single employee. As noted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at para. 380: "[d]amages for which the employer is partially responsible are not recoverable." In the circumstances of this case, I conclude that Gasmaster is partially responsible for the failures which led to the successful claim by Mestex.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Breach of fiduciary duty and usurping of a corporate opportunity in relation to the Descan water desalination business commenced in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Position of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Gasmaster argues that Dr. Movassaghi owed it fiduciary duties by virtue of his position as a member of the "top management" of the company. It says the fact that Dr. Movassaghi was not a director of the company is irrelevant in the circumstances of this case. It points to Dr. Movassaghi's activities during his trip to Iran and in the period after he left Gasmaster. It argues that Dr. Movassaghi set out to take advantage of a corporate opportunity that Gasmaster and Powertech were pursuing: the establishment of a business to manufacture and sell water desalination boilers in the Middle East using the RPC technology. The circumstances relied upon by Gasmaster include:</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Movassaghi failed to adequately report on the specifics of the trip to Iran;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withheld information about Middle Eastern investors interested in water desalination;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met with Mr. Clark to pursue development of the business before he left Gasmaster;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developed the idea of Descan shortly after his return from Iran and before he left Gasmaster;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used Gasmaster's business plans as a basis for the Descan business plan;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Descan used the RPC technology, or an extension of that technology when developing and marketing its boilers;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Descan used Gasmaster's production drawings;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Descan used the same model of tube bending machine to make its coils;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Descan hired a number of Gasmaster's engineers to work for it in the Middle East;</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Descan entered into contracts with Mr. Benham and Mr. Zolal, individuals Dr. Movassaghi identified or met with during his trip to Iran; and</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used the vast knowledge he had gained through his employment by Gasmaster and his trip to Iran.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Gasmaster says that Dr. Movassaghi improperly secured the corporate opportunity - pursuit of a water desalination business using RPC technology - in breach of his fiduciary duty. The fact that Gasmaster was not interested in pursuing, and not in a position to avail itself, of that opportunity by the summer of 2004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Gasmaster says that the real issue in this case is the nature of the appropriate remedy. It argues that damages for breach of a fiduciary duty of good faith should be assessed on the basis most favourable to the person wronged. It relies on authorities dealing with breaches of confidence for the proposition that it can rely on one of the six recognized methods for assessing damages. Here, it says that the proper way to assess damages is on the basis of the market value of the information that was improperly taken or used by Dr. Movassaghi. Gasmaster submits that $300,000 is an appropriate amount to award as damages given that investors were prepared to invest similar amounts when Dr. Movassaghi established Descan.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Position of Dr. Movassaghi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Movassaghi submits that the evidence does not support the claim that he was scheming to usurp a corporate opportunity during his trip to Iran. He says the evidence establishes that when he went to Iran he did precisely what he was supposed to do for the benefit of Gasmaster and Powertech - explore the possibility of the water desalination business. Further, when he left Gasmaster he took extensive steps to attempt to retain the RPC technology in Powertech so that company could continue to use it to develop the water desalination concept. In other words, he says that prior to late March 2004 there is no factual basis on which Gasmaster can base a claim of breach of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Movassaghi concedes that because he was a senior employee with unique and specialized knowledge, he owes a fiduciary duty to Gasmaster even after his departure. However, to succeed with a claim, Gasmaster would have to show that Dr. Movassaghi usurped a corporate opportunity. He argues that the evidence relating to the Descan start-up does not show any such breach. He says the undefined idea of pursuing water desalination in the Middle East is not a specific maturing business opportunity as understood in the authorities. Even if it was, it was an opportunity being considered by Powertech, not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Movassaghi also says it is significant that he did not resign in order to acquire the business opportunity. Further, he says that the Descan venture was a fresh initiative and not the continuation of an initiative by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Finally, Dr. Movassaghi says that there is no basis for an award of damages in the circumstances of this case. He argues that the principles guiding assessment of damages for breaches of confidence are inapplicable to circumstances where employees are found liable for usurping corporate opportunities. In such cases an award must be based on either the plaintiff's loss or the fiduciary's profit from the breach. Here, Gasmaster suffered no loss and Dr. Movassaghi earned no profit. Accordingly, there is no basis for a claim by Gasmaster.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begin my analysis by setting out the claim advanced in the pleadings. I then make my findings of fact regarding Dr. Movassaghi's establishment of Descan and apply the law to those facts. When I do that, I conclude that Dr. Movassaghi owed a fiduciary duty to Gasmaster before and after his departure. I find that he did not breach any duty owed to Gasmaster prior to his departure. I question whether he actually usurped a maturing business opportunity belonging to Gasmaster, but even if he attempted to do so, Gasmaster suffered no loss and Dr. Movassaghi earned no profit from the establishment of Descan. Accordingly, I dismiss Gasmaster's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the amended counterclaim, Gasmaster alleges that on the trip to Iran, Dr. Movassaghi made contact with government authorities and private companies "for the purposes of pursuing business opportunities in respect of the manufacture and/or distribution and sale of boilers and a water desalination system." It alleges his failure to report on the contacts made during the trip and keeping that information for himself. At para. 28 Gasmaster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Movassaghi] misappropriated and diverted to his own use and benefit and that of ... [the Descan companies] business opportunities in connection with the manufacturer and/or distribution and/or sale of boilers of the water desalination system that ought to have accrued to, and being for the benefit of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Gasmaster further alleges that Dr. Movassaghi wilfully destroyed its property and that his actions amounted to a breach of contract of services and a breach of fiduciary duty. It also alleges that Dr. Movassaghi was enriched by his actions and that Gasmaster suffered a corresponding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described, the claim is very general. There is no specific business opportunity referred to, simply the concept of establishing a business to manufacture and sell boilers for water desalination in the Middle East. The claim is based solely on the alleged misappropriation of the general business opportunity. There is no claim for breach of confidence and no claim for breach of patent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When Dr. Movassaghi went to Iran, he did so primarily to explore the possibility of forming a joint venture or finding a partner to develop water desalination equipment using the RPC technology. The concept was very much at a nascent state. Powertech had considered using the technology for this purpose as early as the mid 1980s but never pursued it. While Dr. Movassaghi produced a business plan in 2003 for the concept, nothing concrete had been done towards the design of the equipment let alone any of the other elements of a business. There was no funding, no identified partner and no design for the boilers.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Movassaghi's reports from Iran were not detailed. Indeed, they were not as fulsome as the reports he had prepared in the past. However, I attribute that to the inchoate state of the project, the unhappy state of affairs of Gasmaster and Powertech, and the deterioration of the relationship with the Aghtais. Gasmaster's allegations about the trip to Iran require the drawing of inferences from slim evidence. It is not possible to draw those inferences. I conclude that Dr. Movassaghi did not use the Iran trip to further his own purposes to the detriment of Powertech or Gasmaster. Rather, he carried out the tasks he had agreed to perform in his discussions with Michael Aghtai. While Dr. Movassaghi may have used information he gained on the Iran trip later when he started to work on Descan, the information he obtained from that trip was not confidential or proprietary. As of January 2004, he had not formed the intent to establish his own water desalination business. Further, he did not take steps to set up such a business for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arrive at these conclusions in part because of the actions Dr. Movassaghi took after he left Gasmaster, when he tried to prevent the separation and sale of Powertech. If he had been intent on establishing his own water desalination business, he would not have taken those steps to preserve Powertech's interest in the RPC technology. He invested his own resources and fought a doomed battle to try to prevent the finalization of the agreement that resulted in the sale of Powertech as a shell company without the RPC intellectual property. Dr. Movassaghi was attempting to preserve Powertech's rights to the technology so that the company - in which he had a minority interest - could continue to try to develop it. It was only after he understood that Powertech would be sold and Gasmaster would receive the rights to the RPC technology, that he started to establish Descan. In other words, this did not occur until after his departure from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When Dr. Movassaghi raised funding with Rod Clark to start up Descan he did attempt to establish a business similar to what Powertech was considering at the start of the year. Descan hired some of the employees who had worked for Gasmaster. However, their work with Gasmaster was finished and there was nothing preventing Descan from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have already concluded that Descan utilized some of the proprietary knowledge Dr. Movassaghi gained over the years he worked with Powertech. The knowledge was used when Dr. Movassaghi worked on the boiler design for Descan. I reject his assertion that the Descan technology was something new he developed to solve problems with the RPC technology. I need not decide whether he used the patented technology as the claim is not based on a breach of patent rights. However, I infer that the boiler design developed for Descan either used the patented technology or was based on it in a significant way. I draw this inference because of the timing of the development, Dr. Movassaghi's statements to Rod Clark and the material on the Descan website. Of course, at the time the design work was done on the Descan boilers, the technology rights had been transferred to Gasmaster.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Descan project was a financial disaster. The investors did not come up with all of the money promised and Mr. Benham was less than honest in his dealings with Descan. No product was ever built or sold. While Dr. Movassaghi received $48,000 in salary while he worked for Descan, he received no return on his investment and Descan earned no income or profit. The business was ill planned and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After Gasmaster acquired the rights to the technology from Powertech, it took no steps to use the RPC technology. The Aghtais had no further interest in pursuing the technology, having spent millions of dollars with no return. Gasmaster had no interest in using the RPC technology in the Middle East, and in particular in Iran, as the patent protection was ineffective. The 2003 plan to build water desalination boilers required a significant investment from Fama. Of course, neither Fama nor Gasmaster invested in Descan, and neither suffered any loss as a result of the ill-fated scheme.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existence of a fiduciary obligation is to be determined by examining the specific facts and circumstances of the relationship: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para. 48. Here, Dr. Movassaghi was the general manager of Gasmaster and its key employee regarding all matters relating to the development and application of the RPC technology. In </w:t>
      </w:r>
      <w:r>
        <w:rPr>
          <w:rFonts w:ascii="arial" w:eastAsia="arial" w:hAnsi="arial" w:cs="arial"/>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at para. 606, the Court found that employees who were part of the "top management" of a company owed fiduciary duties in relation to misappropriation of corporate opportunities. Employees in such a position owe a duty similar to that owed by corporate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There is no question that Dr. Movassaghi was part of the "top management" of Gasmaster even though he was not an officer or director of that company. Accordingly, to use the language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at 607, he is disqualified from: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usurping for himself or diverting to another person or company with whom or with which he is associated a maturing business opportunity which his company is actively pursuing; he is also precluded from so acting even after his resignation where the resignation may fairly be said to have been prompted or influenced by a wish to acquire for himself the opportunity sought by the company, or where it was his position with the company rather than a fresh initiative that led him to the opportunity which he later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Movassaghi argues that the water desalination project in the Middle East was not a maturing business opportunity. He also says that his resignation was not prompted or influenced by a wish to acquire the opportunity for himself. Further, he says that Descan's project was a fresh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have concluded that the Descan business was not a fresh initiative because it utilized or was built upon the RPC technology. The general scheme was, without question, the same general scheme that was being explored by Powertech in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have also concluded that Dr. Movassaghi's resignation was not prompted or influenced by a wish to acquire the opportunity for himself. Indeed, he attempted to preserve Powertech's right to the intellectual property and its ability to pursue the water desalination project even after he left Gasmaster. However, this finding is not decisive of the claim. Rather, proof that a resignation is part of a scheme to usurp a business opportunity is merely an evidentiary aid to arriving at a conclusion that there was a wrongful taking of a corporate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substantial question that Dr. Movassaghi has raised is whether the development of a water desalination business in the Middle East was a "maturing business opportunity". In </w:t>
      </w:r>
      <w:r>
        <w:rPr>
          <w:rFonts w:ascii="arial" w:eastAsia="arial" w:hAnsi="arial" w:cs="arial"/>
          <w:i/>
          <w:color w:val="000000"/>
          <w:sz w:val="20"/>
          <w:lang w:val="en-US" w:eastAsia="en-US" w:bidi="ar-SA"/>
        </w:rPr>
        <w:t>Pan Pacific Recycling Inc. v. So</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2006 BCSC 1337</w:t>
        </w:r>
      </w:hyperlink>
      <w:r>
        <w:rPr>
          <w:rFonts w:ascii="arial" w:eastAsia="arial" w:hAnsi="arial" w:cs="arial"/>
          <w:color w:val="000000"/>
          <w:sz w:val="20"/>
          <w:lang w:val="en-US" w:eastAsia="en-US" w:bidi="ar-SA"/>
        </w:rPr>
        <w:t>, at paras. 173-176, Sigurdson J. sets out the principles relevant to the issue raised here. He notes that the authorities are probably misleading to the extent that some of the language used suggests "that fiduciaries are only barred from taking opportunities that the corporation is actively pursuing." The question as to whether a fiduciary has breached his duty is a question of fact to be considered by reviewing a variety of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A useful recitation of the factors is set out in </w:t>
      </w:r>
      <w:r>
        <w:rPr>
          <w:rFonts w:ascii="arial" w:eastAsia="arial" w:hAnsi="arial" w:cs="arial"/>
          <w:i/>
          <w:color w:val="000000"/>
          <w:sz w:val="20"/>
          <w:lang w:val="en-US" w:eastAsia="en-US" w:bidi="ar-SA"/>
        </w:rPr>
        <w:t>Foster Bryant Surveying Ltd. v. Bryant and Savernake Property Consultants Ltd.</w:t>
      </w:r>
      <w:r>
        <w:rPr>
          <w:rFonts w:ascii="arial" w:eastAsia="arial" w:hAnsi="arial" w:cs="arial"/>
          <w:color w:val="000000"/>
          <w:sz w:val="20"/>
          <w:lang w:val="en-US" w:eastAsia="en-US" w:bidi="ar-SA"/>
        </w:rPr>
        <w:t>, [2007] EWCA Civ 200 at para. 8:</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an act of a director breaches the preceding principle the factors to take into account will include the factor of position or office held, the nature of the corporate opportunity, its ripeness, its specificness and the director's relation to it, the amount of knowledge possessed, the circumstances in which it was obtained and whether it was special or indeed even private, the factor of time in the continuation of the fiduciary duty where the alleged breach occurs after termination of the relationship with the Company and the circumstances under which the breach was terminated, that is whether by retirement or resignation 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difficulty in applying these factors to the present situation is that the knowledge possessed by Dr. Movassaghi in relation to the development of boilers using the RPC technology was both special and private. Consideration of that factor alone would unquestionably lead to a conclusion that Dr. Movassaghi breached his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However, consideration of the other factors leads to the conclusion that Dr. Movassaghi did not breach his duty. This is because the business opportunity was neither specific nor ripe. Rather, it was a half formed scheme to attempt to create a product which could be sold for water desalination in the Middle East. The concept was not unique. The idea of selling products for water desalination in that area of the world is as obvious as the idea of selling winter clothing to residents of Canada. Further, Powertech and Gasmaster had taken no steps to move the project beyond the vague concept phase. The work had not been done to determine if it would be possible to use the RPC technology for water desalination. In order to do that work, significant funding would have been required. Gasmaster had no interest in providing that funding. To put it simply, the business opportunity was nothing more than a vague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Balancing the factors is difficult because the attempted use of the proprietary information regarding the RPC technology was unquestionably a breach of confidence. At the same time, when I consider the other factors, I am led to the conclusion that the scheme to use the technology for water desalination was so preliminary and had so little merit that it did not amount to a maturing business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Of course, Gasmaster is bound by the allegations raised in the counterclaim. It has not sought damages for a breach of confidence or for a breach of patent rights. It seeks damages only for the wrongful usurping of a business opportunity. It can thus claim for damages based on an accounting of Dr. Movassaghi's gain or an assessment of its own loss or deprivation. This principle is explained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at 621-622: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of O'Malley and Zarzycki for breach of fiduciary duty does not depend upon proof by Canaero that, but for their intervention, it would have obtained the Guyana contract; nor is it a condition of recovery of damages that Canaero establish what its profit would have been or what it has lost by failing to realize the corporate opportunity in question. It is entitled to compel the faithless fiduciaries to answer for their default according to their gain. Whether the damages awarded here be viewed as an accounting of profits or, what amounts to the same thing, as based on unjust enrichment, I would not interfere with the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 International (Canada) Inc. v. Carter</w:t>
      </w:r>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(1982), 39 B.C.L.R. 333</w:t>
        </w:r>
      </w:hyperlink>
      <w:r>
        <w:rPr>
          <w:rFonts w:ascii="arial" w:eastAsia="arial" w:hAnsi="arial" w:cs="arial"/>
          <w:color w:val="000000"/>
          <w:sz w:val="20"/>
          <w:lang w:val="en-US" w:eastAsia="en-US" w:bidi="ar-SA"/>
        </w:rPr>
        <w:t xml:space="preserve"> (C.A.), the Court of Appeal applied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and held that a plaintiff is not required to seek damages based on the fiduciary's profit or its own loss; it may lead evidence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Here, Gasmaster has failed to prove that it suffered a loss or that Dr. Movassaghi profited from the business opportunity. There was no evidence of any loss by Gasmaster. However, it says that Dr. Movassaghi was able to raise a modest amount of funding for the scheme and that a damage award should be based on that sum. However, the sum that was raised does not amount to a profit in any sense. It was invested in the start-up scheme but was quickly expended and lost. Some engineers were hired briefly, some equipment was purchased, drawings were prepared and the website was set up. Descan never proceeded past that very preliminary stage. Descan made no sales and earned no income. None of the investors received a return of their investment, let alone any profit from it. Dr. Movassaghi says he has promised to repay them but that has not happened. While Dr. Movassaghi received a salary of $48,000 net for his eight or ten months of work, that does not amount to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summary, in the unusual circumstances of this case, I conclude that even though Dr. Movassaghi owed a fiduciary duty to Gasmaster and attempted to use the RPC technology to produce water desalination equipment for sale in the Middle East, he did not usurp a corporate opportunity. If I am wrong in that conclusion, I find that Gasmaster has failed to prove that it suffered a loss or that Dr. Movassaghi profited from the corporate opportunity. Accordingly, it is not entitled to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6. Can Dr. Movassaghi succeed in his claim against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Movassaghi advances a claim against Mr. Aghtai personally for inducing breach of contract and interference with contractual relations. The basis for the claim is that Dr. Movassaghi had employment with both Gasmaster and Powertech. However, Mr. Aghtai was neither an officer nor a director of Powertech and thus had no power to act for Powertech. Hence, if Dr. Movassaghi stopped receiving income for employment with Powertech prior to March 8, 2004 when the Board of Directors removed him as president, this was caused by the wrongful interference with contractual relations by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Given my finding that Dr. Movassaghi's December 1, 2003 resignation was never withdrawn by him and my conclusion that he decided to stop providing services pursuant to the December agreement on February 25, 2004, there is no basis for a claim against Mr. Aghtai personally. Dr. Movassaghi's claim against Mr. Aghtai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summary, I find that Dr. Movassaghi became an employee of both Gasmaster and Powertech as of December 1, 1999. Dr. Movassaghi never expressly agreed to a variation in his compensation after December 2002. I conclude that Dr. Movassaghi tendered his resignation on December 1, 2003 providing one month's notice. I find that the resignation was never retracted. Therefore, Dr. Movassaghi ceased to be an employee of both companies as of December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find that in December 2003, Dr. Movassaghi entered into a new, short term agreement to provide services to Powertech with payments commencing January 1, 2004. Dr. Movassaghi continued to work under this agreement until February 25, 2004, when he chose to stop providing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Accordingly, I find that Gasmaster and Powertech are jointly liable to Dr. Movassaghi for $78,000, representing the 13 months of reduced compensation from December 2002 to the end of December 2003 as well as $16,551.60 for vacation pay. Dr. Movassaghi is entitled to interest on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addition, Powertech is required to pay Dr. Movassaghi $16,200 for unpaid salary for the month of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dismiss Gasmaster's counterclaim and Dr. Movassaghi's claim against Mr. Aghtai.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Subject to submissions of the parties, Dr. Movassaghi is entitled to costs of the claim and counterclaim at Scale B. Any submissions the parties wish to make regarding costs should be made in writing on a schedule to be arranged through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2"/>
          <w:headerReference w:type="default" r:id="rId1133"/>
          <w:footerReference w:type="even" r:id="rId1134"/>
          <w:footerReference w:type="default" r:id="rId1135"/>
          <w:headerReference w:type="first" r:id="rId1136"/>
          <w:footerReference w:type="first" r:id="rId11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38" w:history="1">
        <w:r>
          <w:rPr>
            <w:rFonts w:ascii="arial" w:eastAsia="arial" w:hAnsi="arial" w:cs="arial"/>
            <w:b/>
            <w:bCs/>
            <w:i/>
            <w:color w:val="0077CC"/>
            <w:kern w:val="32"/>
            <w:sz w:val="28"/>
            <w:szCs w:val="32"/>
            <w:u w:val="single"/>
            <w:shd w:val="clear" w:color="auto" w:fill="FFFFFF"/>
            <w:lang w:val="en-US" w:eastAsia="en-US" w:bidi="ar-SA"/>
          </w:rPr>
          <w:t>Moznik v. Richmond (City), [2006] B.C.J. No. 3209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10 - 11 and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S054624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1848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1 W.W.R. 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62 B.C.L.R. (4th) 374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C.C.L.T. (3d)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1130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3087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158 L.A.C. (4th) 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Jeannette Moznik, Plaintiff, and City of Richmond, Gail Tremeer, George Duncan, Reginald Smith, Darryl Dunn, James Hancock, John Lyshom, Rick Papp, John Tribbeck, and Chuck Gale,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46"/>
      <w:bookmarkEnd w:id="307"/>
      <w:r>
        <w:rPr>
          <w:rFonts w:ascii="arial" w:eastAsia="arial" w:hAnsi="arial" w:cs="arial"/>
          <w:b/>
          <w:color w:val="000000"/>
          <w:sz w:val="20"/>
          <w:lang w:val="en-US" w:eastAsia="en-US" w:bidi="ar-SA"/>
        </w:rPr>
        <w:t xml:space="preserve">Civil procedure — Pleadings — Striking out pleadings or allegations — Grounds — Lack of jurisdiction — The plaintiff firefighter's action against the City of Richmond and various individual defendants, seeking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out of harassment and discrimination allegedly suffered at her workplace, was dismissed — The court lacked jurisdiction to hear the matter as its essential character was a labour relations dispute caught under the collective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Human rights law — Discrimination — Grounds — Gender — The plaintiff firefighter's action against the City of Richmond and various individual defendants, seeking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out of harassment and discrimination allegedly suffered at her workplace, was dismissed — The court lacked jurisdiction to hear the matter as its essential character was a labour relations dispute caught under the collective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Labour law — Collective agreements — Provisions — Grievances — The plaintiff firefighter's action against the City of Richmond and various individual defendants, seeking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out of harassment and discrimination allegedly suffered at her workplace, was dismissed — The court lacked jurisdiction to hear the matter as its essential character was a labour relations dispute caught under the collective agreement.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8" w:name="Case Summary_45"/>
            <w:bookmarkEnd w:id="3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firefighter brought an action against the defendant City of Richmond, her employer, and against the individual defendants, employees of the city, seeking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harassment and discrimination that she allegedly suffered at her workplace. The defendants argued the court lacked jurisdiction to hear the action as the complaints arose from the collective agreement governing the plaintiff's employment with the city, and should have been dealt with by the grievance and arbitration process. Alternatively, they sought an order striking the statement of claim for disclosing no reasonable cause of action. The plaintiff submitted that the underlying cause of the harassment was resentment by Richmond Fire Services firefighters towards Vancouver Airport Authority firefighters, and that it was not sexual harassment or sexual discrimination or a matter coming within the Human Rights Code. The plaintiff further submitted that there was nothing in the collective agreement dealing with harassment and thus the matter did not arise from the collective agreement, and that it was not a matter for arbitration and the plaintiff was entitled to maintain the action in this court.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9" w:name="Holdings of Court_36"/>
            <w:bookmarkEnd w:id="309"/>
            <w:r>
              <w:rPr>
                <w:rFonts w:ascii="arial" w:eastAsia="arial" w:hAnsi="arial" w:cs="arial"/>
                <w:color w:val="000000"/>
                <w:sz w:val="20"/>
                <w:lang w:val="en-US" w:eastAsia="en-US" w:bidi="ar-SA"/>
              </w:rPr>
              <w:t>HELD: The claim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lacked jurisdiction to hear the matter. The essential character of the complaint was a labour relations dispute. The plaintiff's complaints of harassment amounted to sexual discrimination that were directly related to her employment. The complaints were covered by the Human Rights Code and could be fully dealt with by an arbitrator. Because the substantive rights and responsibilities of the Human Rights Code were incorporated into the collective agreement, the dispute was one that arose from the collective agreement. Alternatively, even if the harassment arose from difficulties in integrating the two fire services, it all related to the plaintiff's working conditions and the alleged failure of the defendants to take adequate measures to ensure a safe and harassment-free working environment. On either characterization the dispute arose out of the collective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0" w:name="Legislation Cited_34"/>
      <w:bookmarkEnd w:id="3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1139" w:history="1">
        <w:r>
          <w:rPr>
            <w:rFonts w:ascii="arial" w:eastAsia="arial" w:hAnsi="arial" w:cs="arial"/>
            <w:i/>
            <w:color w:val="0077CC"/>
            <w:sz w:val="20"/>
            <w:u w:val="single"/>
            <w:shd w:val="clear" w:color="auto" w:fill="FFFFFF"/>
            <w:lang w:val="en-US" w:eastAsia="en-US" w:bidi="ar-SA"/>
          </w:rPr>
          <w:t>R.S.B.C. 1996, c. 244, s. 84</w:t>
        </w:r>
      </w:hyperlink>
      <w:r>
        <w:rPr>
          <w:rFonts w:ascii="arial" w:eastAsia="arial" w:hAnsi="arial" w:cs="arial"/>
          <w:color w:val="000000"/>
          <w:sz w:val="20"/>
          <w:lang w:val="en-US" w:eastAsia="en-US" w:bidi="ar-SA"/>
        </w:rPr>
        <w:t>, s. 89, s. 99,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1" w:name="Counsel_46"/>
      <w:bookmarkEnd w:id="3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E.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City of Richmond, Gail Tremeer, George Duncan, Reginald Smith, James Hancock, John Lyshom, John Tribbeck, and Chuck Gale: Nazeer T. Mitha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Darryl Dunn: Bruce Laughton,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Richmond Firefighters' Association, Local 1286, as Intervenor: John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2" w:name="Judgment_46"/>
      <w:bookmarkEnd w:id="312"/>
      <w:r>
        <w:pict>
          <v:line id="_x0000_s1256"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December 19,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3" w:name="JOYCE J._0"/>
            <w:bookmarkEnd w:id="313"/>
            <w:r>
              <w:rPr>
                <w:rFonts w:ascii="arial" w:eastAsia="arial" w:hAnsi="arial" w:cs="arial"/>
                <w:b/>
                <w:color w:val="000000"/>
                <w:sz w:val="30"/>
                <w:lang w:val="en-US" w:eastAsia="en-US" w:bidi="ar-SA"/>
              </w:rPr>
              <w:t>JOYCE J.</w:t>
            </w:r>
          </w:p>
        </w:tc>
      </w:tr>
    </w:tbl>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 AND NATURE OF THE APPLICATION</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 xml:space="preserve">The plaintiff is a firefighter employed by the City of Richmond ("City"). She commenced this action against the City and the individual defendants, who are or were employees of the City, seeking damages for breach of contract and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arising out of harassment and discrimination that allegedly she suffered at her workplace.</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 xml:space="preserve">The defendants, other than Mr. Papp, submit that this Court lacks jurisdiction to hear this action on the ground that the plaintiff's complaints arise from the interpretation, application, administration or violation of the collective agreement that governs her employment with the City and are therefore matters that must be dealt with exclusively by the grievance and arbitration process of the collective agreement and the </w:t>
      </w:r>
      <w:r>
        <w:rPr>
          <w:rFonts w:ascii="arial" w:eastAsia="arial" w:hAnsi="arial" w:cs="arial"/>
          <w:b/>
          <w:i/>
          <w:color w:val="000000"/>
          <w:sz w:val="18"/>
          <w:lang w:val="en-US" w:eastAsia="en-US" w:bidi="ar-SA"/>
        </w:rPr>
        <w:t>Labour Relations Code,</w:t>
      </w:r>
      <w:r>
        <w:rPr>
          <w:rFonts w:ascii="arial" w:eastAsia="arial" w:hAnsi="arial" w:cs="arial"/>
          <w:i/>
          <w:color w:val="000000"/>
          <w:sz w:val="18"/>
          <w:lang w:val="en-US" w:eastAsia="en-US" w:bidi="ar-SA"/>
        </w:rPr>
        <w:t>R.S.B.C. 1996, c. 244</w:t>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w:t>
      </w:r>
      <w:r>
        <w:rPr>
          <w:rFonts w:ascii="arial" w:eastAsia="arial" w:hAnsi="arial" w:cs="arial"/>
          <w:b/>
          <w:i/>
          <w:color w:val="000000"/>
          <w:sz w:val="18"/>
          <w:lang w:val="en-US" w:eastAsia="en-US" w:bidi="ar-SA"/>
        </w:rPr>
        <w:t>Code</w:t>
      </w:r>
      <w:r>
        <w:rPr>
          <w:rFonts w:ascii="arial" w:eastAsia="arial" w:hAnsi="arial" w:cs="arial"/>
          <w:b/>
          <w:color w:val="000000"/>
          <w:sz w:val="18"/>
          <w:lang w:val="en-US" w:eastAsia="en-US" w:bidi="ar-SA"/>
        </w:rPr>
        <w:t>")</w:t>
      </w:r>
      <w:r>
        <w:rPr>
          <w:rFonts w:ascii="arial" w:eastAsia="arial" w:hAnsi="arial" w:cs="arial"/>
          <w:color w:val="000000"/>
          <w:sz w:val="18"/>
          <w:lang w:val="en-US" w:eastAsia="en-US" w:bidi="ar-SA"/>
        </w:rPr>
        <w:t xml:space="preserve">. The defendants, other than Mr. Papp, apply under </w:t>
      </w:r>
      <w:r>
        <w:rPr>
          <w:rFonts w:ascii="arial" w:eastAsia="arial" w:hAnsi="arial" w:cs="arial"/>
          <w:b/>
          <w:i/>
          <w:color w:val="000000"/>
          <w:sz w:val="18"/>
          <w:lang w:val="en-US" w:eastAsia="en-US" w:bidi="ar-SA"/>
        </w:rPr>
        <w:t>British Columbia, Supreme Court Rules,</w:t>
      </w:r>
      <w:r>
        <w:rPr>
          <w:rFonts w:ascii="arial" w:eastAsia="arial" w:hAnsi="arial" w:cs="arial"/>
          <w:color w:val="000000"/>
          <w:sz w:val="18"/>
          <w:lang w:val="en-US" w:eastAsia="en-US" w:bidi="ar-SA"/>
        </w:rPr>
        <w:t>Rule 14(6) for a declaration that this Court is without jurisdiction. They also apply under Rule 19(24)(a) for an order that the statement of claim be struck out in whole or in part as disclosing no reasonable claim, and for an order dismissing the action with costs to all defendants except Mr. Papp.</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Prior to June 1, 1995 the plaintiff was a firefighter with the Vancouver Airport Authority ("Airside Firefighters"). On June 1, 1995 the Airside Firefighters were amalgamated with Richmond Fires Services ("RFS") and the plaintiff became an employee of the City.</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At all material times the plaintiff was, and still is, a member of the Richmond Firefighters' Association, Local 1286 ("Union"), which is the trade union certified by the Labour Relations Board of British Columbia ("LRB") as the exclusive bargaining agent for RFS employees. The plaintiff's employment with the City was governed by the collective agreement between the City and the Union.</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essence of the plaintiff's claim is that from the time she became a member of the RFS she was subjected to harassment from other members of RFS, including the named individual defendants, which harassment was fostered and tacitly accepted by the City. She alleges that the harassment caused her personal injury, including nervous shock, psychological injuries, and depression.</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On September 29, 2005 the defendants issued their notice of motion in the within application. On March 28, 2006 the plaintiff issued a notice of motion seeking to add the Union and Mr. Geoff Lake, the ex-president of the Union, as defendants, and to amend the statement of claim. In her motion the plaintiff also sought a number of interlocutory orders, including production of documents and attendance of the defendants at examinations for discovery.</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Although the defendants' and the plaintiff's motions were set for hearing at the same time, I directed that the defendants' application regarding the Court's jurisdiction to hear the action be heard first. The other applications were adjourned until I had decided the jurisdictional issue. The parties agreed that this application would proceed on the basis of the allegations set out in the proposed amended statement of claim. They also agreed that the Union would be granted standing to make submissions on the jurisdictional question.</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LEGAL FRAMEWORK</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 xml:space="preserve">The existence of a collective agreement has a significant effect on the nature of the employer-employee relationship and the rights and obligations of the employer and employees who are bound by the agreement. Its effect was described in </w:t>
      </w:r>
      <w:r>
        <w:rPr>
          <w:rFonts w:ascii="arial" w:eastAsia="arial" w:hAnsi="arial" w:cs="arial"/>
          <w:b/>
          <w:i/>
          <w:color w:val="000000"/>
          <w:sz w:val="18"/>
          <w:lang w:val="en-US" w:eastAsia="en-US" w:bidi="ar-SA"/>
        </w:rPr>
        <w:t>Noel v. Society d'energie de la Baie James</w:t>
      </w:r>
      <w:r>
        <w:rPr>
          <w:rFonts w:ascii="arial" w:eastAsia="arial" w:hAnsi="arial" w:cs="arial"/>
          <w:color w:val="000000"/>
          <w:sz w:val="18"/>
          <w:lang w:val="en-US" w:eastAsia="en-US" w:bidi="ar-SA"/>
        </w:rPr>
        <w:t xml:space="preserve">, </w:t>
      </w:r>
      <w:hyperlink r:id="rId1140" w:history="1">
        <w:r>
          <w:rPr>
            <w:rFonts w:ascii="arial" w:eastAsia="arial" w:hAnsi="arial" w:cs="arial"/>
            <w:i/>
            <w:color w:val="0077CC"/>
            <w:sz w:val="18"/>
            <w:u w:val="single"/>
            <w:shd w:val="clear" w:color="auto" w:fill="FFFFFF"/>
            <w:lang w:val="en-US" w:eastAsia="en-US" w:bidi="ar-SA"/>
          </w:rPr>
          <w:t>[2001] 2 S.C.R. 207</w:t>
        </w:r>
      </w:hyperlink>
      <w:r>
        <w:rPr>
          <w:rFonts w:ascii="arial" w:eastAsia="arial" w:hAnsi="arial" w:cs="arial"/>
          <w:color w:val="000000"/>
          <w:sz w:val="18"/>
          <w:lang w:val="en-US" w:eastAsia="en-US" w:bidi="ar-SA"/>
        </w:rPr>
        <w:t xml:space="preserve">, </w:t>
      </w:r>
      <w:hyperlink r:id="rId1140" w:history="1">
        <w:r>
          <w:rPr>
            <w:rFonts w:ascii="arial" w:eastAsia="arial" w:hAnsi="arial" w:cs="arial"/>
            <w:i/>
            <w:color w:val="0077CC"/>
            <w:sz w:val="18"/>
            <w:u w:val="single"/>
            <w:shd w:val="clear" w:color="auto" w:fill="FFFFFF"/>
            <w:lang w:val="en-US" w:eastAsia="en-US" w:bidi="ar-SA"/>
          </w:rPr>
          <w:t>2001 SCC 39</w:t>
        </w:r>
      </w:hyperlink>
      <w:r>
        <w:rPr>
          <w:rFonts w:ascii="arial" w:eastAsia="arial" w:hAnsi="arial" w:cs="arial"/>
          <w:color w:val="000000"/>
          <w:sz w:val="18"/>
          <w:lang w:val="en-US" w:eastAsia="en-US" w:bidi="ar-SA"/>
        </w:rPr>
        <w:t>, at para. 41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fundamental principles we find in Quebec labour law, and one which it has in common with federal law and the law of the other provinces, is the monopoly that the union is granted over representation. This principle applies in respect of a defined group of employees or bargaining unit, in relation to a specific employer or company, at the end of a procedure of certification by an administrative tribunal or agency. Once certification is granted, it imposes significant obligations on the employer, imposing on it a duty to recognize the certified union and bargain with it in good faith with the aim of concluding a collective agreement (s. 53 </w:t>
      </w:r>
      <w:r>
        <w:rPr>
          <w:rFonts w:ascii="arial" w:eastAsia="arial" w:hAnsi="arial" w:cs="arial"/>
          <w:i/>
          <w:color w:val="000000"/>
          <w:sz w:val="20"/>
          <w:lang w:val="en-US" w:eastAsia="en-US" w:bidi="ar-SA"/>
        </w:rPr>
        <w:t>L.C.</w:t>
      </w:r>
      <w:r>
        <w:rPr>
          <w:rFonts w:ascii="arial" w:eastAsia="arial" w:hAnsi="arial" w:cs="arial"/>
          <w:color w:val="000000"/>
          <w:sz w:val="20"/>
          <w:lang w:val="en-US" w:eastAsia="en-US" w:bidi="ar-SA"/>
        </w:rPr>
        <w:t xml:space="preserve">). Once the collective agreement is concluded, it is binding on both the employees and the employer (ss. 67 and 68 </w:t>
      </w:r>
      <w:r>
        <w:rPr>
          <w:rFonts w:ascii="arial" w:eastAsia="arial" w:hAnsi="arial" w:cs="arial"/>
          <w:i/>
          <w:color w:val="000000"/>
          <w:sz w:val="20"/>
          <w:lang w:val="en-US" w:eastAsia="en-US" w:bidi="ar-SA"/>
        </w:rPr>
        <w:t>L.C.</w:t>
      </w:r>
      <w:r>
        <w:rPr>
          <w:rFonts w:ascii="arial" w:eastAsia="arial" w:hAnsi="arial" w:cs="arial"/>
          <w:color w:val="000000"/>
          <w:sz w:val="20"/>
          <w:lang w:val="en-US" w:eastAsia="en-US" w:bidi="ar-SA"/>
        </w:rPr>
        <w:t xml:space="preserve">). For the purposes of administering the collective agreement, the certified association exercises all the recourses of the employees whom it represents without being required to prove that the interested party has assigned his or her claim (s. 69 </w:t>
      </w:r>
      <w:r>
        <w:rPr>
          <w:rFonts w:ascii="arial" w:eastAsia="arial" w:hAnsi="arial" w:cs="arial"/>
          <w:i/>
          <w:color w:val="000000"/>
          <w:sz w:val="20"/>
          <w:lang w:val="en-US" w:eastAsia="en-US" w:bidi="ar-SA"/>
        </w:rPr>
        <w:t>L.C.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British Columbia the statutory scheme governing collective bargaining is set out in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which, amongst other things, provides for the adjudication of disputes arising under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84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mandates a provision for compulsory arbitration in every collective agreement. It provides as follows:</w:t>
      </w:r>
      <w:r>
        <w:rPr>
          <w:rFonts w:ascii="arial" w:eastAsia="arial" w:hAnsi="arial" w:cs="arial"/>
          <w:sz w:val="20"/>
          <w:lang w:val="en-US" w:eastAsia="en-US" w:bidi="ar-SA"/>
        </w:rPr>
        <w:cr/>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collective agreement must contain a provision for final and conclusive settlement without stoppage of work, by arbitration or another method agreed to by the parties, of all disputes between the persons bound by the agreement respecting its interpretation, application, operation or alleged violation, including a question as to whether a matter is arbitrable.</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collective agreement does not contain a provision referred to in subsections (1) and (2), the collective agreement is deemed to contain those of the following provisions it does not contain: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must not dismiss or discipline an employee bound by this agreement except for just and reasonable cause;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difference arises between the parties relating to the dismissal or discipline of an employee, or to the interpretation, application, operation or alleged violation of this agreement, including a question as to whether a matter is arbitrable, either of the parties, without stoppage of work, may, after exhausting any grievance procedure established by this agreement, notify the other party in writing of its desire to submit the difference to arbitration, and the parties must agree on a single arbitrator, the arbitrator must hear and determine the difference and issue a decision, which is final and binding on the parties and any person affected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89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sets out the authority of an arbitration board when acting under s. 82 in wide terms: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set out in section 82, an arbitration board has the authority necessary to provide a final and conclusive settlement of a dispute arising under a collective agreement, and without limitation, may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setting the monetary value of an injury or loss suffered by an employer, trade union or other person as a result of a contravention of a collective agreement, and directing a person to pay a person all or part of the amount of that monetary value,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to reinstate an employee dismissed in contravention of a collective agreement,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or trade union to rescind and rectify a disciplinary action that was taken in respect of an employee and that was imposed in contravention of a collective agreement,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that a dismissal or discipline is excessive in all circumstances of the case and substitute other measures that appear just and equitable,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relieve, on just and reasonable terms, against breaches of time limits or other procedural requirements set out in the collective agreement,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or reject an application or grievance or refuse to settle a difference, if in the arbitration board's opinion, there has been unreasonable delay by the person bringing the application or grievance or requesting the settlement, and the delay has operated to the prejudice or detriment of the other party to the difference,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 and apply any Act intended to regulate the employment relationship of the persons bound by a collective agreement, even though the Act's provisions conflict with the terms of the collective agreement,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settlement of the dispute and, with the agreement of the parties, the arbitration board may use mediation, conciliation or other procedures at any time during the arbitral proceedings to encourage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101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makes a decision of an arbitration board final and conclusive and not open to review, except as otherwise provided for in that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Thus, an arbitration board will have exclusive jurisdiction if the matter in dispute relates to "the interpretation, application, operation or alleged violation of the collective agreement" (see: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ss. 84(2), 84(3)(b),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companion cases of </w:t>
      </w:r>
      <w:r>
        <w:rPr>
          <w:rFonts w:ascii="arial" w:eastAsia="arial" w:hAnsi="arial" w:cs="arial"/>
          <w:b/>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1141"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hyperlink r:id="rId1141" w:history="1">
        <w:r>
          <w:rPr>
            <w:rFonts w:ascii="arial" w:eastAsia="arial" w:hAnsi="arial" w:cs="arial"/>
            <w:i/>
            <w:color w:val="0077CC"/>
            <w:sz w:val="20"/>
            <w:u w:val="single"/>
            <w:shd w:val="clear" w:color="auto" w:fill="FFFFFF"/>
            <w:lang w:val="en-US" w:eastAsia="en-US" w:bidi="ar-SA"/>
          </w:rPr>
          <w:t>56 A.C.W.S. (3d) 94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New Brunswick v. O'Leary</w:t>
      </w:r>
      <w:r>
        <w:rPr>
          <w:rFonts w:ascii="arial" w:eastAsia="arial" w:hAnsi="arial" w:cs="arial"/>
          <w:color w:val="000000"/>
          <w:sz w:val="20"/>
          <w:lang w:val="en-US" w:eastAsia="en-US" w:bidi="ar-SA"/>
        </w:rPr>
        <w:t xml:space="preserve">, </w:t>
      </w:r>
      <w:hyperlink r:id="rId1142"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w:t>
      </w:r>
      <w:hyperlink r:id="rId1142" w:history="1">
        <w:r>
          <w:rPr>
            <w:rFonts w:ascii="arial" w:eastAsia="arial" w:hAnsi="arial" w:cs="arial"/>
            <w:i/>
            <w:color w:val="0077CC"/>
            <w:sz w:val="20"/>
            <w:u w:val="single"/>
            <w:shd w:val="clear" w:color="auto" w:fill="FFFFFF"/>
            <w:lang w:val="en-US" w:eastAsia="en-US" w:bidi="ar-SA"/>
          </w:rPr>
          <w:t>125 D.L.R. (4th) 609</w:t>
        </w:r>
      </w:hyperlink>
      <w:r>
        <w:rPr>
          <w:rFonts w:ascii="arial" w:eastAsia="arial" w:hAnsi="arial" w:cs="arial"/>
          <w:color w:val="000000"/>
          <w:sz w:val="20"/>
          <w:lang w:val="en-US" w:eastAsia="en-US" w:bidi="ar-SA"/>
        </w:rPr>
        <w:t>, the Supreme Court of Canada settled the law with regard to the division of jurisdiction between the courts and labour arbitrators arising out of this statutory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circumstances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were that Mr. Weber took an extended leave of absence from his employment due to back problems. As time passed, his employer suspected he was malingering and hired private investigators to investigate. The investigators went onto Mr. Weber's property, gained entry to his home under false pretences, and gained information about him, which caused the employer to suspend Mr. Weber. Mr. Weber took the matter to his union, which filed grievances. He also commenced a lawsuit against his employer alleging trespass, nuisance, deceit, invasion of privacy and breach of his rights under ss. 7 and 8 of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action was dismissed upon application by the employer on the ground that it arose out of the collective agreement and was not within the jurisdiction of the court. The Court of Appeal upheld the dismissal with regard to the tort claims but held that the action under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could proceed. On further appeal the Supreme Court of Canada concluded that the whole of the action was precluded by the </w:t>
      </w:r>
      <w:r>
        <w:rPr>
          <w:rFonts w:ascii="arial" w:eastAsia="arial" w:hAnsi="arial" w:cs="arial"/>
          <w:b/>
          <w:i/>
          <w:color w:val="000000"/>
          <w:sz w:val="20"/>
          <w:lang w:val="en-US" w:eastAsia="en-US" w:bidi="ar-SA"/>
        </w:rPr>
        <w:t>Ontario Labour Relations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McLachlin J. (as she then was) considered the question of when the court's jurisdiction was ousted by labour relations legislation. She considered three possible approaches to the issue: (a) a concurrent jurisdiction model, under which an action recognized by the common law or by statute may proceed, notwithstanding that it arises in the employment context; (b) an overlapping jurisdiction model, where an action may be brought if it raises issues which go beyond the traditional subject matter of labour law, notwithstanding that the facts of the dispute arise out of the collective agreement; and (c) an exclusive jurisdiction model, where the claimant must proceed by arbitration and the courts have no power to entertain an action if the difference between the parties arises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Ultimately, the Court adopted the exclusive jurisdiction model. McLachlin J. noted the difficulty with adopting a model of concurrent jurisdiction in light of that Court's decision in </w:t>
      </w:r>
      <w:r>
        <w:rPr>
          <w:rFonts w:ascii="arial" w:eastAsia="arial" w:hAnsi="arial" w:cs="arial"/>
          <w:b/>
          <w:i/>
          <w:color w:val="000000"/>
          <w:sz w:val="20"/>
          <w:lang w:val="en-US" w:eastAsia="en-US" w:bidi="ar-SA"/>
        </w:rPr>
        <w:t>St. Anne Nackawic Pulp &amp; Paper Co. v. Canadian Paper Workers Union, Local 219</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28 D.L.R. (4th) 1</w:t>
        </w:r>
      </w:hyperlink>
      <w:r>
        <w:rPr>
          <w:rFonts w:ascii="arial" w:eastAsia="arial" w:hAnsi="arial" w:cs="arial"/>
          <w:color w:val="000000"/>
          <w:sz w:val="20"/>
          <w:lang w:val="en-US" w:eastAsia="en-US" w:bidi="ar-SA"/>
        </w:rPr>
        <w:t xml:space="preserve">. At para. 41 of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jurisprudential difficulty arises from this Court's decision in </w:t>
      </w:r>
      <w:r>
        <w:rPr>
          <w:rFonts w:ascii="arial" w:eastAsia="arial" w:hAnsi="arial" w:cs="arial"/>
          <w:i/>
          <w:color w:val="000000"/>
          <w:sz w:val="20"/>
          <w:lang w:val="en-US" w:eastAsia="en-US" w:bidi="ar-SA"/>
        </w:rPr>
        <w:t>St. Anne Nackawic Pulp &amp; Paper Co. v. Canadian Paper Workers Union, Local 219</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As the Court of Appeal below noted, both the holding and the philosophy underlying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support the proposition that mandatory arbitration clauses in labour statutes deprive the courts of concurrent jurisdiction.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the employer, after obtaining an interim injunction against the striking union, sued the union in tort for damages caused by its illegal strike. The employer had argued that where the claim could be characterized as arising solely under the common law, and did not depend for its validity on the collective agreement, the mandatory arbitration clause of the legislation did not apply -- the same argument which Weber makes on this appeal. The Court, per Estey J., rejected that argument, concluding that to allow concurrent actions in the courts would be to undermine the purpose of the legislation (at pp. 718-19).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Estey J. concluded at p. 721 that subject to a residual discretionary power in courts of inherent jurisdiction over matters such as injunctions, concurrent court proceedings were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At para. 43 of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McLachlin J. emphasized that what is important in determining the jurisdictional question is whether the facts giving rise to the dispute arise out of the collective agreement, not how the issue is framed legally: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Underlying both the Court of Appeal and Supreme Court of Canada decisions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is the insistence that the analysis of whether a matter falls within the exclusive arbitration clause must proceed on the basis of the facts surrounding the dispute between the parties, not on the basis of the legal issues which may be framed. The issue is not whether the action, defined legally, is independent of the collective agreement, but rather whether the dispute is one "arising under [the] collective agreement". Where the dispute, regardless of how it may be characterized legally, arises under the collective agreement, then the jurisdiction to resolve it lies exclusively with the labour tribunal and the courts cannot try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McLachlin J. set out the approach to be taken in determining the question of jurisdiction over any particular matter at paras.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approach, the task of the judge or arbitrator determining the appropriate forum for the proceedings centres on whether the dispute or difference between the parties arises out of the collective agreement. Two elements must be considered: the dispute and the ambit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the dispute, the decision-maker must attempt to define its "essential character", to use the phrase of La Forest J.A. in </w:t>
      </w:r>
      <w:r>
        <w:rPr>
          <w:rFonts w:ascii="arial" w:eastAsia="arial" w:hAnsi="arial" w:cs="arial"/>
          <w:i/>
          <w:color w:val="000000"/>
          <w:sz w:val="20"/>
          <w:lang w:val="en-US" w:eastAsia="en-US" w:bidi="ar-SA"/>
        </w:rPr>
        <w:t>Energy &amp; Chemical Workers Union, Local 691 v. Irving Oil Ltd.</w:t>
      </w:r>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(1983), 148 D.L.R. (3d) 398</w:t>
        </w:r>
      </w:hyperlink>
      <w:r>
        <w:rPr>
          <w:rFonts w:ascii="arial" w:eastAsia="arial" w:hAnsi="arial" w:cs="arial"/>
          <w:color w:val="000000"/>
          <w:sz w:val="20"/>
          <w:lang w:val="en-US" w:eastAsia="en-US" w:bidi="ar-SA"/>
        </w:rPr>
        <w:t xml:space="preserve"> (N.B.C.A.). The fact that the parties are employer and employee may not be determinative. Similarly, the place of the conduct giving rise to the dispute may not be conclusive; matters arising from the collective agreement may occur off the workplace and conversely, not everything that happens on the workplace may arise from the collective agreement: </w:t>
      </w:r>
      <w:r>
        <w:rPr>
          <w:rFonts w:ascii="arial" w:eastAsia="arial" w:hAnsi="arial" w:cs="arial"/>
          <w:i/>
          <w:color w:val="000000"/>
          <w:sz w:val="20"/>
          <w:lang w:val="en-US" w:eastAsia="en-US" w:bidi="ar-SA"/>
        </w:rPr>
        <w:t>Energy &amp; Chemical Workers Union</w:t>
      </w:r>
      <w:r>
        <w:rPr>
          <w:rFonts w:ascii="arial" w:eastAsia="arial" w:hAnsi="arial" w:cs="arial"/>
          <w:color w:val="000000"/>
          <w:sz w:val="20"/>
          <w:lang w:val="en-US" w:eastAsia="en-US" w:bidi="ar-SA"/>
        </w:rPr>
        <w:t xml:space="preserve">, supra, per La Forest J.A. Sometimes the time when the claim originated may be important, as in </w:t>
      </w:r>
      <w:r>
        <w:rPr>
          <w:rFonts w:ascii="arial" w:eastAsia="arial" w:hAnsi="arial" w:cs="arial"/>
          <w:i/>
          <w:color w:val="000000"/>
          <w:sz w:val="20"/>
          <w:lang w:val="en-US" w:eastAsia="en-US" w:bidi="ar-SA"/>
        </w:rPr>
        <w:t>Wainwright v. Vancouver Shipyards Co.</w:t>
      </w:r>
      <w:r>
        <w:rPr>
          <w:rFonts w:ascii="arial" w:eastAsia="arial" w:hAnsi="arial" w:cs="arial"/>
          <w:color w:val="000000"/>
          <w:sz w:val="20"/>
          <w:lang w:val="en-US" w:eastAsia="en-US" w:bidi="ar-SA"/>
        </w:rPr>
        <w:t xml:space="preserve"> </w:t>
      </w:r>
      <w:hyperlink r:id="rId1145" w:history="1">
        <w:r>
          <w:rPr>
            <w:rFonts w:ascii="arial" w:eastAsia="arial" w:hAnsi="arial" w:cs="arial"/>
            <w:i/>
            <w:color w:val="0077CC"/>
            <w:sz w:val="20"/>
            <w:u w:val="single"/>
            <w:shd w:val="clear" w:color="auto" w:fill="FFFFFF"/>
            <w:lang w:val="en-US" w:eastAsia="en-US" w:bidi="ar-SA"/>
          </w:rPr>
          <w:t>(1987), 38 D.L.R. (4th) 760</w:t>
        </w:r>
      </w:hyperlink>
      <w:r>
        <w:rPr>
          <w:rFonts w:ascii="arial" w:eastAsia="arial" w:hAnsi="arial" w:cs="arial"/>
          <w:color w:val="000000"/>
          <w:sz w:val="20"/>
          <w:lang w:val="en-US" w:eastAsia="en-US" w:bidi="ar-SA"/>
        </w:rPr>
        <w:t xml:space="preserve"> (B.C.C.A.), where it was held that the court had jurisdiction over contracts pre-dating the collective agreement. See also </w:t>
      </w:r>
      <w:r>
        <w:rPr>
          <w:rFonts w:ascii="arial" w:eastAsia="arial" w:hAnsi="arial" w:cs="arial"/>
          <w:i/>
          <w:color w:val="000000"/>
          <w:sz w:val="20"/>
          <w:lang w:val="en-US" w:eastAsia="en-US" w:bidi="ar-SA"/>
        </w:rPr>
        <w:t>Johnston v. Dresser Industries Canada Ltd.</w:t>
      </w:r>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(1990), 75 O.R. (2d) 609</w:t>
        </w:r>
      </w:hyperlink>
      <w:r>
        <w:rPr>
          <w:rFonts w:ascii="arial" w:eastAsia="arial" w:hAnsi="arial" w:cs="arial"/>
          <w:color w:val="000000"/>
          <w:sz w:val="20"/>
          <w:lang w:val="en-US" w:eastAsia="en-US" w:bidi="ar-SA"/>
        </w:rPr>
        <w:t xml:space="preserve"> (C.A.). In the majority of cases the nature of the dispute will be clear; either it had to do with the collective agreement or it did not. Some cases, however, may be less than obvious. The question in each case is whether the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importance of determining the essential character of the dispute rather than how it is framed in legal terms was reinforced in </w:t>
      </w:r>
      <w:r>
        <w:rPr>
          <w:rFonts w:ascii="arial" w:eastAsia="arial" w:hAnsi="arial" w:cs="arial"/>
          <w:b/>
          <w:i/>
          <w:color w:val="000000"/>
          <w:sz w:val="20"/>
          <w:lang w:val="en-US" w:eastAsia="en-US" w:bidi="ar-SA"/>
        </w:rPr>
        <w:t>O'Leary</w:t>
      </w:r>
      <w:r>
        <w:rPr>
          <w:rFonts w:ascii="arial" w:eastAsia="arial" w:hAnsi="arial" w:cs="arial"/>
          <w:color w:val="000000"/>
          <w:sz w:val="20"/>
          <w:lang w:val="en-US" w:eastAsia="en-US" w:bidi="ar-SA"/>
        </w:rPr>
        <w:t xml:space="preserve">. In that case Mr. O'Leary's employer sued him for the cost of repairs to a vehicle necessitated when he drove it with a flat tire. Mr. O'Leary took the position that the court lacked jurisdiction to entertain the claim because it arose out of the collective agreement and was governed by the arbitration provisions of the </w:t>
      </w:r>
      <w:r>
        <w:rPr>
          <w:rFonts w:ascii="arial" w:eastAsia="arial" w:hAnsi="arial" w:cs="arial"/>
          <w:i/>
          <w:color w:val="000000"/>
          <w:sz w:val="20"/>
          <w:lang w:val="en-US" w:eastAsia="en-US" w:bidi="ar-SA"/>
        </w:rPr>
        <w:t>Public Service Labour Relations Act</w:t>
      </w:r>
      <w:r>
        <w:rPr>
          <w:rFonts w:ascii="arial" w:eastAsia="arial" w:hAnsi="arial" w:cs="arial"/>
          <w:color w:val="000000"/>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R.S.N.B. 1973, c. P-25</w:t>
        </w:r>
      </w:hyperlink>
      <w:r>
        <w:rPr>
          <w:rFonts w:ascii="arial" w:eastAsia="arial" w:hAnsi="arial" w:cs="arial"/>
          <w:color w:val="000000"/>
          <w:sz w:val="20"/>
          <w:lang w:val="en-US" w:eastAsia="en-US" w:bidi="ar-SA"/>
        </w:rPr>
        <w:t xml:space="preserve">, of New Brunswick. A motion to strike out the employer's statement of claim was dismissed on the ground that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fall under the collective agreement and was not a grievance subject to arbitration. The Court of Appeal upheld the decision on the same grounds. The Supreme Court of Canada allowed the appeal and struck out the claim. At paras. 4 - 6 McLachlin J. (as she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from this that the Court of Appeal erred in stating without qualification that "[n]egligence can be the subject of an action independent of the collective agreement" (p. 160). In fact,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the subject of an action only if the dispute does not arise from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question is whether the dispute between the parties in this case, viewed in its essential character, arises from the collective agreement. In my view, it does.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 dispute will be held to arise out of the collective agreement if it falls under the agreement either expressly or inferentially. Here the agreement does not expressly refer to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work. However,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impliedly falls under the collective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Pleau (Litigation Guardian of) v. Canada (Attorney General)</w:t>
      </w:r>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(1999), 182 D.L.R. (4th) 373</w:t>
        </w:r>
      </w:hyperlink>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Cromwell J.A. provided a helpful analysis of the relevant considerations underpinning the decision of the Supreme Court of Canada in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addressing them under three headings. He said at pp. 390 - 391: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consideration must be given to the process for dispute resolution established by the legislation and collective agreement. Relevant to this consideration are, of course, the provisions of the legislation and the collective agreement, particularly as regards the question of whether the process is expressly or implicitly regarded as an exclusive one. Language consistent with exclusive jurisdiction, the presence or absence of privative clauses and the relationship between the dispute resolution process and the overall legislative scheme should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the nature of the dispute and its relation to the rights and obligations created by the overall scheme of the legislation and the collective agreement should be considered. In essence, this involves a determination of how closely the dispute in question resembles the sorts of matters which are, in substance, addressed by the legislation and collective agreement. What is required is an assessment of the "essential character" of the dispute, the extent to which it is, in substance, regulated by the legislative and contractual scheme and the extent to which the court's assumption of jurisdiction would be consistent or inconsistent with that scheme.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the capacity of the scheme to afford effective redress must be considered. Simply put, the concern is that where there is a right, there ought to be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briefly summarize, the essential character of the dispute must be determined by reference to the nature of the dispute and the ambit of the collective agreement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The essential character of the dispute depends on the facts surrounding the dispute, not its legal characterization (</w:t>
      </w:r>
      <w:r>
        <w:rPr>
          <w:rFonts w:ascii="arial" w:eastAsia="arial" w:hAnsi="arial" w:cs="arial"/>
          <w:b/>
          <w:i/>
          <w:color w:val="000000"/>
          <w:sz w:val="20"/>
          <w:lang w:val="en-US" w:eastAsia="en-US" w:bidi="ar-SA"/>
        </w:rPr>
        <w:t>O'Leary</w:t>
      </w:r>
      <w:r>
        <w:rPr>
          <w:rFonts w:ascii="arial" w:eastAsia="arial" w:hAnsi="arial" w:cs="arial"/>
          <w:color w:val="000000"/>
          <w:sz w:val="20"/>
          <w:lang w:val="en-US" w:eastAsia="en-US" w:bidi="ar-SA"/>
        </w:rPr>
        <w:t>). The dispute need not necessarily be one that is expressly dealt with in the collective agreement; it may arise inferentially from it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Regina Police Assn. Inc. v. Regina (City) Board of Police Commissioners</w:t>
      </w:r>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2000 SCC 14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Furthermore, characterizing a claim as a cause of action based in tort or contract will not place the matter within the jurisdiction of the courts if its essential character, as defined by the factual setting in which it arises, can be said to be a matter that is covered by the collective agreement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Young Estate v. Transalta-Utilities Corp.</w:t>
      </w:r>
      <w:r>
        <w:rPr>
          <w:rFonts w:ascii="arial" w:eastAsia="arial" w:hAnsi="arial" w:cs="arial"/>
          <w:color w:val="000000"/>
          <w:sz w:val="20"/>
          <w:lang w:val="en-US" w:eastAsia="en-US" w:bidi="ar-SA"/>
        </w:rPr>
        <w:t xml:space="preserve">, </w:t>
      </w:r>
      <w:hyperlink r:id="rId1150" w:history="1">
        <w:r>
          <w:rPr>
            <w:rFonts w:ascii="arial" w:eastAsia="arial" w:hAnsi="arial" w:cs="arial"/>
            <w:i/>
            <w:color w:val="0077CC"/>
            <w:sz w:val="20"/>
            <w:u w:val="single"/>
            <w:shd w:val="clear" w:color="auto" w:fill="FFFFFF"/>
            <w:lang w:val="en-US" w:eastAsia="en-US" w:bidi="ar-SA"/>
          </w:rPr>
          <w:t>[1998] 4 W.W.R. 1</w:t>
        </w:r>
      </w:hyperlink>
      <w:r>
        <w:rPr>
          <w:rFonts w:ascii="arial" w:eastAsia="arial" w:hAnsi="arial" w:cs="arial"/>
          <w:color w:val="000000"/>
          <w:sz w:val="20"/>
          <w:lang w:val="en-US" w:eastAsia="en-US" w:bidi="ar-SA"/>
        </w:rPr>
        <w:t xml:space="preserve">, </w:t>
      </w:r>
      <w:hyperlink r:id="rId1150" w:history="1">
        <w:r>
          <w:rPr>
            <w:rFonts w:ascii="arial" w:eastAsia="arial" w:hAnsi="arial" w:cs="arial"/>
            <w:i/>
            <w:color w:val="0077CC"/>
            <w:sz w:val="20"/>
            <w:u w:val="single"/>
            <w:shd w:val="clear" w:color="auto" w:fill="FFFFFF"/>
            <w:lang w:val="en-US" w:eastAsia="en-US" w:bidi="ar-SA"/>
          </w:rPr>
          <w:t>(1997), 209 A.R. 89</w:t>
        </w:r>
      </w:hyperlink>
      <w:r>
        <w:rPr>
          <w:rFonts w:ascii="arial" w:eastAsia="arial" w:hAnsi="arial" w:cs="arial"/>
          <w:color w:val="000000"/>
          <w:sz w:val="20"/>
          <w:lang w:val="en-US" w:eastAsia="en-US" w:bidi="ar-SA"/>
        </w:rPr>
        <w:t xml:space="preserve"> (A.B.C.A.)).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To determine whether this Court has jurisdiction to hear this action I will engage in a </w:t>
      </w:r>
      <w:r>
        <w:rPr>
          <w:rFonts w:ascii="arial" w:eastAsia="arial" w:hAnsi="arial" w:cs="arial"/>
          <w:b/>
          <w:i/>
          <w:color w:val="000000"/>
          <w:sz w:val="20"/>
          <w:lang w:val="en-US" w:eastAsia="en-US" w:bidi="ar-SA"/>
        </w:rPr>
        <w:t xml:space="preserve"> Weber'</w:t>
      </w:r>
      <w:r>
        <w:rPr>
          <w:rFonts w:ascii="arial" w:eastAsia="arial" w:hAnsi="arial" w:cs="arial"/>
          <w:color w:val="000000"/>
          <w:sz w:val="20"/>
          <w:lang w:val="en-US" w:eastAsia="en-US" w:bidi="ar-SA"/>
        </w:rPr>
        <w:t xml:space="preserve"> type analysis, following the three steps outlined by Cromwell J.A. in </w:t>
      </w:r>
      <w:r>
        <w:rPr>
          <w:rFonts w:ascii="arial" w:eastAsia="arial" w:hAnsi="arial" w:cs="arial"/>
          <w:b/>
          <w:i/>
          <w:color w:val="000000"/>
          <w:sz w:val="20"/>
          <w:lang w:val="en-US" w:eastAsia="en-US" w:bidi="ar-SA"/>
        </w:rPr>
        <w:t>Pleau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Preference for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regard to a preference for process, it is clear that the legislative scheme in British Columbia, to which I referred earlier, confers exclusive jurisdiction on labour tribunals to determine all disputes arising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clause 30 of the collective agreement between the City and the Union expressly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any difference arise between either party to this Agreement concerning its interpretation, application, operation or alleged violation thereof, there shall be no stoppage of work or change of operation or personnel on account of such difference, and it shall be the subject of collective bargaining between the Union and the City and be finally and conclusively settled under and by the following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issues to be determined, therefore, are whether the dispute in this case, in its essential character, arises out of the collective agreement and whether or not an effective remedy is available to the plaintiff under the grievance and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the essential character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determining the essential character of the dispute between the plaintiff and the defendants, I must have regard to the allegations in the proposed amended statement of claim, bearing in mind that what is important is the facts surrounding the dispute, not its legal characterization.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proposed amended statement of claim is lengthy, being 140 paragraphs in all. In broad terms, the plaintiff has founded her claim for damages on the basis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note, at the outset, that the only contract referred to in the proposed amended statement of claim is the collective agreement. It is clear that a claim based upon an express allegation of breach of the collective agreement must be determined in accordance with the arbitration procedures provided for by the agreement and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are not within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heart of the plaintiff's claim is the allegation that she was subjected to harassment by the defendants over a number of years. Counsel for the plaintiff submitted that the nature of the harassment was not sex or gender-based but rather constituted harassment and discrimination by the original, land-based Richmond firefighters against firefighters, including the plaintiff, who were members of the Airside Firefighters. In my opinion, however, there are numerous references in the proposed amended statement of claim that indicate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Under the heading "Background", the proposed amended statement of claim contains these allegations: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June 1, 1995, the Defendant Richmond had never hired a </w:t>
      </w:r>
      <w:r>
        <w:rPr>
          <w:rFonts w:ascii="arial" w:eastAsia="arial" w:hAnsi="arial" w:cs="arial"/>
          <w:color w:val="000000"/>
          <w:sz w:val="20"/>
          <w:u w:val="single"/>
          <w:lang w:val="en-US" w:eastAsia="en-US" w:bidi="ar-SA"/>
        </w:rPr>
        <w:t>female firefighter</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Richmond hired Pat Barker, </w:t>
      </w:r>
      <w:r>
        <w:rPr>
          <w:rFonts w:ascii="arial" w:eastAsia="arial" w:hAnsi="arial" w:cs="arial"/>
          <w:color w:val="000000"/>
          <w:sz w:val="20"/>
          <w:u w:val="single"/>
          <w:lang w:val="en-US" w:eastAsia="en-US" w:bidi="ar-SA"/>
        </w:rPr>
        <w:t>another woman</w:t>
      </w:r>
      <w:r>
        <w:rPr>
          <w:rFonts w:ascii="arial" w:eastAsia="arial" w:hAnsi="arial" w:cs="arial"/>
          <w:color w:val="000000"/>
          <w:sz w:val="20"/>
          <w:lang w:val="en-US" w:eastAsia="en-US" w:bidi="ar-SA"/>
        </w:rPr>
        <w:t xml:space="preserve"> in approximately 1999.</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June 1, 1995 a number of </w:t>
      </w:r>
      <w:r>
        <w:rPr>
          <w:rFonts w:ascii="arial" w:eastAsia="arial" w:hAnsi="arial" w:cs="arial"/>
          <w:color w:val="000000"/>
          <w:sz w:val="20"/>
          <w:u w:val="single"/>
          <w:lang w:val="en-US" w:eastAsia="en-US" w:bidi="ar-SA"/>
        </w:rPr>
        <w:t>male firefighters</w:t>
      </w:r>
      <w:r>
        <w:rPr>
          <w:rFonts w:ascii="arial" w:eastAsia="arial" w:hAnsi="arial" w:cs="arial"/>
          <w:color w:val="000000"/>
          <w:sz w:val="20"/>
          <w:lang w:val="en-US" w:eastAsia="en-US" w:bidi="ar-SA"/>
        </w:rPr>
        <w:t xml:space="preserve"> employed by the Defendant, Richmond </w:t>
      </w:r>
      <w:r>
        <w:rPr>
          <w:rFonts w:ascii="arial" w:eastAsia="arial" w:hAnsi="arial" w:cs="arial"/>
          <w:color w:val="000000"/>
          <w:sz w:val="20"/>
          <w:u w:val="single"/>
          <w:lang w:val="en-US" w:eastAsia="en-US" w:bidi="ar-SA"/>
        </w:rPr>
        <w:t>resented the fact that women were allowed to join</w:t>
      </w:r>
      <w:r>
        <w:rPr>
          <w:rFonts w:ascii="arial" w:eastAsia="arial" w:hAnsi="arial" w:cs="arial"/>
          <w:color w:val="000000"/>
          <w:sz w:val="20"/>
          <w:lang w:val="en-US" w:eastAsia="en-US" w:bidi="ar-SA"/>
        </w:rPr>
        <w:t xml:space="preserve"> the Defendant Richmond fire service.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amalgamation between the YVRAA firefighters and the Defendant, Richmond firefighters, the Defendant</w:t>
      </w:r>
      <w:r>
        <w:rPr>
          <w:rFonts w:ascii="arial" w:eastAsia="arial" w:hAnsi="arial" w:cs="arial"/>
          <w:color w:val="000000"/>
          <w:sz w:val="20"/>
          <w:u w:val="single"/>
          <w:lang w:val="en-US" w:eastAsia="en-US" w:bidi="ar-SA"/>
        </w:rPr>
        <w:t>, Richmond did not adequately prepare the fire service to deal with</w:t>
      </w:r>
      <w:r>
        <w:rPr>
          <w:rFonts w:ascii="arial" w:eastAsia="arial" w:hAnsi="arial" w:cs="arial"/>
          <w:color w:val="000000"/>
          <w:sz w:val="20"/>
          <w:lang w:val="en-US" w:eastAsia="en-US" w:bidi="ar-SA"/>
        </w:rPr>
        <w:t xml:space="preserve"> the inclusion of a </w:t>
      </w:r>
      <w:r>
        <w:rPr>
          <w:rFonts w:ascii="arial" w:eastAsia="arial" w:hAnsi="arial" w:cs="arial"/>
          <w:color w:val="000000"/>
          <w:sz w:val="20"/>
          <w:u w:val="single"/>
          <w:lang w:val="en-US" w:eastAsia="en-US" w:bidi="ar-SA"/>
        </w:rPr>
        <w:t>mixed gendered</w:t>
      </w:r>
      <w:r>
        <w:rPr>
          <w:rFonts w:ascii="arial" w:eastAsia="arial" w:hAnsi="arial" w:cs="arial"/>
          <w:color w:val="000000"/>
          <w:sz w:val="20"/>
          <w:lang w:val="en-US" w:eastAsia="en-US" w:bidi="ar-SA"/>
        </w:rPr>
        <w:t xml:space="preserve"> department.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of the </w:t>
      </w:r>
      <w:r>
        <w:rPr>
          <w:rFonts w:ascii="arial" w:eastAsia="arial" w:hAnsi="arial" w:cs="arial"/>
          <w:color w:val="000000"/>
          <w:sz w:val="20"/>
          <w:u w:val="single"/>
          <w:lang w:val="en-US" w:eastAsia="en-US" w:bidi="ar-SA"/>
        </w:rPr>
        <w:t>female firefighters</w:t>
      </w:r>
      <w:r>
        <w:rPr>
          <w:rFonts w:ascii="arial" w:eastAsia="arial" w:hAnsi="arial" w:cs="arial"/>
          <w:color w:val="000000"/>
          <w:sz w:val="20"/>
          <w:lang w:val="en-US" w:eastAsia="en-US" w:bidi="ar-SA"/>
        </w:rPr>
        <w:t xml:space="preserve"> who joined the fire service with the Defendant, Richmond, </w:t>
      </w:r>
      <w:r>
        <w:rPr>
          <w:rFonts w:ascii="arial" w:eastAsia="arial" w:hAnsi="arial" w:cs="arial"/>
          <w:color w:val="000000"/>
          <w:sz w:val="20"/>
          <w:u w:val="single"/>
          <w:lang w:val="en-US" w:eastAsia="en-US" w:bidi="ar-SA"/>
        </w:rPr>
        <w:t>experienced</w:t>
      </w:r>
      <w:r>
        <w:rPr>
          <w:rFonts w:ascii="arial" w:eastAsia="arial" w:hAnsi="arial" w:cs="arial"/>
          <w:color w:val="000000"/>
          <w:sz w:val="20"/>
          <w:lang w:val="en-US" w:eastAsia="en-US" w:bidi="ar-SA"/>
        </w:rPr>
        <w:t xml:space="preserve"> an increasingly </w:t>
      </w:r>
      <w:r>
        <w:rPr>
          <w:rFonts w:ascii="arial" w:eastAsia="arial" w:hAnsi="arial" w:cs="arial"/>
          <w:color w:val="000000"/>
          <w:sz w:val="20"/>
          <w:u w:val="single"/>
          <w:lang w:val="en-US" w:eastAsia="en-US" w:bidi="ar-SA"/>
        </w:rPr>
        <w:t>unwelcoming and hostile environment based on the fact that they were women.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clear </w:t>
      </w:r>
      <w:r>
        <w:rPr>
          <w:rFonts w:ascii="arial" w:eastAsia="arial" w:hAnsi="arial" w:cs="arial"/>
          <w:color w:val="000000"/>
          <w:sz w:val="20"/>
          <w:u w:val="single"/>
          <w:lang w:val="en-US" w:eastAsia="en-US" w:bidi="ar-SA"/>
        </w:rPr>
        <w:t>opposition by</w:t>
      </w:r>
      <w:r>
        <w:rPr>
          <w:rFonts w:ascii="arial" w:eastAsia="arial" w:hAnsi="arial" w:cs="arial"/>
          <w:color w:val="000000"/>
          <w:sz w:val="20"/>
          <w:lang w:val="en-US" w:eastAsia="en-US" w:bidi="ar-SA"/>
        </w:rPr>
        <w:t xml:space="preserve"> a number of the </w:t>
      </w:r>
      <w:r>
        <w:rPr>
          <w:rFonts w:ascii="arial" w:eastAsia="arial" w:hAnsi="arial" w:cs="arial"/>
          <w:color w:val="000000"/>
          <w:sz w:val="20"/>
          <w:u w:val="single"/>
          <w:lang w:val="en-US" w:eastAsia="en-US" w:bidi="ar-SA"/>
        </w:rPr>
        <w:t>male firefighters</w:t>
      </w:r>
      <w:r>
        <w:rPr>
          <w:rFonts w:ascii="arial" w:eastAsia="arial" w:hAnsi="arial" w:cs="arial"/>
          <w:color w:val="000000"/>
          <w:sz w:val="20"/>
          <w:lang w:val="en-US" w:eastAsia="en-US" w:bidi="ar-SA"/>
        </w:rPr>
        <w:t xml:space="preserve"> with the Defendant, Richmond </w:t>
      </w:r>
      <w:r>
        <w:rPr>
          <w:rFonts w:ascii="arial" w:eastAsia="arial" w:hAnsi="arial" w:cs="arial"/>
          <w:color w:val="000000"/>
          <w:sz w:val="20"/>
          <w:u w:val="single"/>
          <w:lang w:val="en-US" w:eastAsia="en-US" w:bidi="ar-SA"/>
        </w:rPr>
        <w:t>to the employment of any female firefighters</w:t>
      </w:r>
      <w:r>
        <w:rPr>
          <w:rFonts w:ascii="arial" w:eastAsia="arial" w:hAnsi="arial" w:cs="arial"/>
          <w:color w:val="000000"/>
          <w:sz w:val="20"/>
          <w:lang w:val="en-US" w:eastAsia="en-US" w:bidi="ar-SA"/>
        </w:rPr>
        <w:t xml:space="preserve"> by Defendant, Richmond.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1995, the Defendant, Richmond has allowed the fire service to foster a </w:t>
      </w:r>
      <w:r>
        <w:rPr>
          <w:rFonts w:ascii="arial" w:eastAsia="arial" w:hAnsi="arial" w:cs="arial"/>
          <w:color w:val="000000"/>
          <w:sz w:val="20"/>
          <w:u w:val="single"/>
          <w:lang w:val="en-US" w:eastAsia="en-US" w:bidi="ar-SA"/>
        </w:rPr>
        <w:t>culture of systemic discrimination and harassment against the female firefighters</w:t>
      </w:r>
      <w:r>
        <w:rPr>
          <w:rFonts w:ascii="arial" w:eastAsia="arial" w:hAnsi="arial" w:cs="arial"/>
          <w:color w:val="000000"/>
          <w:sz w:val="20"/>
          <w:lang w:val="en-US" w:eastAsia="en-US" w:bidi="ar-SA"/>
        </w:rPr>
        <w:t xml:space="preserve"> working for the Defendant, Richmond.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Beginning at para. 33 the proposed amended statement of claim contains allegations of various ways in which the plaintiff says she was harassed. A number of the forms of harassment have a clear sexual theme, including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harassed by the D Shift at Hall 1, and other firefighters employed with the Defendant, Richmond, including the Defendant, Dunn, as follows: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condom was filled with an unidentified liquid</w:t>
      </w:r>
      <w:r>
        <w:rPr>
          <w:rFonts w:ascii="arial" w:eastAsia="arial" w:hAnsi="arial" w:cs="arial"/>
          <w:color w:val="000000"/>
          <w:sz w:val="20"/>
          <w:lang w:val="en-US" w:eastAsia="en-US" w:bidi="ar-SA"/>
        </w:rPr>
        <w:t xml:space="preserve"> and placed in her locker and on the outside of the locker, </w:t>
      </w:r>
      <w:r>
        <w:rPr>
          <w:rFonts w:ascii="arial" w:eastAsia="arial" w:hAnsi="arial" w:cs="arial"/>
          <w:color w:val="000000"/>
          <w:sz w:val="20"/>
          <w:u w:val="single"/>
          <w:lang w:val="en-US" w:eastAsia="en-US" w:bidi="ar-SA"/>
        </w:rPr>
        <w:t>the word "c ..." was written</w:t>
      </w:r>
      <w:r>
        <w:rPr>
          <w:rFonts w:ascii="arial" w:eastAsia="arial" w:hAnsi="arial" w:cs="arial"/>
          <w:color w:val="000000"/>
          <w:sz w:val="20"/>
          <w:lang w:val="en-US" w:eastAsia="en-US" w:bidi="ar-SA"/>
        </w:rPr>
        <w:t xml:space="preserve"> in what appeared to be chalk;</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Normal procedure for evaluation drills was to have one Hall crew present alone with one evaluator. The Plaintiff and Jocelyn Roberts were treated differently. The Defendant, Smith would bring additional crews from two additional halls to watch and evaluate </w:t>
      </w:r>
      <w:r>
        <w:rPr>
          <w:rFonts w:ascii="arial" w:eastAsia="arial" w:hAnsi="arial" w:cs="arial"/>
          <w:color w:val="000000"/>
          <w:sz w:val="20"/>
          <w:u w:val="single"/>
          <w:lang w:val="en-US" w:eastAsia="en-US" w:bidi="ar-SA"/>
        </w:rPr>
        <w:t>only the female firefighters.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one evaluation drill, the evaluation was stopped and the Plaintiff was informed by Captain George Sagar in front of everyone present that "she was not only </w:t>
      </w:r>
      <w:r>
        <w:rPr>
          <w:rFonts w:ascii="arial" w:eastAsia="arial" w:hAnsi="arial" w:cs="arial"/>
          <w:color w:val="000000"/>
          <w:sz w:val="20"/>
          <w:u w:val="single"/>
          <w:lang w:val="en-US" w:eastAsia="en-US" w:bidi="ar-SA"/>
        </w:rPr>
        <w:t>ignorant as a female</w:t>
      </w:r>
      <w:r>
        <w:rPr>
          <w:rFonts w:ascii="arial" w:eastAsia="arial" w:hAnsi="arial" w:cs="arial"/>
          <w:color w:val="000000"/>
          <w:sz w:val="20"/>
          <w:lang w:val="en-US" w:eastAsia="en-US" w:bidi="ar-SA"/>
        </w:rPr>
        <w:t xml:space="preserve"> but that she was also f ..... g stupid".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t>
      </w:r>
      <w:r>
        <w:rPr>
          <w:rFonts w:ascii="arial" w:eastAsia="arial" w:hAnsi="arial" w:cs="arial"/>
          <w:color w:val="000000"/>
          <w:sz w:val="20"/>
          <w:u w:val="single"/>
          <w:lang w:val="en-US" w:eastAsia="en-US" w:bidi="ar-SA"/>
        </w:rPr>
        <w:t>we will get rid of you c ...</w:t>
      </w:r>
      <w:r>
        <w:rPr>
          <w:rFonts w:ascii="arial" w:eastAsia="arial" w:hAnsi="arial" w:cs="arial"/>
          <w:color w:val="000000"/>
          <w:sz w:val="20"/>
          <w:lang w:val="en-US" w:eastAsia="en-US" w:bidi="ar-SA"/>
        </w:rPr>
        <w:t>" were written on the inside of her locker;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in one of the annual firefighter calendars and some of the firefighters with the Defendant, Richmond, conspired to have her removed from the calendar </w:t>
      </w:r>
      <w:r>
        <w:rPr>
          <w:rFonts w:ascii="arial" w:eastAsia="arial" w:hAnsi="arial" w:cs="arial"/>
          <w:color w:val="000000"/>
          <w:sz w:val="20"/>
          <w:u w:val="single"/>
          <w:lang w:val="en-US" w:eastAsia="en-US" w:bidi="ar-SA"/>
        </w:rPr>
        <w:t>because it was only considered as a man's calendar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t>
      </w:r>
      <w:r>
        <w:rPr>
          <w:rFonts w:ascii="arial" w:eastAsia="arial" w:hAnsi="arial" w:cs="arial"/>
          <w:color w:val="000000"/>
          <w:sz w:val="20"/>
          <w:u w:val="single"/>
          <w:lang w:val="en-US" w:eastAsia="en-US" w:bidi="ar-SA"/>
        </w:rPr>
        <w:t>Smith was always opposed to allowing women to enter the fire service</w:t>
      </w:r>
      <w:r>
        <w:rPr>
          <w:rFonts w:ascii="arial" w:eastAsia="arial" w:hAnsi="arial" w:cs="arial"/>
          <w:color w:val="000000"/>
          <w:sz w:val="20"/>
          <w:lang w:val="en-US" w:eastAsia="en-US" w:bidi="ar-SA"/>
        </w:rPr>
        <w:t xml:space="preserve"> for the Defendant, Richmond. The Defendant, Smith has specifically made comments about the Plaintiff such as he would "run her out of the fire department" and he was "going to fire that 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Captain Loren Slye contacted the Defendant, Richmond and spoke with the Defendants, Duncan and Gale, in addition to Michael Brow about the </w:t>
      </w:r>
      <w:r>
        <w:rPr>
          <w:rFonts w:ascii="arial" w:eastAsia="arial" w:hAnsi="arial" w:cs="arial"/>
          <w:color w:val="000000"/>
          <w:sz w:val="20"/>
          <w:u w:val="single"/>
          <w:lang w:val="en-US" w:eastAsia="en-US" w:bidi="ar-SA"/>
        </w:rPr>
        <w:t>harassment that the Plaintiff and other women were suffering</w:t>
      </w:r>
      <w:r>
        <w:rPr>
          <w:rFonts w:ascii="arial" w:eastAsia="arial" w:hAnsi="arial" w:cs="arial"/>
          <w:color w:val="000000"/>
          <w:sz w:val="20"/>
          <w:lang w:val="en-US" w:eastAsia="en-US" w:bidi="ar-SA"/>
        </w:rPr>
        <w:t xml:space="preserve"> while working as firefighters for the Defendant, Richmond.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May 11, 1998, a formal meeting was scheduled at the Defendant, Richmond's City Hall where the Defendant Lake, Ann Smith, her assistant and six female firefighters (including the Plaintiff) met to discuss the series </w:t>
      </w:r>
      <w:r>
        <w:rPr>
          <w:rFonts w:ascii="arial" w:eastAsia="arial" w:hAnsi="arial" w:cs="arial"/>
          <w:color w:val="000000"/>
          <w:sz w:val="20"/>
          <w:u w:val="single"/>
          <w:lang w:val="en-US" w:eastAsia="en-US" w:bidi="ar-SA"/>
        </w:rPr>
        <w:t>of harassment difficulties and complaints that many of the women were experiencing</w:t>
      </w:r>
      <w:r>
        <w:rPr>
          <w:rFonts w:ascii="arial" w:eastAsia="arial" w:hAnsi="arial" w:cs="arial"/>
          <w:color w:val="000000"/>
          <w:sz w:val="20"/>
          <w:lang w:val="en-US" w:eastAsia="en-US" w:bidi="ar-SA"/>
        </w:rPr>
        <w: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Ann Smith asked if the women were experiencing harassment and </w:t>
      </w:r>
      <w:r>
        <w:rPr>
          <w:rFonts w:ascii="arial" w:eastAsia="arial" w:hAnsi="arial" w:cs="arial"/>
          <w:color w:val="000000"/>
          <w:sz w:val="20"/>
          <w:u w:val="single"/>
          <w:lang w:val="en-US" w:eastAsia="en-US" w:bidi="ar-SA"/>
        </w:rPr>
        <w:t>each woman in turn described what they had experienced</w:t>
      </w:r>
      <w:r>
        <w:rPr>
          <w:rFonts w:ascii="arial" w:eastAsia="arial" w:hAnsi="arial" w:cs="arial"/>
          <w:color w:val="000000"/>
          <w:sz w:val="20"/>
          <w:lang w:val="en-US" w:eastAsia="en-US" w:bidi="ar-SA"/>
        </w:rPr>
        <w:t>. Some of the female firefighters present had been intimidated not to formalize their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Duncan was repeatedly made aware of the significant </w:t>
      </w:r>
      <w:r>
        <w:rPr>
          <w:rFonts w:ascii="arial" w:eastAsia="arial" w:hAnsi="arial" w:cs="arial"/>
          <w:color w:val="000000"/>
          <w:sz w:val="20"/>
          <w:u w:val="single"/>
          <w:lang w:val="en-US" w:eastAsia="en-US" w:bidi="ar-SA"/>
        </w:rPr>
        <w:t>harassment of the female firefighters</w:t>
      </w:r>
      <w:r>
        <w:rPr>
          <w:rFonts w:ascii="arial" w:eastAsia="arial" w:hAnsi="arial" w:cs="arial"/>
          <w:color w:val="000000"/>
          <w:sz w:val="20"/>
          <w:lang w:val="en-US" w:eastAsia="en-US" w:bidi="ar-SA"/>
        </w:rPr>
        <w:t xml:space="preserve"> by at least one male captain.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Hancock met with more than one of the </w:t>
      </w:r>
      <w:r>
        <w:rPr>
          <w:rFonts w:ascii="arial" w:eastAsia="arial" w:hAnsi="arial" w:cs="arial"/>
          <w:color w:val="000000"/>
          <w:sz w:val="20"/>
          <w:u w:val="single"/>
          <w:lang w:val="en-US" w:eastAsia="en-US" w:bidi="ar-SA"/>
        </w:rPr>
        <w:t>female firefighters</w:t>
      </w:r>
      <w:r>
        <w:rPr>
          <w:rFonts w:ascii="arial" w:eastAsia="arial" w:hAnsi="arial" w:cs="arial"/>
          <w:color w:val="000000"/>
          <w:sz w:val="20"/>
          <w:lang w:val="en-US" w:eastAsia="en-US" w:bidi="ar-SA"/>
        </w:rPr>
        <w:t xml:space="preserve"> who </w:t>
      </w:r>
      <w:r>
        <w:rPr>
          <w:rFonts w:ascii="arial" w:eastAsia="arial" w:hAnsi="arial" w:cs="arial"/>
          <w:color w:val="000000"/>
          <w:sz w:val="20"/>
          <w:u w:val="single"/>
          <w:lang w:val="en-US" w:eastAsia="en-US" w:bidi="ar-SA"/>
        </w:rPr>
        <w:t>expressed their concerns about ongoing harassment</w:t>
      </w:r>
      <w:r>
        <w:rPr>
          <w:rFonts w:ascii="arial" w:eastAsia="arial" w:hAnsi="arial" w:cs="arial"/>
          <w:color w:val="000000"/>
          <w:sz w:val="20"/>
          <w:lang w:val="en-US" w:eastAsia="en-US" w:bidi="ar-SA"/>
        </w:rPr>
        <w:t>. Solutions and ideas were offered to the Defendant, Hancock, however none of the suggestions were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1995 to present, none of the management for the Defendant, Richmond or hierarchy in the Defendant, Richmond fire service adequately addressed the </w:t>
      </w:r>
      <w:r>
        <w:rPr>
          <w:rFonts w:ascii="arial" w:eastAsia="arial" w:hAnsi="arial" w:cs="arial"/>
          <w:color w:val="000000"/>
          <w:sz w:val="20"/>
          <w:u w:val="single"/>
          <w:lang w:val="en-US" w:eastAsia="en-US" w:bidi="ar-SA"/>
        </w:rPr>
        <w:t>concerns raised by the female firefighters</w:t>
      </w:r>
      <w:r>
        <w:rPr>
          <w:rFonts w:ascii="arial" w:eastAsia="arial" w:hAnsi="arial" w:cs="arial"/>
          <w:color w:val="000000"/>
          <w:sz w:val="20"/>
          <w:lang w:val="en-US" w:eastAsia="en-US" w:bidi="ar-SA"/>
        </w:rPr>
        <w:t>, including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t>
      </w:r>
      <w:r>
        <w:rPr>
          <w:rFonts w:ascii="arial" w:eastAsia="arial" w:hAnsi="arial" w:cs="arial"/>
          <w:color w:val="000000"/>
          <w:sz w:val="20"/>
          <w:u w:val="single"/>
          <w:lang w:val="en-US" w:eastAsia="en-US" w:bidi="ar-SA"/>
        </w:rPr>
        <w:t>Richmond has a history of providing accommodation to male firefighters</w:t>
      </w:r>
      <w:r>
        <w:rPr>
          <w:rFonts w:ascii="arial" w:eastAsia="arial" w:hAnsi="arial" w:cs="arial"/>
          <w:color w:val="000000"/>
          <w:sz w:val="20"/>
          <w:lang w:val="en-US" w:eastAsia="en-US" w:bidi="ar-SA"/>
        </w:rPr>
        <w:t xml:space="preserve"> who could not perform their job duties as a firefighter.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date no male firefighter employed by the Defendant, Richmond, has been disciplined for any of the harassment that the Plaintiff </w:t>
      </w:r>
      <w:r>
        <w:rPr>
          <w:rFonts w:ascii="arial" w:eastAsia="arial" w:hAnsi="arial" w:cs="arial"/>
          <w:color w:val="000000"/>
          <w:sz w:val="20"/>
          <w:u w:val="single"/>
          <w:lang w:val="en-US" w:eastAsia="en-US" w:bidi="ar-SA"/>
        </w:rPr>
        <w:t>or other female firefighters</w:t>
      </w:r>
      <w:r>
        <w:rPr>
          <w:rFonts w:ascii="arial" w:eastAsia="arial" w:hAnsi="arial" w:cs="arial"/>
          <w:color w:val="000000"/>
          <w:sz w:val="20"/>
          <w:lang w:val="en-US" w:eastAsia="en-US" w:bidi="ar-SA"/>
        </w:rPr>
        <w:t xml:space="preserve"> have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recently as June, 2005, the Defendant attempted to conduct a workplace tolerance </w:t>
            </w:r>
            <w:r>
              <w:rPr>
                <w:rFonts w:ascii="arial" w:eastAsia="arial" w:hAnsi="arial" w:cs="arial"/>
                <w:color w:val="000000"/>
                <w:sz w:val="18"/>
                <w:u w:val="single"/>
                <w:lang w:val="en-US" w:eastAsia="en-US" w:bidi="ar-SA"/>
              </w:rPr>
              <w:t>seminar for male firefighters</w:t>
            </w:r>
            <w:r>
              <w:rPr>
                <w:rFonts w:ascii="arial" w:eastAsia="arial" w:hAnsi="arial" w:cs="arial"/>
                <w:color w:val="000000"/>
                <w:sz w:val="18"/>
                <w:lang w:val="en-US" w:eastAsia="en-US" w:bidi="ar-SA"/>
              </w:rPr>
              <w:t>, and the program was abruptly terminated by the Defendant, Richmond due to the blatant disregard for the goals of the program by the firefighters employed with the Defendant, Richmond.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Richmond, as the employer, owes a duty of care to each employee to take all reasonable steps to prevent him or her from being exposed to harassment in the workplace when it is aware that the employee is in danger of harassment </w:t>
      </w:r>
      <w:r>
        <w:rPr>
          <w:rFonts w:ascii="arial" w:eastAsia="arial" w:hAnsi="arial" w:cs="arial"/>
          <w:color w:val="000000"/>
          <w:sz w:val="20"/>
          <w:u w:val="single"/>
          <w:lang w:val="en-US" w:eastAsia="en-US" w:bidi="ar-SA"/>
        </w:rPr>
        <w:t>as a result of some personal characteristic</w:t>
      </w:r>
      <w:r>
        <w:rPr>
          <w:rFonts w:ascii="arial" w:eastAsia="arial" w:hAnsi="arial" w:cs="arial"/>
          <w:color w:val="000000"/>
          <w:sz w:val="20"/>
          <w:lang w:val="en-US" w:eastAsia="en-US" w:bidi="ar-SA"/>
        </w:rPr>
        <w:t xml:space="preserve"> that renders him or her distinctive from the general workforce under the Defendant, Richmond' supervisory control.</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general duty of care is owed by the Defendant, Richmond to employees with </w:t>
      </w:r>
      <w:r>
        <w:rPr>
          <w:rFonts w:ascii="arial" w:eastAsia="arial" w:hAnsi="arial" w:cs="arial"/>
          <w:color w:val="000000"/>
          <w:sz w:val="20"/>
          <w:u w:val="single"/>
          <w:lang w:val="en-US" w:eastAsia="en-US" w:bidi="ar-SA"/>
        </w:rPr>
        <w:t>distinctive personal characteristics</w:t>
      </w:r>
      <w:r>
        <w:rPr>
          <w:rFonts w:ascii="arial" w:eastAsia="arial" w:hAnsi="arial" w:cs="arial"/>
          <w:color w:val="000000"/>
          <w:sz w:val="20"/>
          <w:lang w:val="en-US" w:eastAsia="en-US" w:bidi="ar-SA"/>
        </w:rPr>
        <w:t xml:space="preserve"> who are required to work in proximity with employees known to hold discriminatory view and known to act on such views through harassment in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broad terms, the plaintiff's harassment complaints include allegations that the defendant City breached its obligation to prevent and stop harassment in the workplace, that the defendant had knowledge of the harassment of the female firefighters, yet continued to allow it to occur, that the City failed to enforce its anti-harassment policy, and that it failed to accommodate the plaintiff's medical difficulties. With respect to the individual defendants, the plaintiff alleges, amongst other things, that they failed to try and achieve the anti-harassment policy's stated goal of a harassment free work environment, and that they fostered a culture of discrimination and harassment. The plaintiff's complaints with respect to the Union, include allegations that it failed to enforce the anti-harassment policy, failed to properly train Union officials who were in charge of enforcing the anti-harassment policy, and failed in trying to achieve the anti-harassment's policy of creating a harassment free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to allegations of harassment, the plaintiff alleges that the City, the Union, and certain of the individual defendants breached their duty to accommodate the plaintiff's medical condition following a motor vehicle accident in which she was involved on August 11, 1998. The plaintiff's motor vehicle injuries prevented her from performing her duties as a firefighter from August 11, 1998 until September 26, 2000. On that date she returned to work part-time in the public education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February 5, 2001 the plaintiff began to work in Dispatch Operations but on March 13, 2001 her doctor advised the City that she was not physically capable of working in that position. On May 14, 2001 the City told the plaintiff she would be assigned a position shared between the public education department and the training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July 27, 2001 the plaintiff requested the Union's assistance in finding a permanent position other than as a firefighter and on July 30, 2001 the Union wrote to the City requesting a permanent accommodation for the plaintiff within the fire department. The plaintiff alleges the City failed in its duty to accommodate her and that she has not worked for the City since approximately August 29,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submit that the factual basis of the plaintiff's claim is directly connected to her employment with the City and to the workplace, in that:</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events complained of occurred while the plaintiff was employed by the City;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interaction between the plaintiff and the defendants giving rise to the claim took place while the plaintiff was acting in her capacity as an employee and the other parties were either the employer, other employees or the plaintiff's exclusive bargaining agent;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events took place at the workplace or where the plaintiff and defendants were performing their duties as employees of the City;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conduct alleged by the plaintiff was occasioned by the work relationship" (as per para. 96 of the proposed amended statement of claim);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complains that the City "fostered a systemic culture of sexual discrimination and harassment in the workplace" (as per para. 120 of the proposed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submit that the sexual harassment that is alleged to have occurred at the plaintiff's workplace amounts to discrimination on the basis of sex, which is a protected ground under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and which arises inferentially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Counsel for the plaintiff submits that the underlying cause of the harassment to which the plaintiff was subjected was resentment by the RFS firefighters towards the Airside firefighters. He says it was not sexual harassment or sexual discrimination and that it is not a matter coming within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He submits further that there is nothing in the collective agreement dealing with harassment and that the provisions of the City's formal anti-harassment policy, which the City adopted on January 22, 1996, do not form part of the collective agreement. He submits therefore, that the matter does not arise from the collective agreement, is not a matter for arbitration, and that the plaintiff is entitled to maintain an action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support of his submission that the harassment was due to integration issues rather than sexual in nature, counsel for the plaintiff relies on the evidence of the Defendant Mr. Papp, taken at his examination for discovery concerning problems with the amalgamation of the two units. The defendants object to any use being made of that evidence on the grounds that it was conducted in breach of the rules of court and that there was no right to examine Mr. Papp because he had not filed a statement of defence and could not be said to be a party adverse in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Papp is a retired Deputy Chief for the Richmond Fire Department. While Mr. Papp is named as a defendant, I find that he is very much the ally of the plaintiff in this dispute. Mr. Papp's evidence so far as relating anything about harassment is extremely vague. Furthermore, much of it is based upon hearsay and rumour and therefore of little value. The following excerpts from the discovery transcript are illustrative of the lack of substance to this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Examination for Discovery March 31, 2006-10-25</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 fire captain W.A. Martineau ... mentioned harassment from Richmond Fire Rescue directed towards the former YVR staff. And he made reference to things like "airport geeks" and things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Bill Clarke was an officer at Fire Hall number 8 at Vancouver Airport. ... He was having, I understand, a fairly significant degree of concern about being picked 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So did Lieutenant Clarke ever formalize any written complaints about the treatment he received?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No, he did not formalize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Desmond Mayne ... apparently was being picked on and numerous amounts of allegations of harassment.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[Mr. Mayne] never filed any kind of complaint and I never actually met with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 with the big transition, doing a merger, perhaps the biggest diversity issue would have been the integration of female firefighters from Vancouver International Airport fire service over into the City of Richmond, because, at that time, the City of Richmond had no female firefighters.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Okay, Now were you aware of what the specific harassment issues were pertaining to race?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Not really.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My understanding - and not talking to him, but [Chris Kang] had ... issues of a racial harassment issue going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[Brent Copp] was having issue and I believe going to counselling and under medical treatment and so on and so forth. ... I had heard that he was off strictly because of stress issues resulting from harassment by other Richmond firefighters.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There was a tremendous amount of activity be persons concerned, specifically Karen White who was also concerned about various issues of harassment and systemic harassment going on against airport people, against female firefighters.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[Jocelyn Roberts] was climbing up on a rope and a firefighter who was an instructor in the high angle rescue named Kevin Gray sneered at her, looked down at her and said, come on c ... face, get up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[Warren Edis] talked about the situation that exists, the harassment situation between the land side firefighters from Richmond and the airport staff.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Okay. Was he experiencing any harassment?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Yes, he was. He - he was rather evasive about it, but he did say there was issues</w:t>
            </w:r>
            <w:r>
              <w:rPr>
                <w:rFonts w:ascii="arial" w:eastAsia="arial" w:hAnsi="arial" w:cs="arial"/>
                <w:color w:val="000000"/>
                <w:sz w:val="18"/>
                <w:lang w:val="en-US" w:eastAsia="en-US" w:bidi="ar-SA"/>
              </w:rPr>
              <w:t xml:space="preserve"> [</w:t>
            </w:r>
            <w:r>
              <w:rPr>
                <w:rFonts w:ascii="arial" w:eastAsia="arial" w:hAnsi="arial" w:cs="arial"/>
                <w:i/>
                <w:color w:val="000000"/>
                <w:sz w:val="18"/>
                <w:lang w:val="en-US" w:eastAsia="en-US" w:bidi="ar-SA"/>
              </w:rPr>
              <w:t>sic</w:t>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 He gave me no specifics.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also seeks to rely on the evidence of Mr. Warren Edis contained in an affidavit sworn April 18, 2006, after the commencement of this hearing. Mr. Edis was a member of the Airside Firefighters prior to the amalgamation with RFS. In his affidavit, Mr. Edis refers to various incidents that involved him and which he believed to be acts of harassment directed at him by firefighters who had been with the Landside Firefighters. Mr. Edis deposed that the harassment "was not something that came up in the course of our duties as firefighters" and was "completely unrelated to the job and the performance of the job". However, the incidents he describes occurred in the workplace and in my view related to workplace issues, including seniority and job performance, for example:</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soon as the merger occurred, the Landside firefighters were being sent over to the airport hall for tours and many of the firefighters who came made the point of saying that "you're losing your seniority" and "I'm taking your job". This created animosity between the Airside and the RFS firefighters immediately.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Airside was seen by the RFS s a "cushy job" because it was less busy than many of the Landside fire halls at night. Also, by firefighters coming to Airside, they would have a chance to short circuit their promotions to officer positions. Since we kept our seniority if we stayed at the airport, this was a motivation to force the Airside people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senior officers in RFS and the firefighters acted as a "boys club" and wanted to protect each other. I verily believe that they saw the Airside firefighters as a threat because if Airside firefighters kept their seniority, and became officers, they could in fact transfer as an officer to Landside and delay the promotions of landside firefighters. Therefore, this created a level of tension and competition between the two services and explained the subsequent harassment that developed over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went to work these shifts [at Landside], I was treated as an inferior firefighter and it was obvious to me that I was not wanted as a colleague. For example, I had been driving a truck for some years at the airport and was told I wouldn't drive landside trucks because I didn't have seniority or enough time 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senior firefighters would come from RFS, and they would demand to drive the trucks when they came to Airside.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Much of Mr. Edis' affidavit consists of statements of his personal opinion as to why firefighters did not lodge formal complaints, what would have happened if complaints had been made and what position the Union would have taken. They are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the plaintiff submits that this issue of the essential character of the dispute should be decided not only on the basis of the allegations in the current proposed amended statement of claim but on the basis of further amendments that might be made. Rule 14(6) of </w:t>
      </w:r>
      <w:r>
        <w:rPr>
          <w:rFonts w:ascii="arial" w:eastAsia="arial" w:hAnsi="arial" w:cs="arial"/>
          <w:b/>
          <w:i/>
          <w:color w:val="000000"/>
          <w:sz w:val="20"/>
          <w:lang w:val="en-US" w:eastAsia="en-US" w:bidi="ar-SA"/>
        </w:rPr>
        <w:t>British Columbia Supreme Court Rules</w:t>
      </w:r>
      <w:r>
        <w:rPr>
          <w:rFonts w:ascii="arial" w:eastAsia="arial" w:hAnsi="arial" w:cs="arial"/>
          <w:color w:val="000000"/>
          <w:sz w:val="20"/>
          <w:lang w:val="en-US" w:eastAsia="en-US" w:bidi="ar-SA"/>
        </w:rPr>
        <w:t>, requires the court to consider the case based on the pleadings now (or in this case, by agreement of the parties and intervenor as set out in the proposed amended statement of claim). In any event, the evidence relied upon to suggest that amendments are possible which would cast this case as one based on harassment resulting from the amalgamation of the two units, rather than as sexual harassment, does not relate to the plaintiff and does not support the position that the harassment that she was allegedly subjected to was due to amalgamation issues. In my opinion her complaints relate to sexual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places great reliance on the decision in </w:t>
      </w:r>
      <w:r>
        <w:rPr>
          <w:rFonts w:ascii="arial" w:eastAsia="arial" w:hAnsi="arial" w:cs="arial"/>
          <w:b/>
          <w:i/>
          <w:color w:val="000000"/>
          <w:sz w:val="20"/>
          <w:lang w:val="en-US" w:eastAsia="en-US" w:bidi="ar-SA"/>
        </w:rPr>
        <w:t>Ferreira v. Richmond (City)</w:t>
      </w:r>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(2004), 135 A.C.W.S. (3d) 1067</w:t>
        </w:r>
      </w:hyperlink>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2004 BCSC 1600</w:t>
        </w:r>
      </w:hyperlink>
      <w:r>
        <w:rPr>
          <w:rFonts w:ascii="arial" w:eastAsia="arial" w:hAnsi="arial" w:cs="arial"/>
          <w:color w:val="000000"/>
          <w:sz w:val="20"/>
          <w:lang w:val="en-US" w:eastAsia="en-US" w:bidi="ar-SA"/>
        </w:rPr>
        <w:t>. In that case the plaintiff, Mr. Ferreira, was an employee in the roads department of the City and a member of the Canadian Union of Public Employees. He alleged that between 1998 and 2002 he noticed certain irregular practices by other employees and supervisors. He alleged that when he voiced his concerns he was harassed by employees and supervisors, as a result of which he experienced depression, anxiety and a panic disorder making him unable to work. He brought an action for damages against the City for personal injury, intentional infliction of nervous shock, negligent supervision, breach of fiduciary duty and breach of contract, and against a number of employees of the City for personal injury, infliction of nervous shock and pain and suffering. The defendants applied to have the action struck on the basis that the court was without jurisdiction on the ground that the disputes arose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Madam Justice Brown undertook a </w:t>
      </w:r>
      <w:r>
        <w:rPr>
          <w:rFonts w:ascii="arial" w:eastAsia="arial" w:hAnsi="arial" w:cs="arial"/>
          <w:b/>
          <w:i/>
          <w:color w:val="000000"/>
          <w:sz w:val="20"/>
          <w:lang w:val="en-US" w:eastAsia="en-US" w:bidi="ar-SA"/>
        </w:rPr>
        <w:t>"Weber"</w:t>
      </w:r>
      <w:r>
        <w:rPr>
          <w:rFonts w:ascii="arial" w:eastAsia="arial" w:hAnsi="arial" w:cs="arial"/>
          <w:color w:val="000000"/>
          <w:sz w:val="20"/>
          <w:lang w:val="en-US" w:eastAsia="en-US" w:bidi="ar-SA"/>
        </w:rPr>
        <w:t xml:space="preserve"> analysis in accordance with the methodology suggested in </w:t>
      </w:r>
      <w:r>
        <w:rPr>
          <w:rFonts w:ascii="arial" w:eastAsia="arial" w:hAnsi="arial" w:cs="arial"/>
          <w:b/>
          <w:i/>
          <w:color w:val="000000"/>
          <w:sz w:val="20"/>
          <w:lang w:val="en-US" w:eastAsia="en-US" w:bidi="ar-SA"/>
        </w:rPr>
        <w:t>Pleau</w:t>
      </w:r>
      <w:r>
        <w:rPr>
          <w:rFonts w:ascii="arial" w:eastAsia="arial" w:hAnsi="arial" w:cs="arial"/>
          <w:color w:val="000000"/>
          <w:sz w:val="20"/>
          <w:lang w:val="en-US" w:eastAsia="en-US" w:bidi="ar-SA"/>
        </w:rPr>
        <w:t>. She concluded first, that in British Columbia the legislature has conferred exclusive jurisdiction on labour tribunals to determine all disputes arising from a collective agreement. She also concluded that arbitration would afford the plaintiff effective redress for his complaint. The fundamental question to be determined was whether the dispute, in its essential character, arose expressly or inferentially from the collective agreement and related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the application had been heard, Madam Justice Brown advised counsel of her conclusion with regard to the issues of process and effective redress and told them that she could find no express provision in the collective agreement dealing with a complaint of the nature made by Mr. Ferreira. She invited further submissions on the question whether the anti-harassment policy adopted by the City on January 22, 1996, was incorporated into the collective agreement by virtue of Articles 3 and 17(b) of the agreement,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Management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rights of management which are not specifically mentioned in this agreement and are not contrary to its intention shall continue in full force and effect for the duration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17(b)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working conditions, holiday benefits, welfare benefits or other conditions of employment at present in force and recognized by both parties which are not specifically mentioned in this agreement and are not contrary to its intention, shall continue in full force and effect for the duration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will be noted that Article 17(b) is to the same effect as clause 15.4 of the collective agreement in issue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the City did not argue that the anti-harassment policy was incorporated into the collective agreement. The City's argument was summarized by Brown J. at para. 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its supplementary argument, the City argues that the harassment claims made by the plaintiff are encompassed by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that Section 89(g) of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imports the substantive rights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into the collective agreement; where a collective agreement is silent with respect to human rights matters, an arbitrator has jurisdiction and can adjudicate complaints of discrimination. Second, the City argues that even if the plaintiff's complaints are characterized as tortious conduct, the arbitrator has jurisdiction to adjudicate tort claims. Finally, the City argues that the harassment constituted a termination of employment, a claim of constructive dismissal, which would come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At para. 29 Brown J. rejected the argument based on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some of the complaints made by Mr. Ferreira may be within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not all of the complaints are covered by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For example, the threats to burn or kill Mr. Ferreira are actionable, independent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Further, the essence of Mr. Ferreira's complaints is not that he was discriminated against for any of the matters covered by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He does not say that he was discriminated against based on his race, his sexual orientation or his place of origin. Rather, he says that these epithets were used as vehicles to harass him because he was a "whistle blower", that he raised issues of inappropriate conduct by other City employees and as a result was harassed by them. Therefore, an arbitrator could not cover the full scope of the claim by reference to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regard to the City's argument that even if the plaintiff's claim was characterized as one of tortious conduct it came within the exclusive jurisdiction of an arbitrator, Brown J. noted that there are instances where the court will retain jurisdiction to adjudicate a tortious claim even though the tort is committed by a fellow worker at the workplace. At paras. 33-34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all tort actions between employee and employer or between employees come within the jurisdiction of a labour arbitrator, even where these occur in the workplace. In </w:t>
      </w:r>
      <w:r>
        <w:rPr>
          <w:rFonts w:ascii="arial" w:eastAsia="arial" w:hAnsi="arial" w:cs="arial"/>
          <w:i/>
          <w:color w:val="000000"/>
          <w:sz w:val="20"/>
          <w:lang w:val="en-US" w:eastAsia="en-US" w:bidi="ar-SA"/>
        </w:rPr>
        <w:t>Olsen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B.C.J. No. 794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BCCA 209</w:t>
      </w:r>
      <w:r>
        <w:rPr>
          <w:rFonts w:ascii="arial" w:eastAsia="arial" w:hAnsi="arial" w:cs="arial"/>
          <w:color w:val="000000"/>
          <w:sz w:val="20"/>
          <w:lang w:val="en-US" w:eastAsia="en-US" w:bidi="ar-SA"/>
        </w:rPr>
        <w:t xml:space="preserve"> the plaintiff said that he had been harassed by other employees. He brought action, pleading defamation, assault and intimidation. He sought damages for mental and economic distress, damage to reputation and punitive damages. The court concluded that his claims did not depend on the interpretation or application of the collective agreement, fell outside of the spectrum of typical employment disputes, and concluded that the court retained jurisdiction over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in </w:t>
      </w:r>
      <w:r>
        <w:rPr>
          <w:rFonts w:ascii="arial" w:eastAsia="arial" w:hAnsi="arial" w:cs="arial"/>
          <w:i/>
          <w:color w:val="000000"/>
          <w:sz w:val="20"/>
          <w:lang w:val="en-US" w:eastAsia="en-US" w:bidi="ar-SA"/>
        </w:rPr>
        <w:t>Fording Coal Limited v. United Steelworkers of America Local 7884</w:t>
      </w:r>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[1999] B.C.J. No. 111</w:t>
        </w:r>
      </w:hyperlink>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1999 BCCA 38</w:t>
        </w:r>
      </w:hyperlink>
      <w:r>
        <w:rPr>
          <w:rFonts w:ascii="arial" w:eastAsia="arial" w:hAnsi="arial" w:cs="arial"/>
          <w:color w:val="000000"/>
          <w:sz w:val="20"/>
          <w:lang w:val="en-US" w:eastAsia="en-US" w:bidi="ar-SA"/>
        </w:rPr>
        <w:t>, the company claimed damages for libel against the union and its president. The union grieved the matter and sought the appointment of an arbitrator, who concluded that he had jurisdiction over the matter. The Court of Appeal said at paras. 14 and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however, the dispute or difference between the parties was not about production or safety, which were clearly matters covered by the agreement, but was instead about the alleged false and harmful (defamatory) statements made by Mr. Takala. As will be seen, however, the fact that the company has framed its claim in terms of the tort of defamation is not determinative without further analysis. ... I believe this dispute falls well outside the normal scope of employer/employee relations, and the context of the Collective Agreement is not broad enough to exclude the Company's right of recourse to the regular courts for this action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Madam Justice Brown concluded that the case before her was like </w:t>
      </w:r>
      <w:r>
        <w:rPr>
          <w:rFonts w:ascii="arial" w:eastAsia="arial" w:hAnsi="arial" w:cs="arial"/>
          <w:b/>
          <w:i/>
          <w:color w:val="000000"/>
          <w:sz w:val="20"/>
          <w:lang w:val="en-US" w:eastAsia="en-US" w:bidi="ar-SA"/>
        </w:rPr>
        <w:t>Olsen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Fording Coal</w:t>
      </w:r>
      <w:r>
        <w:rPr>
          <w:rFonts w:ascii="arial" w:eastAsia="arial" w:hAnsi="arial" w:cs="arial"/>
          <w:color w:val="000000"/>
          <w:sz w:val="20"/>
          <w:lang w:val="en-US" w:eastAsia="en-US" w:bidi="ar-SA"/>
        </w:rPr>
        <w:t xml:space="preserve"> and that the tortious conduct of which Mr. Ferreira complained fell outside the scope of employment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the defendants other than the City argued that the provisions of the anti-harassment policy were incorporated into the collective agreement but Brown J. found there was no intention by the parties to the collective agreement to incorporate the policy as a term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City was granted leave to appeal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Ferreira v. Richmond (City)</w:t>
      </w:r>
      <w:r>
        <w:rPr>
          <w:rFonts w:ascii="arial" w:eastAsia="arial" w:hAnsi="arial" w:cs="arial"/>
          <w:color w:val="000000"/>
          <w:sz w:val="20"/>
          <w:lang w:val="en-US" w:eastAsia="en-US" w:bidi="ar-SA"/>
        </w:rPr>
        <w:t xml:space="preserve"> </w:t>
      </w:r>
      <w:hyperlink r:id="rId1153" w:history="1">
        <w:r>
          <w:rPr>
            <w:rFonts w:ascii="arial" w:eastAsia="arial" w:hAnsi="arial" w:cs="arial"/>
            <w:i/>
            <w:color w:val="0077CC"/>
            <w:sz w:val="20"/>
            <w:u w:val="single"/>
            <w:shd w:val="clear" w:color="auto" w:fill="FFFFFF"/>
            <w:lang w:val="en-US" w:eastAsia="en-US" w:bidi="ar-SA"/>
          </w:rPr>
          <w:t>(2005) 137 A.C.W.S. (3d) 11</w:t>
        </w:r>
      </w:hyperlink>
      <w:r>
        <w:rPr>
          <w:rFonts w:ascii="arial" w:eastAsia="arial" w:hAnsi="arial" w:cs="arial"/>
          <w:color w:val="000000"/>
          <w:sz w:val="20"/>
          <w:lang w:val="en-US" w:eastAsia="en-US" w:bidi="ar-SA"/>
        </w:rPr>
        <w:t xml:space="preserve">, </w:t>
      </w:r>
      <w:hyperlink r:id="rId1153" w:history="1">
        <w:r>
          <w:rPr>
            <w:rFonts w:ascii="arial" w:eastAsia="arial" w:hAnsi="arial" w:cs="arial"/>
            <w:i/>
            <w:color w:val="0077CC"/>
            <w:sz w:val="20"/>
            <w:u w:val="single"/>
            <w:shd w:val="clear" w:color="auto" w:fill="FFFFFF"/>
            <w:lang w:val="en-US" w:eastAsia="en-US" w:bidi="ar-SA"/>
          </w:rPr>
          <w:t>2005 BCCA 66</w:t>
        </w:r>
      </w:hyperlink>
      <w:r>
        <w:rPr>
          <w:rFonts w:ascii="arial" w:eastAsia="arial" w:hAnsi="arial" w:cs="arial"/>
          <w:color w:val="000000"/>
          <w:sz w:val="20"/>
          <w:lang w:val="en-US" w:eastAsia="en-US" w:bidi="ar-SA"/>
        </w:rPr>
        <w:t>). I was informed by counsel that the appeal has been argued and the matter is under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the case at bar, counsel for the City submits that Brown J. erred in determining that the essential character of the complaint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did not arise out of the collective agreement and submits, in any event that the nature of the claim in that case is very different from the complaint in this case.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it was held that the tortious conduct towards Mr. Ferreira that was directed at him because he had "blown the whistle" on other employees fell outside the scope of the employment relationship. Whereas, counsel for the City submits that all of the alleged conduct in this case is directly and inextricably connected to Ms. Moznik's employment with the City. As he points out, Ms. Moznik expressly pleaded in para. 96 that the conduct complained of was occasioned by the work relationship. He says that sexual harassment at the workplace arising out of and connected to the work environment goes to the issue of working conditions which must be a matter that falls within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for the City submits further that if the present case is viewed as being akin to the "whistle-blower" situation in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then I should decline to reach the same result as in that case because since that decision the Supreme Court of Canada has decided </w:t>
      </w:r>
      <w:r>
        <w:rPr>
          <w:rFonts w:ascii="arial" w:eastAsia="arial" w:hAnsi="arial" w:cs="arial"/>
          <w:b/>
          <w:i/>
          <w:color w:val="000000"/>
          <w:sz w:val="20"/>
          <w:lang w:val="en-US" w:eastAsia="en-US" w:bidi="ar-SA"/>
        </w:rPr>
        <w:t>Vaughan v. Canada</w:t>
      </w:r>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[2005] 1 S.C.R. 146</w:t>
        </w:r>
      </w:hyperlink>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2005 SCC 11</w:t>
        </w:r>
      </w:hyperlink>
      <w:r>
        <w:rPr>
          <w:rFonts w:ascii="arial" w:eastAsia="arial" w:hAnsi="arial" w:cs="arial"/>
          <w:color w:val="000000"/>
          <w:sz w:val="20"/>
          <w:lang w:val="en-US" w:eastAsia="en-US" w:bidi="ar-SA"/>
        </w:rPr>
        <w:t>, in which it commented upon the court's exercise of a residual discretion in "whistle-blower"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Vaughn was a federal public servant whose employment was governed by the </w:t>
      </w:r>
      <w:r>
        <w:rPr>
          <w:rFonts w:ascii="arial" w:eastAsia="arial" w:hAnsi="arial" w:cs="arial"/>
          <w:b/>
          <w:i/>
          <w:color w:val="000000"/>
          <w:sz w:val="20"/>
          <w:lang w:val="en-US" w:eastAsia="en-US" w:bidi="ar-SA"/>
        </w:rPr>
        <w:t>Public Servant Staff Relations Act</w:t>
      </w:r>
      <w:r>
        <w:rPr>
          <w:rFonts w:ascii="arial" w:eastAsia="arial" w:hAnsi="arial" w:cs="arial"/>
          <w:color w:val="000000"/>
          <w:sz w:val="20"/>
          <w:lang w:val="en-US" w:eastAsia="en-US" w:bidi="ar-SA"/>
        </w:rPr>
        <w:t xml:space="preserve">, </w:t>
      </w:r>
      <w:hyperlink r:id="rId1155" w:history="1">
        <w:r>
          <w:rPr>
            <w:rFonts w:ascii="arial" w:eastAsia="arial" w:hAnsi="arial" w:cs="arial"/>
            <w:i/>
            <w:color w:val="0077CC"/>
            <w:sz w:val="20"/>
            <w:u w:val="single"/>
            <w:shd w:val="clear" w:color="auto" w:fill="FFFFFF"/>
            <w:lang w:val="en-US" w:eastAsia="en-US" w:bidi="ar-SA"/>
          </w:rPr>
          <w:t>R.S.C. 1985, c. P-35</w:t>
        </w:r>
      </w:hyperlink>
      <w:r>
        <w:rPr>
          <w:rFonts w:ascii="arial" w:eastAsia="arial" w:hAnsi="arial" w:cs="arial"/>
          <w:color w:val="000000"/>
          <w:sz w:val="20"/>
          <w:lang w:val="en-US" w:eastAsia="en-US" w:bidi="ar-SA"/>
        </w:rPr>
        <w:t xml:space="preserve"> ("PSSRA"). He was declared redundant and was laid off. He then sought to obtain early retirement incentive benefits but his application was rejected. Under the PSSRA he was entitled to grieve the denial but was not able to take the matter to independent arbitration. Rather than grieve he commenced an action. His action was dismissed on a pleadings motion and upheld on appeal. At the outset of his analysis, Binnie J., writing for the majority, stated at paras. 13-15: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Labour relations has long been recognized as a field of specialized expertise. The courts have tended in recent years to adopt a hands-off (or deferential) position towards expert tribunals operating in the field, including arbitrators. The posture of deference was crystallized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where this Court established a bright line demarcation in the case of disputes governed by the sort of labour relations legislation that typically exists across Canada and which provides for compulsory arbitration.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approach was extended beyond collective agreements to a statutory (not collective bargaining) regime in </w:t>
      </w:r>
      <w:r>
        <w:rPr>
          <w:rFonts w:ascii="arial" w:eastAsia="arial" w:hAnsi="arial" w:cs="arial"/>
          <w:i/>
          <w:color w:val="000000"/>
          <w:sz w:val="20"/>
          <w:lang w:val="en-US" w:eastAsia="en-US" w:bidi="ar-SA"/>
        </w:rPr>
        <w:t>Regina Police Assn. Inc. v. Regina (City) Board of Police Commissioners</w:t>
      </w:r>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2000 SCC 14</w:t>
        </w:r>
      </w:hyperlink>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appeal carries the debate a step further, and raises the question whether the doctrine of judicial restraint (or deference) preached in the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line of authorities applies to the statutory labour relations scheme set out in the PSSRA which does not in its relevant aspects provide for independent adjudication. As stated, the dispute here is over a benefit unilaterally conferred by the employer, in respect of which Parliament has vested the final decision in the Deputy Minister or his or her designate without recourse to independent adjudication. If such restraint is not mandatory (as it was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is restraint nevertheless necessary to avoid undermining Parliament's intent as expressed in the labour relations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Binnie J. referred to "whistle-blower" cases, particularly </w:t>
      </w:r>
      <w:r>
        <w:rPr>
          <w:rFonts w:ascii="arial" w:eastAsia="arial" w:hAnsi="arial" w:cs="arial"/>
          <w:b/>
          <w:i/>
          <w:color w:val="000000"/>
          <w:sz w:val="20"/>
          <w:lang w:val="en-US" w:eastAsia="en-US" w:bidi="ar-SA"/>
        </w:rPr>
        <w:t>Pleau</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Guenette v. Canada (Attorney General)</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(2002), 60 O.R. (3d) 601</w:t>
        </w:r>
      </w:hyperlink>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216 D.L.R. (4th) 410</w:t>
        </w:r>
      </w:hyperlink>
      <w:r>
        <w:rPr>
          <w:rFonts w:ascii="arial" w:eastAsia="arial" w:hAnsi="arial" w:cs="arial"/>
          <w:color w:val="000000"/>
          <w:sz w:val="20"/>
          <w:lang w:val="en-US" w:eastAsia="en-US" w:bidi="ar-SA"/>
        </w:rPr>
        <w:t xml:space="preserve"> (C.A.), where complaints were grievable but not arbitrable, and stated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were understandably reluctant to hold that in such cases the employees' only recourse was to grieve in a procedure internal to the very department they blew the whistle on, with the final decision resting in the hands of the person ultimately responsible for the running of the department under attack, namely the Deputy Minister (or designate). The judges concluded that at some point their complaints should be dealt with by an adjudicator independent of the department but that the PSSRA did not provide for it. In both cases, it was pointed out that the "exclusivity" language of ss. 91 to 96 of the PSSRA was weaker than the labour relations provision at issue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 legislative door had been left open enough for the judiciary to 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City submits that it can be implied from the foregoing that if the collective agreement and legislative regime provides for final and binding arbitration, as it does in this case, the complaint is to be dealt with under the collective agreement and not in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am satisfied that this case can be distinguished from </w:t>
      </w:r>
      <w:r>
        <w:rPr>
          <w:rFonts w:ascii="arial" w:eastAsia="arial" w:hAnsi="arial" w:cs="arial"/>
          <w:b/>
          <w:i/>
          <w:color w:val="000000"/>
          <w:sz w:val="20"/>
          <w:lang w:val="en-US" w:eastAsia="en-US" w:bidi="ar-SA"/>
        </w:rPr>
        <w:t>Ferreira</w:t>
      </w:r>
      <w:r>
        <w:rPr>
          <w:rFonts w:ascii="arial" w:eastAsia="arial" w:hAnsi="arial" w:cs="arial"/>
          <w:color w:val="000000"/>
          <w:sz w:val="20"/>
          <w:lang w:val="en-US" w:eastAsia="en-US" w:bidi="ar-SA"/>
        </w:rPr>
        <w:t xml:space="preserve">. I am satisfied that the plaintiff's complaints of harassment amount to sexual discrimination that are directly related to her employment. In my view, the plaintiff's complaints are covered by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and could be fully dealt with by an arbitrator. While characterized as a tort, the essence of the complaint is that the plaintiff was harassed and discriminated against in relation to her work environment because she was female. These matters, in my view, clearly fall within the spectrum of an employment dispute and are covered, by inference, in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Janzen v. Platy Enterprises Ltd.</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[1989] 1 S.C.R. 1252</w:t>
        </w:r>
      </w:hyperlink>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59 D.L.R. (4th) 352</w:t>
        </w:r>
      </w:hyperlink>
      <w:r>
        <w:rPr>
          <w:rFonts w:ascii="arial" w:eastAsia="arial" w:hAnsi="arial" w:cs="arial"/>
          <w:color w:val="000000"/>
          <w:sz w:val="20"/>
          <w:lang w:val="en-US" w:eastAsia="en-US" w:bidi="ar-SA"/>
        </w:rPr>
        <w:t xml:space="preserve">, the Supreme Court of Canada held that sexual harassment at the workplace can amount to discrimination on the basis of sex, which is a protected ground under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At para. 55 the Court adopted the following statement made by the United States Court of Appeals for the Eleventh Circuit in </w:t>
      </w:r>
      <w:r>
        <w:rPr>
          <w:rFonts w:ascii="arial" w:eastAsia="arial" w:hAnsi="arial" w:cs="arial"/>
          <w:b/>
          <w:i/>
          <w:color w:val="000000"/>
          <w:sz w:val="20"/>
          <w:lang w:val="en-US" w:eastAsia="en-US" w:bidi="ar-SA"/>
        </w:rPr>
        <w:t>Henson v. Dundee</w:t>
      </w:r>
      <w:r>
        <w:rPr>
          <w:rFonts w:ascii="arial" w:eastAsia="arial" w:hAnsi="arial" w:cs="arial"/>
          <w:color w:val="000000"/>
          <w:sz w:val="20"/>
          <w:lang w:val="en-US" w:eastAsia="en-US" w:bidi="ar-SA"/>
        </w:rPr>
        <w:t>, 682 Fed 897 (1982):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Sexual harassment which creates a hostile or offensive environment for members of one sex is every bit the arbitrary barrier to sexual equality at the workplace that racial harassment is to racial equality. Surely, a requirement that a man or woman run a gauntlet of sexual abuse in return for the privilege of being allowed to work and make a living can be as demeaning and disconcerting as the harshest of racial epithets.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para. 56 the Court adopted this definition of sexual harassment at the workplace: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sexual harassment in the workplace may be broadly defined as unwelcome conduct of a sexual nature that detrimentally affects the work environment or leads to adverse job-related consequences for the victims of the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Janzen</w:t>
      </w:r>
      <w:r>
        <w:rPr>
          <w:rFonts w:ascii="arial" w:eastAsia="arial" w:hAnsi="arial" w:cs="arial"/>
          <w:color w:val="000000"/>
          <w:sz w:val="20"/>
          <w:lang w:val="en-US" w:eastAsia="en-US" w:bidi="ar-SA"/>
        </w:rPr>
        <w:t>, observed that for there to be sex discrimination it is not necessary that all of the members of the affected gender are mistreated identically. At para. 62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concept of discrimination is rooted in the notion of treating an individual as part of a group rather than on the basis of the individual's personal characteristics, discrimination does not require uniform treatment of all members of a particular group. It is sufficient that ascribing to an individual a group characteristic is one factor in the treatment of that individual. If a finding of discrimination required that every individual in the affected group be treated identically, legislative protection against discrimination would be of little or no value. It is rare that a discriminatory action is so bluntly expressed as to treat all members of the relevant group identically. In nearly every instance of discrimination the discriminatory action is composed of various ingredients with the result that some members of the pertinent group are not adversely affected, at least in a direct sense, by the discriminatory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It is clear from the decision of the Supreme Court of Canada in </w:t>
      </w:r>
      <w:r>
        <w:rPr>
          <w:rFonts w:ascii="arial" w:eastAsia="arial" w:hAnsi="arial" w:cs="arial"/>
          <w:b/>
          <w:i/>
          <w:color w:val="000000"/>
          <w:sz w:val="20"/>
          <w:lang w:val="en-US" w:eastAsia="en-US" w:bidi="ar-SA"/>
        </w:rPr>
        <w:t>Parry Sound (District) Social Services Administration Board v. Ontario Public Service Employees Union, Local 324 (O.P.S.E.U.)</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[2003] 2 S.C.R. 157</w:t>
        </w:r>
      </w:hyperlink>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2003 SCC 42</w:t>
        </w:r>
      </w:hyperlink>
      <w:r>
        <w:rPr>
          <w:rFonts w:ascii="arial" w:eastAsia="arial" w:hAnsi="arial" w:cs="arial"/>
          <w:color w:val="000000"/>
          <w:sz w:val="20"/>
          <w:lang w:val="en-US" w:eastAsia="en-US" w:bidi="ar-SA"/>
        </w:rPr>
        <w:t xml:space="preserve">, that a grievance arbitrator has the power to enforce the rights and obligations imposed by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Parry Sound</w:t>
      </w:r>
      <w:r>
        <w:rPr>
          <w:rFonts w:ascii="arial" w:eastAsia="arial" w:hAnsi="arial" w:cs="arial"/>
          <w:color w:val="000000"/>
          <w:sz w:val="20"/>
          <w:lang w:val="en-US" w:eastAsia="en-US" w:bidi="ar-SA"/>
        </w:rPr>
        <w:t xml:space="preserve"> an employee, while still on probation, went on maternity leave. Within a few days of returning to work she was discharged. The employee filed a grievance with her union. The employer objected on the ground that the Board of Arbitration did not have jurisdiction. Under the express terms of the collective agreement a probationary employee was subject to discharge "at the sole discretion of and for any reason satisfactory to the Employer and such action by the Employer is not subject to the grievance and arbitration procedures". The majority of the Board of Arbitration found that the collective agreement, considered alone imposed no restriction on the employer's right to discharge probationary employees, but found that the Ontario </w:t>
      </w:r>
      <w:r>
        <w:rPr>
          <w:rFonts w:ascii="arial" w:eastAsia="arial" w:hAnsi="arial" w:cs="arial"/>
          <w:i/>
          <w:color w:val="000000"/>
          <w:sz w:val="20"/>
          <w:lang w:val="en-US" w:eastAsia="en-US" w:bidi="ar-SA"/>
        </w:rPr>
        <w:t>Labour Relations Act, 1995</w:t>
      </w:r>
      <w:r>
        <w:rPr>
          <w:rFonts w:ascii="arial" w:eastAsia="arial" w:hAnsi="arial" w:cs="arial"/>
          <w:color w:val="000000"/>
          <w:sz w:val="20"/>
          <w:lang w:val="en-US" w:eastAsia="en-US" w:bidi="ar-SA"/>
        </w:rPr>
        <w:t xml:space="preserve"> ("LRA"), s. 48(12)(j) empowers and obliges a board of arbitration to interpret a collective agreement in a manner consistent with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and therefore, imported the substantive rights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into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Upon judicial review, the Ontario Superior Court held that the LRA confers upon an arbitration board the power to apply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only where the board already has jurisdiction to hear a grievance. The Court of Appeal set aside the decision, not on the basis of error in relation to the effect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but rather by reference to provisions of the </w:t>
      </w:r>
      <w:r>
        <w:rPr>
          <w:rFonts w:ascii="arial" w:eastAsia="arial" w:hAnsi="arial" w:cs="arial"/>
          <w:b/>
          <w:i/>
          <w:color w:val="000000"/>
          <w:sz w:val="20"/>
          <w:lang w:val="en-US" w:eastAsia="en-US" w:bidi="ar-SA"/>
        </w:rPr>
        <w:t>Employment Standards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Supreme Court of Canada, the majority held at para. 23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substantive rights and obligations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are incorporated into each collective agreement over which the Board has jurisdiction. Under a collective agreement, the broad rights of an employer to manage the enterprise and direct the work force are subject not only to the express provisions of the collective agreement, but also to statutory provisions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and other employment-related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Canpar Industries v. International Union of Operating Engineers, Local 115</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(2003), 20 B.C.L.R. (4th) 301</w:t>
        </w:r>
      </w:hyperlink>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2003 BCCA 609</w:t>
        </w:r>
      </w:hyperlink>
      <w:r>
        <w:rPr>
          <w:rFonts w:ascii="arial" w:eastAsia="arial" w:hAnsi="arial" w:cs="arial"/>
          <w:color w:val="000000"/>
          <w:sz w:val="20"/>
          <w:lang w:val="en-US" w:eastAsia="en-US" w:bidi="ar-SA"/>
        </w:rPr>
        <w:t xml:space="preserve">, the Court applied </w:t>
      </w:r>
      <w:r>
        <w:rPr>
          <w:rFonts w:ascii="arial" w:eastAsia="arial" w:hAnsi="arial" w:cs="arial"/>
          <w:b/>
          <w:i/>
          <w:color w:val="000000"/>
          <w:sz w:val="20"/>
          <w:lang w:val="en-US" w:eastAsia="en-US" w:bidi="ar-SA"/>
        </w:rPr>
        <w:t>Parry Sound</w:t>
      </w:r>
      <w:r>
        <w:rPr>
          <w:rFonts w:ascii="arial" w:eastAsia="arial" w:hAnsi="arial" w:cs="arial"/>
          <w:color w:val="000000"/>
          <w:sz w:val="20"/>
          <w:lang w:val="en-US" w:eastAsia="en-US" w:bidi="ar-SA"/>
        </w:rPr>
        <w:t xml:space="preserve"> and held that Section 89(g)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which permits an arbitration board to "interpret and apply any Act intended to regulate the employment relationship of the persons bound by a collective agreement", gives an arbitration board the power to apply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At paras. 46-48, Newbury J.A.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t>
      </w:r>
      <w:r>
        <w:rPr>
          <w:rFonts w:ascii="arial" w:eastAsia="arial" w:hAnsi="arial" w:cs="arial"/>
          <w:i/>
          <w:color w:val="000000"/>
          <w:sz w:val="20"/>
          <w:lang w:val="en-US" w:eastAsia="en-US" w:bidi="ar-SA"/>
        </w:rPr>
        <w:t>Parry Sound</w:t>
      </w:r>
      <w:r>
        <w:rPr>
          <w:rFonts w:ascii="arial" w:eastAsia="arial" w:hAnsi="arial" w:cs="arial"/>
          <w:color w:val="000000"/>
          <w:sz w:val="20"/>
          <w:lang w:val="en-US" w:eastAsia="en-US" w:bidi="ar-SA"/>
        </w:rPr>
        <w:t xml:space="preserve"> would apply equally in British Columbia, notwithstanding the fact that unlike s. 48(12)(j) of the </w:t>
      </w:r>
      <w:r>
        <w:rPr>
          <w:rFonts w:ascii="arial" w:eastAsia="arial" w:hAnsi="arial" w:cs="arial"/>
          <w:i/>
          <w:color w:val="000000"/>
          <w:sz w:val="20"/>
          <w:lang w:val="en-US" w:eastAsia="en-US" w:bidi="ar-SA"/>
        </w:rPr>
        <w:t>Ontario Labour Relations Act</w:t>
      </w:r>
      <w:r>
        <w:rPr>
          <w:rFonts w:ascii="arial" w:eastAsia="arial" w:hAnsi="arial" w:cs="arial"/>
          <w:color w:val="000000"/>
          <w:sz w:val="20"/>
          <w:lang w:val="en-US" w:eastAsia="en-US" w:bidi="ar-SA"/>
        </w:rPr>
        <w:t xml:space="preserve">, s. 89(g) does not refer specifically to human rights legislation. As is evident from my reasons in </w:t>
      </w:r>
      <w:r>
        <w:rPr>
          <w:rFonts w:ascii="arial" w:eastAsia="arial" w:hAnsi="arial" w:cs="arial"/>
          <w:i/>
          <w:color w:val="000000"/>
          <w:sz w:val="20"/>
          <w:lang w:val="en-US" w:eastAsia="en-US" w:bidi="ar-SA"/>
        </w:rPr>
        <w:t>Castlegar</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[2003] B.C.J. No. 2576</w:t>
        </w:r>
      </w:hyperlink>
      <w:r>
        <w:rPr>
          <w:rFonts w:ascii="arial" w:eastAsia="arial" w:hAnsi="arial" w:cs="arial"/>
          <w:color w:val="000000"/>
          <w:sz w:val="20"/>
          <w:lang w:val="en-US" w:eastAsia="en-US" w:bidi="ar-SA"/>
        </w:rPr>
        <w:t xml:space="preserve">, I regard the phrase "any Act intended to regulate the employment relationship" as including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of this province, and I see no principled basis for distinguishing </w:t>
      </w:r>
      <w:r>
        <w:rPr>
          <w:rFonts w:ascii="arial" w:eastAsia="arial" w:hAnsi="arial" w:cs="arial"/>
          <w:i/>
          <w:color w:val="000000"/>
          <w:sz w:val="20"/>
          <w:lang w:val="en-US" w:eastAsia="en-US" w:bidi="ar-SA"/>
        </w:rPr>
        <w:t>Parry Sound</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trite law that human rights legislation applies to all collective agreements and to unionized workplaces just as it applies to non-unionized workplaces. Such legislation enjoys quasi-constitutional status and cannot be ousted by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Supreme Court in </w:t>
      </w:r>
      <w:r>
        <w:rPr>
          <w:rFonts w:ascii="arial" w:eastAsia="arial" w:hAnsi="arial" w:cs="arial"/>
          <w:i/>
          <w:color w:val="000000"/>
          <w:sz w:val="20"/>
          <w:lang w:val="en-US" w:eastAsia="en-US" w:bidi="ar-SA"/>
        </w:rPr>
        <w:t>Parry Sound</w:t>
      </w:r>
      <w:r>
        <w:rPr>
          <w:rFonts w:ascii="arial" w:eastAsia="arial" w:hAnsi="arial" w:cs="arial"/>
          <w:color w:val="000000"/>
          <w:sz w:val="20"/>
          <w:lang w:val="en-US" w:eastAsia="en-US" w:bidi="ar-SA"/>
        </w:rPr>
        <w:t xml:space="preserve"> dismissed the argument that a direct conflict between the collective agreement and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was necessary for a labour arbitrator to have jurisdiction in Ontario. The majority stated (at para. 45) that an arbitrator "must have the power to implement and enforce the substantive rights and obligations of human rights and other employment-related statutes." Implicit in this conclusion, in my view, is the principle that an express "nexus" is no longer necessary, if it ever was, before an arbitrator has the right and responsibility to apply human rights principles in a jurisdiction, such as British Columbia, in which the statutory scheme contemplates the application by arbitrators of other employment-related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conclude that the essential character of the plaintiff's complaint is discrimination in the workplace on the basis of sex and is therefore a matter that comes within the protection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Because the substantive rights and responsibilities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are incorporated into the collective agreement, the dispute is one that arises from the collective agreement. The essential character of the complaint is a labour relations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Union submits that not only are the substantive rights and responsibilities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incorporated into the collective agreement, so also are the provisions of the City's anti-harassment policy by virtue of clause 15.4 of the agreement,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any general conditions presently in force, but that are not specifically mentioned in this Agreement, shall continue in full force and effect for the duration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I have concluded that the essence of the complaint relates to alleged harassment that would constitute discrimination that is prohibited under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and therefore inferentially arises out of the collective agreement, it is not necessary for me to decide whether or not the anti-harassment policy of the City is incorporated into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If I am wrong in concluding that the dispute, in its essential character, concerns discrimination on the basis of sex and the plaintiff is correct in asserting that the harassment of which she complains arises because of the failure of the RFS firefighters to accept the Airside Firefighters, I am nonetheless of the opinion the complaint is a labour relations matter arising out of the application or administration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Whether the harassment that the plaintiff alleges has occurred is characterized as sex discrimination or is harassment arising from difficulties in integrating the two fire services, it all relates to the plaintiff's working conditions and the alleged failure of the defendants to take adequate measures to ensure a safe and harassment free working environment. On either characterization the dispute arises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Hemmings v. University of Saskatchewan</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(2002), 216 D.L.R. (4th) 343</w:t>
        </w:r>
      </w:hyperlink>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2002 SKCA 96</w:t>
        </w:r>
      </w:hyperlink>
      <w:r>
        <w:rPr>
          <w:rFonts w:ascii="arial" w:eastAsia="arial" w:hAnsi="arial" w:cs="arial"/>
          <w:color w:val="000000"/>
          <w:sz w:val="20"/>
          <w:lang w:val="en-US" w:eastAsia="en-US" w:bidi="ar-SA"/>
        </w:rPr>
        <w:t xml:space="preserve">, is instructive in this regard. In that case Dr. Hemmings complained that her former boyfriend harassed her office, laboratory and other work areas and complained that the University and a number of its other employees failed to act to ensure safety of the workplace with the result that she suffered mental distress. She brought an action against the University and others claiming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statutory duty and an independent tort of non-sexual harassment. The University's application to strike the claim on the ground that the court lacked jurisdiction was dismissed by the Saskatchewan Court of Queen's Bench on the basis that the claims were not a dispute regarding the meaning, interpretation or violation of the collective agreement. The Court of Appeal allowed the appeal, concluding at paras. 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Hemmings seeks to bring an action based in tort on the basis that the claim is not one in its essential nature and character a dispute arising under the collective agreement. A collective agreement by its very nature deals with the terms and conditions of employment and the working conditions of employees. A review of all the allegations of Dr. Hemmings reveals that they relate to the working conditions and the failure of the University to take adequate measures to ensure a safe and harassment free working environment. In an attempt to bring a cause of action against the University, Dr. Hemmings brings an action based on the tort of non-sexual common law harassment, intimidation and unlawful interference with economic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Here, the essential nature of the dispute is a failure to comply with the obligations under the collective agreement to render the premises safe for Dr. Hemmings. This, in my opinion, is a dispute involving a violation of the terms of the collective bargaining agreement - that is, a dispute dealing with a violation of the collective agreement by the University in failing to ensure safe working conditions for Dr. Hemmings. Thus, the appropriate forum for the resolution of the dispute between the parties is the grievance and arbitration procedure set out in the collective bargaining agreement. The statement of claim will be struck as against the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a similar vein, in </w:t>
      </w:r>
      <w:r>
        <w:rPr>
          <w:rFonts w:ascii="arial" w:eastAsia="arial" w:hAnsi="arial" w:cs="arial"/>
          <w:b/>
          <w:i/>
          <w:color w:val="000000"/>
          <w:sz w:val="20"/>
          <w:lang w:val="en-US" w:eastAsia="en-US" w:bidi="ar-SA"/>
        </w:rPr>
        <w:t>Forster v. Canadian Airline International Ltd./Lignes Aeriennes Canadien International Ltee</w:t>
      </w:r>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(1993) 109 D.L.R. (4th) 731</w:t>
        </w:r>
      </w:hyperlink>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44 A.C.W.S. (3d) 278</w:t>
        </w:r>
      </w:hyperlink>
      <w:r>
        <w:rPr>
          <w:rFonts w:ascii="arial" w:eastAsia="arial" w:hAnsi="arial" w:cs="arial"/>
          <w:color w:val="000000"/>
          <w:sz w:val="20"/>
          <w:lang w:val="en-US" w:eastAsia="en-US" w:bidi="ar-SA"/>
        </w:rPr>
        <w:t xml:space="preserve"> (B.C.S.C.), a union employee sued her employer, the union, and a fellow employee alleging a conspiracy to deprive her of her employment. She alleged that her co-worker harassed and intimidated her, systematically sabotaged her work, falsely represented her to be incompetent, and intentionally caused her mental distress. The court held that it was without jurisdiction to hear the claim. At para. 11 Lowry, J.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Ms. Forster's allegations arise out of an employer-employee relationship that was governed by the collective agreement and the agreement was, in turn, governed by the Code. Broadly, she alleges her right to perform the work for which she was employed was infringed: she was prevented from continuing the employment that was the subject of the agreement. The court does not have jurisdiction to grant the relief she seeks simply because some of the conduct alleged is characterized as 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harassment that the plaintiff alleges relates to the plaintiff's working conditions and the alleged failure of the defendants to take adequate measures to ensure a safe and harassment free working environment. The dispute therefore arises out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a remedy available under the grievance and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Having determined that the complaint, in its essential character, arises out of the collective agreement, the remaining consideration is whether there can be an effective remedy if the plaintiff is precluded from bringing an action in this court. As noted earlier, s. 89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provides an arbitration board with jurisdiction to provide a final and conclusive settlement of a dispute. It provides for broad remedial powers including setting the monetary value of injury or loss suffered by any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this case the plaintiff seeks only damages. An arbitrator appointed under the collective agreement has a broad jurisdiction to award damages, including aggravated and punitive damages (see for example: </w:t>
      </w:r>
      <w:r>
        <w:rPr>
          <w:rFonts w:ascii="arial" w:eastAsia="arial" w:hAnsi="arial" w:cs="arial"/>
          <w:b/>
          <w:i/>
          <w:color w:val="000000"/>
          <w:sz w:val="20"/>
          <w:lang w:val="en-US" w:eastAsia="en-US" w:bidi="ar-SA"/>
        </w:rPr>
        <w:t>Re Ontario Hydro and C.U.P.E., Loc. 1000</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(1990), 16 L.A.C. (4th) 264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question is not whether the plaintiff can obtain the precise remedy she seeks through the court; it is whether she can obtain effective redress of the alleged harm through the mandatory arbitration provisions of the collective agreement and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suggests she could not obtain effective redress through the arbitration process because here is a reasonable apprehension of bias. She suggests, without evidence to support the suggestion, that there is a reasonable apprehension of bias by her Union in the appointment of an arbitrator because she has made complaints against the Union. In addition to the lack of evidentiary support for this suggestion, this is a matter that goes to the Union's duty of representation and something for the Labour Relations Board to deal with under s. 12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Ancheta v. Joe</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(2003), 11 B.C.L.R. (4th) 348</w:t>
        </w:r>
      </w:hyperlink>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2003 BCSC 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Furthermore, under s. 99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the Labour Relations Board has the jurisdiction to hear complaints of bias or apprehension of bias in respect of an arbitration of a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regard to the position of the Union, it is not yet a party to the action. As I have concluded that this Court lacks jurisdiction to here the within action, there is no basis upon which to seek to add the Union as a party. Consequently, there is no proper basis upon which I can decide whether the action the plaintiff contemplates bringing against the Union, if brought by way of separate proceedings, would be barred on the ground that it is a matter dealing with fair representation in which the Labour Relations Board has exclusive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will be a declaration that this Court is without jurisdiction to hear this action and an order dismissing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parties may make arrangements to speak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paragraph 82, second line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w:t>
      </w:r>
      <w:r>
        <w:rPr>
          <w:rFonts w:ascii="arial" w:eastAsia="arial" w:hAnsi="arial" w:cs="arial"/>
          <w:b/>
          <w:i/>
          <w:color w:val="000000"/>
          <w:sz w:val="20"/>
          <w:lang w:val="en-US" w:eastAsia="en-US" w:bidi="ar-SA"/>
        </w:rPr>
        <w:t>here</w:t>
      </w:r>
      <w:r>
        <w:rPr>
          <w:rFonts w:ascii="arial" w:eastAsia="arial" w:hAnsi="arial" w:cs="arial"/>
          <w:color w:val="000000"/>
          <w:sz w:val="20"/>
          <w:lang w:val="en-US" w:eastAsia="en-US" w:bidi="ar-SA"/>
        </w:rPr>
        <w:t xml:space="preserve"> is a reasonable apprehension of bias.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5"/>
          <w:headerReference w:type="default" r:id="rId1166"/>
          <w:footerReference w:type="even" r:id="rId1167"/>
          <w:footerReference w:type="default" r:id="rId1168"/>
          <w:headerReference w:type="first" r:id="rId1169"/>
          <w:footerReference w:type="first" r:id="rId11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1" w:history="1">
        <w:r>
          <w:rPr>
            <w:rFonts w:ascii="arial" w:eastAsia="arial" w:hAnsi="arial" w:cs="arial"/>
            <w:b/>
            <w:bCs/>
            <w:i/>
            <w:color w:val="0077CC"/>
            <w:kern w:val="32"/>
            <w:sz w:val="28"/>
            <w:szCs w:val="32"/>
            <w:u w:val="single"/>
            <w:shd w:val="clear" w:color="auto" w:fill="FFFFFF"/>
            <w:lang w:val="en-US" w:eastAsia="en-US" w:bidi="ar-SA"/>
          </w:rPr>
          <w:t>Murray v. Langley (Township), [2010] B.C.J. No. 128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S092648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185 A.C.W.S. (3d) 1064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Trevor R. Murray and Kathryn A. Murray, Plaintiffs, and Corporation of the Township of Langley, Clinton F. Davies, Maria Davies, Re/Max of Western Canada (1998), Inc., Treeland Realty (1992) Ltd. dba Re/Max Treeland Realty, Jeremy Sutton, and EBA Engineering Consultants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4" w:name="Keywords_47"/>
      <w:bookmarkEnd w:id="314"/>
      <w:r>
        <w:rPr>
          <w:rFonts w:ascii="arial" w:eastAsia="arial" w:hAnsi="arial" w:cs="arial"/>
          <w:b/>
          <w:color w:val="000000"/>
          <w:sz w:val="20"/>
          <w:lang w:val="en-US" w:eastAsia="en-US" w:bidi="ar-SA"/>
        </w:rPr>
        <w:t xml:space="preserve">Civil litigation — Civil procedure — Applications and motions — Conduct of hearing — Adjournments — Judgments and orders — Summary judgments — Availability — Evidence — Application by the Murrays for summary determination of their nuisance claim adjourned — A major landslide caused the Murrays' backyard to slide into Langley's Anderson Creek — The Murrays commenced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and a nuisance claim against Langley — The Murrays claimed urgency due to a high risk of further property damage — There was significant conflict among the experts regarding the cause of the landslide and the appropriate remedy — Together with the complex issues, that made summary determination unsuitable — However, due to the potential continuing risks, the appropriate remedy was to permit cross-examination of the experts.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Application by the Murrays for summary determination of their nuisance claim adjourned — A major landslide caused the Murrays' backyard to slide into Langley's Anderson Creek — The Murrays commenced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and a nuisance claim against Langley — The Murrays claimed urgency due to a high risk of further property damage — There was significant conflict among the experts regarding the cause of the landslide and the appropriate remedy — Together with the complex issues, that made summary determination unsuitable — However, due to the potential continuing risks, the appropriate remedy was to permit cross-examination of the experts.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5" w:name="Case Summary_46"/>
            <w:bookmarkEnd w:id="3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Murrays for summary determination of the merits of their nuisance claim. The Murrays owned and lived on a residential property in Langley. Their property backed onto Anderson Creek and Brookswood Park, owned by Langley. In December 2008, there was a major landslide and a large portion of the Murrays' backyard slid down into Anderson Creek. As a result, the Murrays commenced two actions against Langley,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a nuisance claim. The Murrays sought summary determination of the merits of their nuisance claim on the basis of urgency. The Murrays took the position that if appropriate steps were not taken to abate the alleged nuisance, there was a high risk of further significant damage to their property. Langley opposed the application and took the position that the litigation was extensive and complex and only limited discovery had been completed.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6" w:name="Holdings of Court_37"/>
            <w:bookmarkEnd w:id="316"/>
            <w:r>
              <w:rPr>
                <w:rFonts w:ascii="arial" w:eastAsia="arial" w:hAnsi="arial" w:cs="arial"/>
                <w:color w:val="000000"/>
                <w:sz w:val="20"/>
                <w:lang w:val="en-US" w:eastAsia="en-US" w:bidi="ar-SA"/>
              </w:rPr>
              <w:t>HELD: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significant conflict among the parties' experts regarding the cause of the landslide and the appropriate remedy. Also, the nuisance claim was being sliced off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considering the lack of cross-examination of the experts, that was particularly dangerous. Together with the volume of material submitted and the complexity of the issues, these factors made the nuisance claim unsuitable for summary determination. However, the Court could not ignore the possibility that there were continuing risks to the Murrays' property. Therefore, the appropriate remedy was to adjourn the application to permit cross-examination of the experts.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Legislation Cited_35"/>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Fisheries Act, </w:t>
      </w:r>
      <w:hyperlink r:id="rId1172"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Water Act, </w:t>
      </w:r>
      <w:r>
        <w:rPr>
          <w:rFonts w:ascii="arial" w:eastAsia="arial" w:hAnsi="arial" w:cs="arial"/>
          <w:i/>
          <w:color w:val="000000"/>
          <w:sz w:val="20"/>
          <w:lang w:val="en-US" w:eastAsia="en-US" w:bidi="ar-SA"/>
        </w:rPr>
        <w:t>RSBC 1996, CHAPTER 483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8" w:name="Counsel_47"/>
      <w:bookmarkEnd w:id="3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K.M. Stephens, J.D. Hughes and S. McHugh.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Corporation of the Township of Langley: V.J. Pahl, I.D. Mackie and S.T. Frost.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EBA Engineering Consultants Ltd.: D. B. Wende and E.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Clinton F. and Maria Davies: D.K. Magnus.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Re/Max of Western Canada 1998 Inc., Treeland Realty (1992) Ltd. dba Re/Max Treeland Realty and Jeremy Sutton: G.C. Blanchard.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7"/>
      <w:bookmarkEnd w:id="319"/>
      <w:r>
        <w:pict>
          <v:line id="_x0000_s1261"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E.J. ADAIR J."/>
            <w:bookmarkEnd w:id="320"/>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Trevor and Kathryn Murray, own and live in the residential property located at 19824 40A Avenue in Langley, B.C. (the "Property"). On December 29, 2008, they experienced a major landslide, when a very large area of their back yard slid into Anderson Creek. On April 7, 2009, the Murrays filed this action, seeking a variety of relief against the defendants. The trial is set for twenty days, beginning in mid-March 2011. I am the assigned trial judge and responsible for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Murrays bring this application under Rule 18A, seeking a ruling only on the merits of their nuisance claim against the Corporation of the Township of Langley ("Langley"). They say determination of this part of their action is urgent, because they assert there is a high risk of further very significant property damage to their home if appropriate steps are not taken to abate the alleged nuisance. For the reasons set out below, I am adjourning the application and inviting cross-examination of the parties'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Murrays bought the Property in September 2007 from the defendants Clinton and Maria Davies, the previous homeowners. The Property backs onto Anderson Creek (a tributary of the Nicomekl River) and park lands (the "Park Lands") forming part of Brookswood Park. The Park Lands are owned by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main stem of Anderson Creek flows through Langley township for a distance of about 15 km. The Anderson Creek area has been described as consisting of a channel meandering through a narrow flood plain, which is bounded by steep, treed ravine slopes. The area is dominated by natural processes, and the creek is said to feature salmon spawning annually. With the exception of the rip-rap at the head of the creek, there are very few anthropologic features within the channel and flood plain. There is a significant quantity of woody debris in the channel, and this forms frequent log jams. The exposed creek bed materials consist mostly of sand and gravel, and these materials have formed gravel bars, some of which are vegetated.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From time to time, beginning in 2005 and continuing into 2009, Langley retained the defendant EBA Engineering Consultants Ltd. ("EBA") to provide geotechnical consulting services to Langley in relation to Anderson Creek. In September 2006, pursuant to its retainer by Langley, EBA delivered a detailed report entitled "Anderson Creek Terrain Stability and Channel Morphology Assessments" (the "HayCo Report"). The study area for the HayCo Report encompassed approximately 4.1 km of channels within the Anderson Creek watershed. The Property is adjacent to and in the vicinity of a point on Anderson Creek referred to in the HayCo Report as chainage 1+250. The HayCo Report identified and numbered points of interest, including slope failures, eroding banks and log jams. The report recorded the existence of both a slope failure (SF4) and a logjam (LJ8) in Anderson Creek near chainage 1+250. The Report also listed a portion of the Property near the crest of the slope as a "high consequence" and a "high risk" area. "High consequence" was defined in the HayCo Report to mean: "Within 5 m of the crest of the ravine slope. Property in this area has a high potential for damage due to slope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April 2007, the Davies reported a landslide on the Property (the "2007 Landslide") to Langley. The Davies prepared a video-slide presentation, illustrating the magnitude of the landslide, and gave it to Langley for review. Representatives of Langley attended at the site to view the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September 2007, Langley's engineering department sent a letter to all of the Anderson Creek residents, advising them of and providing them with a copy of the HayCo report. The Murrays say that they did not receive a copy of the cover letter until late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early October 2007, Langley held an open house for the Anderson Creek residents to discuss the HayCo Report and the actions that could be taken to address any concerns they may have arising out of the Report. Around this time, the HayCo Report was also posted on Langley's website. The Murrays say that they did not attend the open house, and were unaware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Also in October 2007, Langley retained EBA to follow-up on areas identified in the HayCo Report, identify new areas of erosion and assess and prioritize any necessary remediation. EBA was also retained to provide additional geotechnical consulting services as Langley requested. In early November 2007, Langley sent a letter to the Anderson Creek area residents, advising them of EBA's retainer. However, the Murrays say that they never received a copy of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November 2007, EBA representatives did a walk-through of the Anderson Creek study area. They reviewed the condition of each slope failure and eroding bank point of interest identified in the HayCo Report against the photographs in the Report, and inspected areas between the existing points of interest for additional erosion or slope instability points of interest. EBA identified three new slope failures, five new log jams and two new eroding bank sites, none of which was in the vicinity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Sean Reilly, EBA's senior technical engineer in connection with Langley's retainer, did not identify the 2007 Landslide as a new feature during the walk-through, and, to the extent it was observed at all, the 2007 Landslide was considered to be an exacerbation of slope failure SF4 identified in the HayCo Report. However, Langley later informed EBA of the 2007 Landslide, and asked that EBA specifically review it. To ensure that the site was specifically reviewed in accordance with Langley's request, Mr. Reilly included chainage 1+250 in EBA's list of sites for further investigation. In its January 21, 2008 report to Langley, EBA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slope failure sites at 1+250, 1+525 and 1+600 may be exposed to increased toe erosion due to the current creek location and the influence of the large woody debris at the toe of the slope. This in turn could result in additional erosion, and additional loss of 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of the observed bank erosion sites in the study area have occurred as a result of dead trees falling across the creek from one bank, and directing creek flow at the opposite bank.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March 2008, EBA conducted its first site visit of the 2007 Landslide. EBA's representatives observed that the conditions at the toe of the slope were not obviously degrading, which placed the site at a lower priority than two other sites where detailed assessment was deemed appropriate. EBA recommended that chainage 1+250 remain on the list of points of interest that were monitored on a regular basis, but made no recommendations for any work at this site. In August and September 2008, in-stream works were overseen by EBA at the two sites identified by EBA as higher priority than 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Reilly again visited the area around 1+250 on November 22, 2008, this time with Ms. Antigone Dixon-Warren (then one of Langley's groundwater specialists, and project manager for the HayCo Report), to review the condition of the 2007 Landslide and the area generally around chainage 1+250. Mr. Reilly concluded that there had not been any obvious degradation of slope toe conditions since their previous visits, and that the site should remain a point of interest for the purposes of continued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evening of December 29, 2008, the Murrays were at home, watching a movie in their living room. At approximately 8:30 p.m., they heard about a five to ten second rumbling and then a crack. They went outside and saw that there had been a very large landslide in their backyard (the "2008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days immediately after the 2008 Landslide, the water level rose dramatically in Anderson Creek. There was significant rain, which was on top of snow. Mr. Reilly visited the site, and reported his observations to Langley in a memo dated January 5, 2009. Mr. Reilly confirmed by affidavit that the statements of fact in this memo are true. Emergency in-stream works were carried out, in accordance with EBA's recommendations, in early January 2009. One of the recommendations set out in Mr. Reilly's January 5, 2009 memo is: "Protect the toe of the slope from any further erosion. This will require emergency in-stream works to direct the main creek flow away from the area, and to provide erosion protection of the toe." There is evidence that on January 5, 2009, there was 50 cm of snow on the ground. Then, on January 6, 2009, 66.8 mm of rain fell, and all of the snow on the ground melted. Another 39 mm of rain fell on January 7, 2009, for a two-day total rainfall of 105.8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2008 Landslide, and fearing their house was unsafe, the Murrays moved out. However, leaving the house vacant created problems with their homeowners' insurance, and they moved back in early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Following the 2008 Landslide, Langley requested that surveyors carry out a survey of that area of Anderson Creek where the Property borders on lands registered to Langley. Langley asked the surveyors to indicate on the survey the topographical features of the Property and the high water marks of Anderson Creek in this area. Langley asserts that this survey "clearly" indicates that the western high water mark of Anderson Creek lies within the eastern property line of the Property. The Murrays do not necessarily dispute the results of this particular survey. However, they do dispute whether this survey can be relied upon as evidence supporting a conclusion that the 2008 Landslide occurred exclusively on the Property, as Langley asserts. The Murrays argue that the high water mark shown on this survey is a reflection of the unlawful nuisance that led to Anderson Creek striking the bank of the Property and causing the 2008 Landslide, as well as an unusually high creek flow in January 2009. The Murrays argue further that a 1981 sketch map attached to a restrictive covenant registered against the Property, which Langley argues shows the "present natural boundary" of Anderson Creek as located on the Property, also should not be accepted as evidence of the boundary of Anderson Creek in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Because Anderson Creek is salmon bearing, it is regulated by the Department of Fisheries and Oceans Canada (the "DFO") under the </w:t>
      </w:r>
      <w:r>
        <w:rPr>
          <w:rFonts w:ascii="arial" w:eastAsia="arial" w:hAnsi="arial" w:cs="arial"/>
          <w:b/>
          <w:i/>
          <w:color w:val="000000"/>
          <w:sz w:val="20"/>
          <w:lang w:val="en-US" w:eastAsia="en-US" w:bidi="ar-SA"/>
        </w:rPr>
        <w:t>Fisheries Act</w:t>
      </w:r>
      <w:r>
        <w:rPr>
          <w:rFonts w:ascii="arial" w:eastAsia="arial" w:hAnsi="arial" w:cs="arial"/>
          <w:color w:val="000000"/>
          <w:sz w:val="20"/>
          <w:lang w:val="en-US" w:eastAsia="en-US" w:bidi="ar-SA"/>
        </w:rPr>
        <w:t xml:space="preserve">, </w:t>
      </w:r>
      <w:hyperlink r:id="rId1172"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The DFO imposes an "in-stream work window" for construction within Anderson Creek, from August 1 to September 15. During the 2009 work window, Langley had some work performed on its property in the area around chainage 1+250, utilizing soft-armouring techniques, in accordance with recommendations made by EBA in May and June 2009. This work included extending an existing log-jam on Langley's property at the foot of the 2008 Landslide to tie it into the existing bank. EBA told Langley that such work on its property would protect the toe of the slope on Langley's property and would "significantly reduce the risk of further erosion of the slope toe on private property" (i.e., the Property), but would not take the place of slope toe stabilization and erosion protection work within the Property. The Murrays argue that EBA's comments constitute a concession that Anderson Creek has eroded -- and will continue to erode -- the toe of the slope of the Property and thus poses a continuing threat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Murrays' Claims and the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Murray says that he and Ms. Murray are constantly on edge when they are in the house, and feel that it is no longer an enjoyable or safe place for them to be. Mr. Murray says that, prior to the 2008 Landslide, their back yard was beautiful, lush and treed, with a large deck where the Murrays entertained guests and relaxed. Now, Mr. Murray says, the backyard is barren and unsafe for use, and they can no longer go out on the deck. Mr. Murray says that they have no useable land or space past the back door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Murrays claim that they have suffered injuries, loss, damages and expenses as a result of the 2008 Landslide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misrepresentations and breaches of contract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part of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Langley, the Murrays assert that Langley owed them a duty of care to ensure, or take reasonable steps to ensure, that the Park Lands including Anderson Creek were properly maintained and kept in a safe condition, taking into account the steep valley slopes of Anderson Creek, the history of slope instability and the ongoing risk of slope failures along Anderson Creek. The Murrays plead that Langley breached its duty of care by, among other things, failing to carry out appropriate remedial or preventative work at or near the Property, including work the Murrays claim Langley told them in January 2008 it would be conducting in the summer of 2008, and failing to remove debris or logjams from Anderson Creek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addition to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Murrays advance a separate claim in nuisance against Langley. They assert that at all material times from about 2006 and onward, the state of the Park Lands, and more specifically Anderson Creek, constitutes a nuisance to the Property, and the nuisance continues unabated by Langley. By way of particulars, the Murrays allege that, in or about 2006, the flow of Anderson Creek was diverted such that Anderson Creek flowed along the western side of the creek valley along the Property, and so as to undercut the toe of the slope of the Property. In the opinion of the Murrays' geotechnical engineering consultant, Mr. Richard Butler of Golder Associates Ltd., the 2008 Landslide was a direct result of the toe erosion and undercutting of the slope due to the redirection of Anderson Creek, and the presence of a log jam (LJ8) on Langley property was the major contributing factor to the redirection of the creek flows against the toe of the slope. The Murrays say that EBA in effect predicted the 2008 Landslide, and its cause, in EBA's January 21, 2008 report to Langley. The Murrays claim that, from December 29, 2008 onward, and despite their requests, Langley has refused or neglected to undertake reasonable remediation or other works as required to abate the alleged nuisance, and that Langley has otherwise improperly and wrongfully managed the flow of water on Anderson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relief sought by the Murrays in respect of the nuisance claim includes a permanent injunction compelling Langley to construct "suitable permanent toe stabilization works necessary to stabilize the slope" of the Property, and to undertake any other works necessary to ensure that Anderson Creek does not undercut or otherwise destabilize the slope of the Property. The estimated costs of such works range from approximately $200,000 to approximately $500,000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its defence, Langley denies that the state of the Park Lands constituted a nuisance. It asserts that any nuisance arose from the Property and that the responsibility to abate any such nuisance rested with the Murrays, not Langley. Langley pleads (among other things) that, if the Murrays suffered loss and damage, such loss or damage has been caused either by the Murrays themselves, or by the other defendants, or both. Langley asserts that the Murrays allowed water on the Property to be collected and drained to the slope, failed to maintain the drainage systems on the Property properly and placed yard and other trimmings or waste at the crest of the slope. Langley therefore joins issue with the Murrays concerning the cause of the 2008 Landslide, and whether anything on Langley's property created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Further, Langley specifically denies that it owns the bed or shore of Anderson Creek and asserts it does not own or have control over Anderson Creek. In the alternative, Langley says that, if it owns a portion of the bed of Anderson Creek, its ownership of the bed of Anderson Creek where it runs between the Property and the Park Lands is governed by the common law presumption of </w:t>
      </w:r>
      <w:r>
        <w:rPr>
          <w:rFonts w:ascii="arial" w:eastAsia="arial" w:hAnsi="arial" w:cs="arial"/>
          <w:i/>
          <w:color w:val="000000"/>
          <w:sz w:val="20"/>
          <w:lang w:val="en-US" w:eastAsia="en-US" w:bidi="ar-SA"/>
        </w:rPr>
        <w:t>ad medium filum aquae</w:t>
      </w:r>
      <w:r>
        <w:rPr>
          <w:rFonts w:ascii="arial" w:eastAsia="arial" w:hAnsi="arial" w:cs="arial"/>
          <w:color w:val="000000"/>
          <w:sz w:val="20"/>
          <w:lang w:val="en-US" w:eastAsia="en-US" w:bidi="ar-SA"/>
        </w:rPr>
        <w:t xml:space="preserve">. Langley therefore asserts that if it owns Anderson Creek, the Murrays do as well, based on the presumption. Langley pleads and relies on the provisions of the </w:t>
      </w:r>
      <w:r>
        <w:rPr>
          <w:rFonts w:ascii="arial" w:eastAsia="arial" w:hAnsi="arial" w:cs="arial"/>
          <w:b/>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its defence, EBA also joins issue with the Murrays concerning the cause of the 2008 Landslide. EBA asserts that the failure initiated at the crest of the slope on the Property, rather than at the toe of the slope, and did not occur on land owned by Langley. EBA also pleads that the Murrays were contributorily negligent, in that, at all material times in 2008 they were aware of the potential instability of the Property where it bordered on Anderson Creek, but they failed to take steps to reduce or otherwise eliminate the potential for slope failure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Reason for the summary trial: urgency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Murrays' geotechnical engineering consultant, Mr. Butler, has advised the Murrays that, in his opinion, there is a high risk of a further landslide on the Property, which Mr. Butler says is likely to occur rapidly and with little or no warning. Mr. Butler has also advised there is a high risk of further and substantial damage to their home and property, unless specific remedial steps are taken. In Mr. Butler's opinion, the soft-armouring works carried out during the 2009 Fisheries work window will not prevent a future slide. In his opinion, if suitable, permanent slope stabilization works are not carried out, and further erosion or undercutting occurs, the result is a high risk of an additional slope failure which would in all likelihood undermine or result in loss of support of the Murrays' home. The Murrays say that EBA and Langley do not dispute the necessity of permanent slope stabilization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Mr. Butler's advice, the Murrays ask to have their nuisance claim against Langley -- and only that claim -- determined now on a summary trial. At this time, they seek the following relief:</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Anderson Creek caused the 2008 Landslide;</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Langley is liable to the plaintiffs in nuisance;</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and declaration that Anderson Creek constitutes a continuing nuisance to the Property;</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mandatory injunction requiring that Langley conduct remedial work both on its property and the Property as necessary to remedy the damage caused to date to the Property by Anderson Creek, including by the 2008 Landslide, and to abate the continuing nuisance by constructing suitable slope stabilization works, all in accordance with the recommendations of Mr. Butler; and</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damages payable by Langley to the plaintiffs for nuisance in respect of the Landslide, in a quantum to be assessed at a further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Both Langley and EBA oppose the Murrays' application. They say that the nuisance claim ought not to be tried under Rule 18A. Langley argues that the litigation is extensive and complex, involving multiple parties, issues and experts; that the litigation is at a preliminary stage with only limited discovery having been done, and retention of experts has been rushed and is incomplete. Langley argues further that the issues and parties in the case are sufficiently and inextricably interlinked such that a summary trial on nuisance and causation -- as well as the injunctive relief sought by way of remedy -- touches upon other issues that are not before the court. Langley identifies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in particular, where there may also be outstanding issues of relative fault among the parties. EBA also points to the conflicting opinions provided by the experts, and both Langley and EBA argue that the summary trial will not assist in the economic and efficient resolution of the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Alternatively, Langley and EBA argue that, if the nuisance issue is determined, it ought to be determined in their favour because (among other reasons) the Murrays have failed on this application to prove a critical element of their nuisance claim -- causation -- on a balance of probabilities. The implication is that, if I am unable to find the facts necessary to rule on the causation element of the Murrays' nuisance claim, it is because the Murrays have failed to satisfy their burden of proof, and that the result should be that their nuisance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Therefore, in addition to considering the many factual and legal issues raised by the Murrays' nuisance claim, I must also decide whether that claim -- and that claim alone -- is suitable for determination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 provide a context for my discussion of the suitability of the Murrays' nuisance claim for summary trial, I will briefly review some of the basic legal principles applicable to a nuisance claim and some of the authorities on which the parties rely. In addition, I will briefly review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Nuisance -- 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the court recently observed in </w:t>
      </w:r>
      <w:r>
        <w:rPr>
          <w:rFonts w:ascii="arial" w:eastAsia="arial" w:hAnsi="arial" w:cs="arial"/>
          <w:b/>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1173"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xml:space="preserve">, </w:t>
      </w:r>
      <w:hyperlink r:id="rId1173" w:history="1">
        <w:r>
          <w:rPr>
            <w:rFonts w:ascii="arial" w:eastAsia="arial" w:hAnsi="arial" w:cs="arial"/>
            <w:i/>
            <w:color w:val="0077CC"/>
            <w:sz w:val="20"/>
            <w:u w:val="single"/>
            <w:shd w:val="clear" w:color="auto" w:fill="FFFFFF"/>
            <w:lang w:val="en-US" w:eastAsia="en-US" w:bidi="ar-SA"/>
          </w:rPr>
          <w:t>[2008] 3 S.C.R. 392</w:t>
        </w:r>
      </w:hyperlink>
      <w:r>
        <w:rPr>
          <w:rFonts w:ascii="arial" w:eastAsia="arial" w:hAnsi="arial" w:cs="arial"/>
          <w:color w:val="000000"/>
          <w:sz w:val="20"/>
          <w:lang w:val="en-US" w:eastAsia="en-US" w:bidi="ar-SA"/>
        </w:rPr>
        <w:t>,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common law, nuisance is a field of liability that focuses on the harm suffered rather than on prohibited conduct (A. M. Linden and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2006), at p. 559; L.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(2nd ed. 1996), at p. 535). Nuisance is defined as unreasonable interference with the use of land (Linden and Feldthusen, at p. 559; Klar, at p. 535). Whether the interference results from intentional, negligent or non-faulty conduct is of no consequence provided that the harm can be characterized as a nuisance (Linden and Feldthusen, at p. 559).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 Pierre v. Ontario (Minister of Transportation and Communications)</w:t>
      </w:r>
      <w:r>
        <w:rPr>
          <w:rFonts w:ascii="arial" w:eastAsia="arial" w:hAnsi="arial" w:cs="arial"/>
          <w:color w:val="000000"/>
          <w:sz w:val="20"/>
          <w:lang w:val="en-US" w:eastAsia="en-US" w:bidi="ar-SA"/>
        </w:rPr>
        <w:t xml:space="preserve">, </w:t>
      </w:r>
      <w:hyperlink r:id="rId1174"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at pp. 914-915, the court also referred with approval to the following definition of the tort of nuisance from Street, </w:t>
      </w:r>
      <w:r>
        <w:rPr>
          <w:rFonts w:ascii="arial" w:eastAsia="arial" w:hAnsi="arial" w:cs="arial"/>
          <w:b/>
          <w:i/>
          <w:color w:val="000000"/>
          <w:sz w:val="20"/>
          <w:lang w:val="en-US" w:eastAsia="en-US" w:bidi="ar-SA"/>
        </w:rPr>
        <w:t>The Law of Torts</w:t>
      </w:r>
      <w:r>
        <w:rPr>
          <w:rFonts w:ascii="arial" w:eastAsia="arial" w:hAnsi="arial" w:cs="arial"/>
          <w:color w:val="000000"/>
          <w:sz w:val="20"/>
          <w:lang w:val="en-US" w:eastAsia="en-US" w:bidi="ar-SA"/>
        </w:rPr>
        <w:t xml:space="preserve"> (6th ed., 1979) at p. 219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then, may be said to have committed the tort of private nuisance </w:t>
      </w:r>
      <w:r>
        <w:rPr>
          <w:rFonts w:ascii="arial" w:eastAsia="arial" w:hAnsi="arial" w:cs="arial"/>
          <w:i/>
          <w:color w:val="000000"/>
          <w:sz w:val="20"/>
          <w:lang w:val="en-US" w:eastAsia="en-US" w:bidi="ar-SA"/>
        </w:rPr>
        <w:t>when he is held to be responsible for an act indirectly causing physical injury to land or substantially interfering with the use or enjoyment of land or of an interest in land, where, in the light of all the surrounding circumstances, this injury or interference is held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another leading case, </w:t>
      </w:r>
      <w:r>
        <w:rPr>
          <w:rFonts w:ascii="arial" w:eastAsia="arial" w:hAnsi="arial" w:cs="arial"/>
          <w:b/>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Tock</w:t>
      </w:r>
      <w:r>
        <w:rPr>
          <w:rFonts w:ascii="arial" w:eastAsia="arial" w:hAnsi="arial" w:cs="arial"/>
          <w:color w:val="000000"/>
          <w:sz w:val="20"/>
          <w:lang w:val="en-US" w:eastAsia="en-US" w:bidi="ar-SA"/>
        </w:rPr>
        <w:t>"), Mr. Justice La Forest wrote, at pp. 1190-1192: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Generically, as </w:t>
      </w:r>
      <w:r>
        <w:rPr>
          <w:rFonts w:ascii="arial" w:eastAsia="arial" w:hAnsi="arial" w:cs="arial"/>
          <w:i/>
          <w:color w:val="000000"/>
          <w:sz w:val="20"/>
          <w:lang w:val="en-US" w:eastAsia="en-US" w:bidi="ar-SA"/>
        </w:rPr>
        <w:t>Salmond on the Law of Torts</w:t>
      </w:r>
      <w:r>
        <w:rPr>
          <w:rFonts w:ascii="arial" w:eastAsia="arial" w:hAnsi="arial" w:cs="arial"/>
          <w:color w:val="000000"/>
          <w:sz w:val="20"/>
          <w:lang w:val="en-US" w:eastAsia="en-US" w:bidi="ar-SA"/>
        </w:rPr>
        <w:t>, 17th ed. by R.F.V. Heuston, at p. 50, notes, "nuisances are caused by an act or omission, whereby a person is unlawfully annoyed, prejudiced or disturbed in the enjoyment of land".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whether a given interference should be characterized as a nuisance turns on the question, simple to state but difficult to resolve, whether in the circumstances it is reasonable to deny compensation to the aggrieved party. ... In effect, the law would only intervene to shield persons from interferences to their enjoyment of property that were unreasonable in the light of all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presence of actual physical damage to property, the courts have been quick to conclude that the interference does indeed constitute a substantial and unreasonable interference with the enjoyment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Causation is a pre-requisite to a finding of nuisance. As set out in Linden and Feldthusen, </w:t>
      </w:r>
      <w:r>
        <w:rPr>
          <w:rFonts w:ascii="arial" w:eastAsia="arial" w:hAnsi="arial" w:cs="arial"/>
          <w:b/>
          <w:i/>
          <w:color w:val="000000"/>
          <w:sz w:val="20"/>
          <w:lang w:val="en-US" w:eastAsia="en-US" w:bidi="ar-SA"/>
        </w:rPr>
        <w:t>Canadian Tort Law</w:t>
      </w:r>
      <w:r>
        <w:rPr>
          <w:rFonts w:ascii="arial" w:eastAsia="arial" w:hAnsi="arial" w:cs="arial"/>
          <w:color w:val="000000"/>
          <w:sz w:val="20"/>
          <w:lang w:val="en-US" w:eastAsia="en-US" w:bidi="ar-SA"/>
        </w:rPr>
        <w:t xml:space="preserve"> (8th ed., 2006), at p. 569: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of proof that the defendant caused an unreasonable interference with the use and enjoyment of the plaintiff's land rests on the plaintiff, but once that is shown, the onus is on the defendant to establish that the use of the land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Here, there is no dispute that the Property has in fact sustained physical damage, and that the physical damage has interfered, and continues to interfere, with the Murrays' use and enjoyment of the Property. I am satisfied that I can make those findings, and I do. Where there is actual physical damage, the interference is unreasonable (see the quotation from </w:t>
      </w:r>
      <w:r>
        <w:rPr>
          <w:rFonts w:ascii="arial" w:eastAsia="arial" w:hAnsi="arial" w:cs="arial"/>
          <w:b/>
          <w:i/>
          <w:color w:val="000000"/>
          <w:sz w:val="20"/>
          <w:lang w:val="en-US" w:eastAsia="en-US" w:bidi="ar-SA"/>
        </w:rPr>
        <w:t>Tock</w:t>
      </w:r>
      <w:r>
        <w:rPr>
          <w:rFonts w:ascii="arial" w:eastAsia="arial" w:hAnsi="arial" w:cs="arial"/>
          <w:color w:val="000000"/>
          <w:sz w:val="20"/>
          <w:lang w:val="en-US" w:eastAsia="en-US" w:bidi="ar-SA"/>
        </w:rPr>
        <w:t xml:space="preserve">, above), and in that regard, the </w:t>
      </w:r>
      <w:r>
        <w:rPr>
          <w:rFonts w:ascii="arial" w:eastAsia="arial" w:hAnsi="arial" w:cs="arial"/>
          <w:color w:val="000000"/>
          <w:sz w:val="20"/>
          <w:u w:val="single"/>
          <w:lang w:val="en-US" w:eastAsia="en-US" w:bidi="ar-SA"/>
        </w:rPr>
        <w:t>harm</w:t>
      </w:r>
      <w:r>
        <w:rPr>
          <w:rFonts w:ascii="arial" w:eastAsia="arial" w:hAnsi="arial" w:cs="arial"/>
          <w:color w:val="000000"/>
          <w:sz w:val="20"/>
          <w:lang w:val="en-US" w:eastAsia="en-US" w:bidi="ar-SA"/>
        </w:rPr>
        <w:t xml:space="preserve"> suffered by the Murrays qualifies as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the difficult issues in this case concern the other elements of the tort of nuisance, namely:</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w:t>
      </w:r>
      <w:r>
        <w:rPr>
          <w:rFonts w:ascii="arial" w:eastAsia="arial" w:hAnsi="arial" w:cs="arial"/>
          <w:color w:val="000000"/>
          <w:sz w:val="20"/>
          <w:u w:val="single"/>
          <w:lang w:val="en-US" w:eastAsia="en-US" w:bidi="ar-SA"/>
        </w:rPr>
        <w:t>caused</w:t>
      </w:r>
      <w:r>
        <w:rPr>
          <w:rFonts w:ascii="arial" w:eastAsia="arial" w:hAnsi="arial" w:cs="arial"/>
          <w:color w:val="000000"/>
          <w:sz w:val="20"/>
          <w:lang w:val="en-US" w:eastAsia="en-US" w:bidi="ar-SA"/>
        </w:rPr>
        <w:t xml:space="preserve"> the physical damage;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Langley is to be held responsible for an act causing the physical injury to, or substantially interfering with, the Murrays' use and enjoyment of, the Property. This element also raises further issues for determination, for example: whether the "natural watercourse exception" continues to apply in B.C.; whether Anderson Creek is a "natural watercourse"; and issues concerning the ownership of "Anderson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complexities that can be involved in establishing the cause of a landslide are illustrated and discussed in </w:t>
      </w:r>
      <w:r>
        <w:rPr>
          <w:rFonts w:ascii="arial" w:eastAsia="arial" w:hAnsi="arial" w:cs="arial"/>
          <w:b/>
          <w:i/>
          <w:color w:val="000000"/>
          <w:sz w:val="20"/>
          <w:lang w:val="en-US" w:eastAsia="en-US" w:bidi="ar-SA"/>
        </w:rPr>
        <w:t>Canadian Pacific Ltd. v. Highland Valley Cattle Co.</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[1987] B.C.J. No. 218</w:t>
        </w:r>
      </w:hyperlink>
      <w:r>
        <w:rPr>
          <w:rFonts w:ascii="arial" w:eastAsia="arial" w:hAnsi="arial" w:cs="arial"/>
          <w:color w:val="000000"/>
          <w:sz w:val="20"/>
          <w:lang w:val="en-US" w:eastAsia="en-US" w:bidi="ar-SA"/>
        </w:rPr>
        <w:t xml:space="preserve"> (S.C.), aff'd </w:t>
      </w:r>
      <w:hyperlink r:id="rId1177" w:history="1">
        <w:r>
          <w:rPr>
            <w:rFonts w:ascii="arial" w:eastAsia="arial" w:hAnsi="arial" w:cs="arial"/>
            <w:i/>
            <w:color w:val="0077CC"/>
            <w:sz w:val="20"/>
            <w:u w:val="single"/>
            <w:shd w:val="clear" w:color="auto" w:fill="FFFFFF"/>
            <w:lang w:val="en-US" w:eastAsia="en-US" w:bidi="ar-SA"/>
          </w:rPr>
          <w:t>[1990] B.C.J. No. 1860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Canadian Pacific</w:t>
      </w:r>
      <w:r>
        <w:rPr>
          <w:rFonts w:ascii="arial" w:eastAsia="arial" w:hAnsi="arial" w:cs="arial"/>
          <w:color w:val="000000"/>
          <w:sz w:val="20"/>
          <w:lang w:val="en-US" w:eastAsia="en-US" w:bidi="ar-SA"/>
        </w:rPr>
        <w:t>"), where Mr. Justice Wallace (the trial judge)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clear that the mechanisms involved in any landslide are extremely complex, requiring in-depth scientific analysis before a conclusion as to its cause or causes can be reached. The cause or causes of a landslide are a matter about which scientists can honestly differ, as they do in the present case, leaving to the Court the obligation of weighing the evidence and determining the most probable cause from the evidence adduced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a general rule,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irrelevant to whether a nuisance has occurred, and nuisances may result from intentional acts undertaken for lawful purposes: see </w:t>
      </w:r>
      <w:r>
        <w:rPr>
          <w:rFonts w:ascii="arial" w:eastAsia="arial" w:hAnsi="arial" w:cs="arial"/>
          <w:b/>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(B.C.C.A.), at p. 759. The Murrays argue that their nuisance claim against Langley involves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However, in support of their claim, and in the event that I find Anderson Creek to be a "natural watercourse," the Murrays rely on </w:t>
      </w:r>
      <w:r>
        <w:rPr>
          <w:rFonts w:ascii="arial" w:eastAsia="arial" w:hAnsi="arial" w:cs="arial"/>
          <w:b/>
          <w:i/>
          <w:color w:val="000000"/>
          <w:sz w:val="20"/>
          <w:lang w:val="en-US" w:eastAsia="en-US" w:bidi="ar-SA"/>
        </w:rPr>
        <w:t>Leakey v. National Trust for Places of Historic Interest or Natural Beauty</w:t>
      </w:r>
      <w:r>
        <w:rPr>
          <w:rFonts w:ascii="arial" w:eastAsia="arial" w:hAnsi="arial" w:cs="arial"/>
          <w:color w:val="000000"/>
          <w:sz w:val="20"/>
          <w:lang w:val="en-US" w:eastAsia="en-US" w:bidi="ar-SA"/>
        </w:rPr>
        <w:t>, [1980] 1 Q.B. 485 (C.A.), [1980] 1 All E.R. 17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 v. Davis</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(1991), 54 B.C.L.R. (2d) 350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to support a finding of liability against Langley.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is one of the leading English cases dealing with liability for nuisances caused by natural hazards. Both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involved natural hazards created by trees on the defendant's property. The defendants in both cases were found liable in nuisance, based on a finding that the defendants knew or ought to have appreciated that the trees constituted a "hazard or risk" to their neighbours. Counsel for the Murrays has not located any case where the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analysis has been applied in the case of natural water hazards, but he submits that I should apply that analysis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I noted above, the Murrays' nuisance claim raises for determination whether an exception continues to exist with respect to nuisance claims involving natural </w:t>
      </w:r>
      <w:r>
        <w:rPr>
          <w:rFonts w:ascii="arial" w:eastAsia="arial" w:hAnsi="arial" w:cs="arial"/>
          <w:color w:val="000000"/>
          <w:sz w:val="20"/>
          <w:u w:val="single"/>
          <w:lang w:val="en-US" w:eastAsia="en-US" w:bidi="ar-SA"/>
        </w:rPr>
        <w:t>water</w:t>
      </w:r>
      <w:r>
        <w:rPr>
          <w:rFonts w:ascii="arial" w:eastAsia="arial" w:hAnsi="arial" w:cs="arial"/>
          <w:color w:val="000000"/>
          <w:sz w:val="20"/>
          <w:lang w:val="en-US" w:eastAsia="en-US" w:bidi="ar-SA"/>
        </w:rPr>
        <w:t xml:space="preserve"> hazards, whereby a landowner is not at common law under any liability to do anything with regard to a watercourse if it is a natural watercourse which flows through his land: see the discussion of the "natural watercourse exception" in </w:t>
      </w:r>
      <w:r>
        <w:rPr>
          <w:rFonts w:ascii="arial" w:eastAsia="arial" w:hAnsi="arial" w:cs="arial"/>
          <w:b/>
          <w:i/>
          <w:color w:val="000000"/>
          <w:sz w:val="20"/>
          <w:lang w:val="en-US" w:eastAsia="en-US" w:bidi="ar-SA"/>
        </w:rPr>
        <w:t>Lynds v. Runge</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2002 BCSC 1579</w:t>
        </w:r>
      </w:hyperlink>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10 B.C.L.R. (4th) 182</w:t>
        </w:r>
      </w:hyperlink>
      <w:r>
        <w:rPr>
          <w:rFonts w:ascii="arial" w:eastAsia="arial" w:hAnsi="arial" w:cs="arial"/>
          <w:color w:val="000000"/>
          <w:sz w:val="20"/>
          <w:lang w:val="en-US" w:eastAsia="en-US" w:bidi="ar-SA"/>
        </w:rPr>
        <w:t xml:space="preserve">, beginning at para. 13. The Murrays rely on both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in support of the argument that the "natural watercourse exception" either has been or should be abandoned. The Murrays say that, to the extent Anderson Creek is a natural watercourse,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support the conclusion that where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natural hazard -- and specifically one involving water -- on property causes damage to a neighbour, liability for nuisance may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Murrays summarize their position that, based on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they have made out their case for liability in nuisance,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knew that the flow in Anderson Creek, and logjams in Anderson Creek, were a cause of slope instability;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had been informed by EBA through the HayCo Report that the Murray Property was a "high consequence" and a "high risk" area;</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had been informed by the Davies of the 2007 Landslide, which was located close to the house on the Property, and of the Davies' concern for safety on that property;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took steps to protect the bank of Anderson Creek in two other areas, but did not take steps to protect the bank at the Murray Property;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had more than adequate financial resources to take steps to protect the bank of the Murray Property;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Murrays were "given false comfort" by Langley in June 2008 that the slope was stable, and put off from taking steps to protect themselves from the then unknown pending landslide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On the other hand, Langley argues that a review of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makes it clear that the Murrays' claim does not involve strict liability, but is a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In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Megaw L.J. discussed the scope of the duty owed in the following terms, at p.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leads on to the question of the scope of the duty .... The duty is a duty to do that which is reasonable in all the circumstances, and no more than what, if anything, is reasonable, to prevent or minimise the known risk of damage or injury to one's neighbour or to his property. The considerations with which the law is familiar are all to be taken into account in deciding whether there has been a breach of duty, and, if so, what that breach is, and whether it is causative of the damage in respect of which the claim is made. Thus, there will fall to be considered the extent of the risk. What, so far as reasonably can be foreseen, are the chances that anything untoward will happen or that any damage will be caused? What is to be foreseen as to the possible extent of the damage if the risk becomes a reality? Is it practicable to prevent, or to minimise, the happening of any damage? If it is practicable, how simple or how difficult are the measures which could be taken, how much and how lengthy work do they involve, and what is the probable cost of such works? Was there sufficient time for preventive action to have been taken, by persons acting reasonably in relation to the known risk, between the time when it became known to, or should have been realised by, the defendant, and the time when the damage occurred? Factors such as these, so far as they apply in a particular case, fall to be weighed in deciding whether the defendant's duty of care requires, or required, him to do anything, and, if so,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continued, at p.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defendant's duty is to do that which it is reasonable for him to do. ... [W]here the expenditure of money is required, the defendant's capacity to find the money is relevant. But this can only be in the way of a broad, and not a detailed, assessment; and, in arriving at a judgment on reasonableness, a similar broad assessment may be relevant in some cases as to the neighbour's capacity to protect himself from damage, whether by way of some form of barrier on his own land or by way of providing funds for expenditure on agreed works on the land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Leakey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require the court to make determinations concerning what a defendant knew or ought to have known about an alleged hazard. However, Langley argues, citing </w:t>
      </w:r>
      <w:r>
        <w:rPr>
          <w:rFonts w:ascii="arial" w:eastAsia="arial" w:hAnsi="arial" w:cs="arial"/>
          <w:b/>
          <w:i/>
          <w:color w:val="000000"/>
          <w:sz w:val="20"/>
          <w:lang w:val="en-US" w:eastAsia="en-US" w:bidi="ar-SA"/>
        </w:rPr>
        <w:t>Holbeck Hall Hotel Ltd. v. Scarborough Borough Council</w:t>
      </w:r>
      <w:r>
        <w:rPr>
          <w:rFonts w:ascii="arial" w:eastAsia="arial" w:hAnsi="arial" w:cs="arial"/>
          <w:color w:val="000000"/>
          <w:sz w:val="20"/>
          <w:lang w:val="en-US" w:eastAsia="en-US" w:bidi="ar-SA"/>
        </w:rPr>
        <w:t>, [2000] 2 All E.R. 705 (C.A.), that the court must also take into account the state of the Murrays'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Thus, the attempt to "slice" off the nuisance cause of action and determine it separately creates a real risk that other parts of the Murrays' claim -- especially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 inevitably will be affected. The reason is that the source of the harm and damages alleged to have been suffered by the Murrays is one and the same: the 2008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Disagreements among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To illustrate the nature and extent of the conflicts between the Murrays' expert and the defence experts on the causation issue, I will review in a summary way the opinion evidence that was presented at the summary trial. No one's theory has been tested by cross-examination. I note that one point on which the experts seem to agree is that additional work of some kind must be done to stabilize the slope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essential dispute is whether the main trigger of the slope failure was at the bottom of the slope (Mr. Butler's theory that erosion at the toe, which in turn was caused by log jam LJ8 redirecting water at the toe, caused the 2008 Landslide), or, alternatively, was at the top of the slope (the presence of fill led to oversteepening of the crest of the slope; poor drainage management at the crest of the slope; and rain on snow, which adds a surcharge load on the slope). The Murrays argue that, taking into account the 2007 Landslide and EBA's comments from time to time about toe erosion, and applying common sense, Mr. Butler's causation theory, whereby the 2008 Landslide is triggered at the bottom of the slide and by the action of Anderson Creek, is the more logical. On the other hand, Langley and EBA argue that, taking into account evidence of oversteepening at the crest of the slope and weather factors, and also applying common sense, the more logical conclusion is that factors at the top of the slide triggered the 2008 Landslide, and that a failure from creek to crest would be unique and wholly atypical for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experts also disagree on an appropriate remedy.</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Murrays'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Murrays rely on the opinion evidence of Mr. Butler with respect to the cause of the 2008 Landslide, the necessary remedial steps and the urgency of those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Butler is a professional engineer and a principal of Golder. He has over 40 years' experience in all aspects of geotechnical engineering investigation, design, project management and provision of specialist construction services for a wide range of heavy industry, infrastructure and urban geotechnical engineering projects within B.C., across Canada and internationally. Neither Langley nor EBA takes issue with Mr. Butler's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Butler's evidence was contained in four affidavits, sworn July 23, 2009 (No. 1), September 10, 2009 (No. 2), September 30, 2009 (No. 3) and October 8, 2009 (No. 4). Affidavits Nos. 2, 3 and 4 are tendered essentially as Mr. Butler's response and reply to opinion and other affidavit evidence tendered by Langley and EBA, and Affidavit No. 4 was submitted during the hearing. Mr. Butler authored five letters (dated June 12, July 23, September 10, September 30 and October 8, 2009) setting out his analysis and opinions, and copies of these letters are attached to his affidavits. His opinions on the causation issue are set out in his affidavits No. 1 and No. 3. His opinions concerning the appropriate and necessary remedial steps are set out in Affidavit No. 1. Mr. Butler discusses some additional short-term protective measures in Affidavit No. 2, and in Affidavit No. 3, he reaffirms his opinion that "suitable and effective long term stabilization and erosion protection measures" will require construction of permanent installations within both the Property and Langley's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not easy to identify the facts on which Mr. Butler's opinions are based. However, this criticism applies generally to the defence experts as well. As a result, it is also not easy to determine if there is admissible evidence to support the facts and assumptions on which an expert's opinions are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Butler has identified the documents he reviewed in arriving at his opinions. Otherwise, in his affidavit No. 2, he simply identified "key facts" on which he relied to form his opinions,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visual observations of the Property from his site visits;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in the HayCo Report of the existence of log jam LJ8, toe erosion along the banks of Anderson Creek, and other slope failures along Anderson Creek, "as documented in that report";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Langley's advice to the Davies in 1995 that the house on the Property was constructed 25 feet from the top of the bank, which had been confirmed by legal survey;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the 2007 Landslide, which Mr. Butler describes as a "recent and additional failure at the toe of the slope on the Property";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photographs of the Property taken by a witness, Bob Dunham, on January 7, 2009, which Mr. Butler describes as "showing Anderson Creek directed toward the toe of the slope of the Property." I note that, according to Mr. Dunham's affidavit, he took photographs on January 8 2009, rather than January 7, so the reference in Mr. Butler's affidavit to January 7 may simply be a typographical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affidavit No. 1, Mr. Butler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It is my opinion that the [2008 Landslide] was a direct result of the toe erosion and undercutting of the slope due to the redirection of Anderson Creek flows and loss of bank support. Based on my inspection of the [Property], it is my opinion that the "Big O" pipes at the property did not cause or contribute to the [2008 Landslide].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It is also my opinion that the presence of the log jam within Anderson Creek channel adjacent to the [Property] (I believe that this logjam is identified as LJ8 in the [HayCo Report] ... ) was the major contributing factor to the redirection of the creek flows against the toe of the slope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affidavit No. 3, Mr. Butler expresses further opinions. For example, he states his opinion that the "primary cause" of the 2008 Landslide was the loss of toe support "caused by erosion during high flow events in Anderson Creek and/or when the flow of Anderson Creek was directed towards the toe of the slope at" the Property. He states his opinion that the toe of "undisturbed" slopes did in fact extend onto Langley lands, beyond the east property line of the Property "prior to the toe erosion cause by Anderson Creek." He states his opinion that the crest of the slope on the Property had not been oversteepened or subject to significant fill placement. Mr. Butler's conclusion is based in part on his "opinion" that there "would have been an open area some 3 m (about 10 ft.) in width between the north deck and the crest of the slope." Mr. Butler also says that, in his opinion, the perimeter drainage system on the Property did not discharge onto or into the slopes and did not cause or contribute to the 2008 Landslide. He says that, in his opinion, "minor runoff" from the deck area and the slopes within the Property resulting from the snow accumulation, snowmelt and precipitation had, "at most, minor and insignificant impact" on the stability of these slopes "in comparison with the impact of toe erosion by Anderson Creek." Mr. Butler says further that, in his opinion, "in the absence of toe erosion," the slopes on the Property would have maintained an adequate stability comparable to that at the neighbouring properties, where no landslide or significant slope movement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appropriate remedy for alleged nuisance, in Mr. Butler's opinion, the specific remedial steps must include: suitable armouring (by construction of a large berm) of the entire toe of the slope and landslide area against future erosion and undercutting of the Property; the upstream log jam (LJ8) would be completely removed or, at a minimum, redistributed along other areas of the channel bottom; and then, once the toe of the slope is suitably armoured and stabilized, the slopes above must also be stabilized. Such works would have to be done on both the Property and property owned by Langley, and Mr. Butler estimated the costs to be in the range of approximately $200,000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Langley and EBA attack Mr. Butler's evidence. They argue that Mr. Butler's entire opinion on causation rests on one assumed fact: that there was sufficient erosion at the toe to trigger the Landslide. However, they argue that the actual amount of erosion necessary to support Mr. Butler's opinion is never stated clearly in his reports. They argue further that all of the evidence indicates that there was insufficient erosion at the toe to trigger a slope failure in late 2008, and certainly insufficient erosion at the toe to trigger the 2008 Landslide, pointing to Mr. Reilly's reports of his observations in November 2007, March 2008 and November 2008. Langley and EBA say that weather information confirms that the water flow in Anderson Creek prior to the 2008 Landslide was low, certainly lower than just prior to Mr. Reilly's visit in November 2008. Langley and EBA say that the Murrays have failed to lead any persuasive evidence that there was toe erosion of any significance leading up to the 2008 Landslide, and that Mr. Butler's entire opinion on causation rests on his assumption concerning the extent of erosion at the toe of the slope, which however has not been proven and cannot be accepted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Butler rejected oversteepening at the crest of the slope as a cause, based on his opinion concerning the presence of fill. However, Langley and EBA say that whether or not there was fill at the crest of the slope is a question of </w:t>
      </w:r>
      <w:r>
        <w:rPr>
          <w:rFonts w:ascii="arial" w:eastAsia="arial" w:hAnsi="arial" w:cs="arial"/>
          <w:color w:val="000000"/>
          <w:sz w:val="20"/>
          <w:u w:val="single"/>
          <w:lang w:val="en-US" w:eastAsia="en-US" w:bidi="ar-SA"/>
        </w:rPr>
        <w:t>fact</w:t>
      </w:r>
      <w:r>
        <w:rPr>
          <w:rFonts w:ascii="arial" w:eastAsia="arial" w:hAnsi="arial" w:cs="arial"/>
          <w:color w:val="000000"/>
          <w:sz w:val="20"/>
          <w:lang w:val="en-US" w:eastAsia="en-US" w:bidi="ar-SA"/>
        </w:rPr>
        <w:t>, not a matter of opinion. They point to Mr. Reilly's evidence that, in August 2009, when in-stream work was being done in the area of chainage 1+250, he in fact observed fill at the crest of the slope, and documented his observations in a photograph. They argue that Mr. Butler's opinion is based on inconsistent and incorrect assumptions, disproved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they argue that Mr. Butler's opinion that there was insignificant snow melt or weather conditions to contribute to the 2008 Landslide cannot stand in the face of the overwhelming evidence of those conditions which indicate the opposite. Moreover, Langley and EBA say that a slope stability analysis contained in Mr. Butler's affidavit No. 3 is based on assumptions that have not been proven as fact, and are contradicted by other evidence submitted on the summary trial. They say that, since the underlying assumptions are fundamentally flawed, Mr. Butler's slope stability analysis should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Finally, Langley and EBA argue that the Murrays have failed to satisfy the onus of establishing causation. Langley and EBA submit that Mr. Butler's opinions cannot withstand the scrutiny of the three defence experts, who have independently offered essentially the same opinions, and that Mr. Butler has yet to explain how he can continue to hold a view contrary to that of three other experts in the same field. Instead, in many instances he simply states that he does not agree. Langley and EBA say that the evidence is persuasive that, on a balance of probabilities, Anderson Creek did not cause the 2008 Landslide, and, as a consequence, the Murrays' claim in nuisance should be dismissed.</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Langley (supported by EBA) relies on the evidence of several professionals on the causation issue. The Murrays do not challenge the professional qualifications of these individuals, although (as I note below) they do make submissions whether opinions expressed by employees of EBA are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First, there is Sean Reilly, P. Eng. Mr. Reilly is an engineer and the team leader of the Vancouver geotechnical practice at EBA. Since October 2007, he has been the senior geotechnical engineer for the engagement by Langley of EBA for the provision of geotechnical consulting services for the Anderson Creek area. Mr. Reilly's evidence, describing the nature of EBA's retainer and work done by EBA in relation to Anderson Creek, as well as his own personal observations working in the relevant area in Anderson Creek, both before and after the 2008 Landslide, is contained in three affidavits sworn August 7, September 23 and October 6, 2009. Mr. Reilly is principally a "fact" witness. He describes his and EBA's work in relation to Anderson Creek and his personal observations. For example, Mr. Reilly said that he observed the site on November 22, 2008, and did not observe any erosion that caused him concern. However, the Murrays argue that, based on what Mr. Reilly saw, he </w:t>
      </w:r>
      <w:r>
        <w:rPr>
          <w:rFonts w:ascii="arial" w:eastAsia="arial" w:hAnsi="arial" w:cs="arial"/>
          <w:color w:val="000000"/>
          <w:sz w:val="20"/>
          <w:u w:val="single"/>
          <w:lang w:val="en-US" w:eastAsia="en-US" w:bidi="ar-SA"/>
        </w:rPr>
        <w:t>ought</w:t>
      </w:r>
      <w:r>
        <w:rPr>
          <w:rFonts w:ascii="arial" w:eastAsia="arial" w:hAnsi="arial" w:cs="arial"/>
          <w:color w:val="000000"/>
          <w:sz w:val="20"/>
          <w:lang w:val="en-US" w:eastAsia="en-US" w:bidi="ar-SA"/>
        </w:rPr>
        <w:t xml:space="preserve"> to have been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Langley's geotechnical engineering expert is Eric J. McQuarrie, P. Eng., of McQuarrie Geotechnical Consultants Ltd. Mr. McQuarrie currently manages a geotechnical consulting business focussing on landslide hazard assessments and slope stabilization. From 1991 to 2004, Mr. McQuarrie was senior geotechnical engineer with Thurber Engineering Ltd. ("Thurber"). Mr. McQuarrie provided his opinions in a report dated September 24, 2009. He did not submit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EBA retained Robert Gerath to provide an independent opinion concerning the cause or causes of the 2008 Landslide, and his opinion is contained in his affidavit sworn September 24, 2009. Mr. Gerath is an engineering geologist and geomorphologist with 30 years of professional experience, including 28 years with Thurber. Mr. Gerath specializes in slope hazard and risk assessment, geological site characterization, aerial photo interpretation and geotechnical aspects of residential planning and permit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EBA and Langley also rely on the opinion evidence of Robert Patrick, P. Eng. Mr. Patrick is the principal engineer of the geotechnical practice at EBA, and has been involved throughout Langley's engagement of EBA to provide geotechnical consulting work for the Anderson Creek area. Mr. Patrick provided his opinions in two affidavits sworn August 7, 2009 (which contained what he described as his "preliminary opinions" on the likely cause or causes of the 2008 Landslide) and September 23, 2009 (in which he provided a somewhat more considered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All of the defence witnesses reject Mr. Butler's theory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defence experts identify three other causes for the 2008 Landslide as more likely than toe erosion resulting from the water flow being redirected by log jam LJ8, namely:</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oversteepening at the crest of the slope, resulting from fill;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drainage management at the crest of the slope;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weather, namely rain on snow, at the time of the 2008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McQuarrie and Mr. Gerath are both independent experts, unlike Mr. 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McQuarrie mentions toe erosion in his opinion,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Toe erosion along Anderson Creek also contributed to over-steepening of the slope. As the creek naturally meandered, it eroded the banks in several locations in the vicinity of the [Property]. Toe erosion is likely the main cause of several small failures along the lower banks of Anderson Creek as documented in the [HayCo Report]. Such events include the small failure on the [Property] in March 2007 and SF4 on the opposite bank. However, without other major contributing factors such as concentrated surface water or high groundwater levels, toe erosion usually results in small failures limited to the lower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landslide trigger was most likely a combination of surface runoff and groundwater infiltration resulting from the snow melt and rain-on-snow.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possible remedies, Mr. McQuarrie observes that in-stream works to stabilize stream channels "can be very complex," and that former techniques of armouring the banks are known to increase flow velocities and cause greater problems downstream. He says that work in natural streams, such as this area of Anderson Creek, now tends to focus on natural means of controlling the stream flow, and that the work done during the 2009 Fisheries work window "appears to protect the bank at the base" of the Property from further stream erosion "provided the stream levels do not exceed the top of the cable-tied logs." Mr. McQuarrie explains that the conventional means of stabilizing a slope is to flatten it, either by trimming back the upper part of the slope or filling at the toe of the slope (or both). He says that Mr. Butler's proposal to simply reconstruct the pre-existing grade is not recommended since the pre-existing slope configuration did not meet acceptable levels of safety. However, flattening the slope to a safe angle would require the berm to extend well into Anderson Creek, and any berm construction in the creek would destroy fish habitat. In Mr. McQuarrie's view, while a toe berm is the conventional means of stabilizing most slopes, the suitability of this method at this particular site is questionable, and DFO approval for a sufficiently large berm to stabilize the slope is unlikely. He says that a small berm at the toe would be more suitable, but would have to be designed in conjunction with other methods of slope stabilization. In Mr. McQuarrie's opinion, measures to stabilize the stream banks should be part of a comprehensive plan, since a berm or hard armouring at the base of this slope would create problems for adjacent properties. He says that design of any in-stream works "must proceed cautiously, taking into account the stream morphology and should consider all adjacent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Unlike the other experts, Mr. Gerath's affidavit includes a set of assumptions on which his opinion was based. Unfortunately (as counsel for EBA candidly acknowledged), some of the assumptions were not supported in the evidence presented on the summary trial. This problem could be cured with a more complete evidentiary record. Mr. Gerath's opinion is that "the ravine slope crest was conditioned to a state of instability by a collective of geotechnical adversities." Mr. Gerath identified those "geotechnical adversities" as: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steep soil slope below the slope crest;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over-steepened fill along the slope crest;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loose soil along the slope crest, which adversely affected slope instability along the slope crest;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concentration of water run-off to the crest of the slope due to snow melt on the deck and then to the plastic sheet underlying the deck;</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rain and high wind during the time period leading up to the failure;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softening of soil surrounding tree roots on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Mr. Gerath's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slope crest instability was adversely affected by nominal creek flows along the foot of the ravine slope at the time. I note that there is no evidence that there were higher than normal creek flows at the time of the Landslide. The high water event was approximately 10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implication is that a failure at the top of the slope crest cannot be explained by something (i.e., toe erosion) at the bottom.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commenting on Mr. Butler's opinion on causation, Mr. Patrick says in his affidavit No. 2 that, even if there was erosion at the toe of the Property that "triggered" a landslide, such erosion at the toe of the slope would not have regressed to the crest, but for the factors present at and near the crest. In Mr. Patrick's opinion, the extent of the 2008 Landslide "would have not involved the crest of the slope (the area next to the Plaintiffs' house), had the factors at and near the crest not been present, namely the oversteepened slope (with fill) and improper drainage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argument, the Murrays vigorously attack the defendants' opinions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Mr. McQuarrie's opinion, they say that key underlying facts and assumptions are either not proven by the evidence or are demonstrably incorrect, and that, as a result Mr. McQuarrie's opinion ought to be given little, if any, weight. They also argue that Mr. McQuarrie's conclusion that toe erosion was not the likely trigger of the 2008 Landslide is inconsistent with his conclusion that toe erosion was the likely cause of the 2007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Mr. Gerath's opinion, the Murrays say that, if taken to its logical conclusion, Mr. Gerath's opinion appears to be that even if Anderson Creek was located miles away from the Property, the 2008 Landslide would still have occurred and obliterated the Murrays' entire backyard. The Murrays say that this theory is both improbable and implausible particularly since EBA advised Langley both before and after the Landslide that the flow of Anderson Creek could cause slope instability and failures on the banks of the creek, including in particular at the location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far as Mr. Patrick is concerned, the Murrays point to the indisputable fact that he is clearly not independent of EBA, and say his opinions are either inadmissible for the purpose of providing independent expert evidence, or if admissible, ought to be given little or no weight given the obvious bias inherent in his past history of dealings with the events underlying this litigation. They point out that in his affidavit No. 1, Mr. Patrick states an opinion based on "assumptions that I have not had a chance to consider in great detail" and that his findings were "preliminary in nature" and "not complete." Despite the work Mr. Patrick described in his affidavit No. 1 would be required to come to more definitive conclusions, the Murrays say that, based on the contents of Mr. Patrick's affidavit No. 2, Mr. Patrick does not appear to have undertaken any of the work that he deposed was necessary to make him comfortable in providing an expert opinion to the court. The Murrays say that, as a result and in addition to the obvious lack of independence on Mr. Patrick's part, his opinion ought not to be accepted as Mr. Patrick has not done the work he himself said would be necessary in order for him to provide anything more than a preliminary opinion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Murrays say further that Mr. Patrick's opinion is also contrary to EBA's reports both prior to and after the 2008 Landslide which contain references and advice to the Township that toe erosion caused by Anderson Creek could in turn cause slope failures along the banks of the creek, both generally and at the Murray Property in particular. They point in particular to the statements (referred to above) in Mr. Reilly's January 21, 2008 report to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Murrays say that, in the circumstances, the reports and opinions of Mr. Butler ought to be preferred and accepted over those of Mr. Gerath and Mr. McQuarrie. They say further that they have sufficiently proved causation, based on the test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at paras. 15-18, and that they do not have to prove that erosion at the toe of the slope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2008 Landslide.</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re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concluded that the manner in which the expert evidence -- so critical on the causation issue -- has been presented on the summary trial has made an area that is already complex to begin with even more so. In saying this, I do not intend to criticize counsel in any way. Rather, in my view, the additional complexity has been a function of using the summary trial process, rather than having the evidence presented through direct and cross-examination, as would be done at a conventional trial. I have concluded that cross-examination, rather than legal argument in the absence of cross-examination, is the preferable and fair way to resolve the conflicts among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 Should the Nuisance Claim be determined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Mr. Justice Masuhara provides a convenient summary of factors to be considered in assessing whether a summary trial is suitable, and says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There are various factors in the authorities that have been considered as to whether a summary trial is suitable. They include: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decide isolated issues in the absence of a full factual matrix and should not decide issues on the basis of assumed facts.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court may in certain circumstances resolve issues and find facts in the face of conflicting evidence, it should be reluctant to do so where there are direct conflicts in affidavit evidence, the resolution of which will require findings with respect to credibility.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resolve factual issues in the absence of admissible evidence where such evidence may well be tendered in admissible form at a subsequent trial.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"slice off" and decide isolated issues and circumstances where resolution of those issues will not resolve the litigation or will only resolve the litigation if answered in a particular way. In such circumstances, the 18A applicant will be required to demonstrate and the court expected to decide that the administration of justice including the orderly and effective use of court time will be enhanced by dealing with the separate issue brought forth by the applicant.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will not [be] suitable for resolution by Rule 18A where resolution of a particular issue or issues in the summary trial will require that the court make findings or rulings which will impact on parties or issues which are not before the court on the application. In particular, the court hearing the summary trial must not decide the issues on the basis of facts which might be inconsistent with the findings of the judge at trial.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cases, the complexity of the issues raised or the volume of the material before the court may be such that the matter is unsuitable for resolution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Most of the factors indicating a summary trial is not suitable are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summary trial was heard over five days. The main participants were the Murrays on the one side, and Langley, supported by EBA, on the other. The remaining defendants essentially maintained a watching brief, although an affidavit from the defendant Clinton Davies was filed, providing some information concerning the 2007 Landslide. Very considerable time and effort went into preparing and assembling the materials, so that the summary trial could be heard within six months of the action being filed. This effort is, no doubt, a reflection of the urgency the Murrays and their counsel perceive exists with respect to the nuisance claim and the risks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chambers record consisted of five large binders, and I commend counsel for their efforts in organizing a very large mass of material. One affidavit alone contained over 900 pages of exhibits. As often happens, additional affidavits (one from Mr. Butler, one from Mr. Reilly and one from a surveyor) were filed during the hearing. I am grateful to counsel for the Murrays for their preparation of a detailed index to the many affidavit exhibits, and to counsel for the Murrays, Langley and EBA for preparing a joint chronology, including evidence references. Both documents were very helpful in -- indeed, essential for -- locating material in the chambers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an effort to narrow the issues in advance of the summary trial, counsel for the Murrays delivered a lengthy notice to admit to EBA. Both the notice to admit, and EBA's responses were included in the chambers record. However, prior to the hearing, only brief oral discoveries had been conducted, limited to matters pertaining to the nuisance claim, and there has been no cross-examination on any of the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addition to the outlines required under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counsel also filed detailed written briefs of argument. The Murrays' written submissions (including reply submissions) were over 80 pages. Langley's written submissions were over 100 pages. The Murrays submitted a large bound volume of authorities (including excerpts from statutes and texts), and two smaller bound volumes (one with their reply authorities). Langley submitted three large bound volumes of authorities. There was, fortunately, some overlap between the Murrays' and Langley's authorities. EBA submitted two smaller bound volumes of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my view, based on the sheer volume of materials submitted, the parties are at the very limit of what could reasonably be dealt with by way of summary trial. In that regard, I note the comments of Mr. Justice Bouck in </w:t>
      </w:r>
      <w:r>
        <w:rPr>
          <w:rFonts w:ascii="arial" w:eastAsia="arial" w:hAnsi="arial" w:cs="arial"/>
          <w:b/>
          <w:i/>
          <w:color w:val="000000"/>
          <w:sz w:val="20"/>
          <w:lang w:val="en-US" w:eastAsia="en-US" w:bidi="ar-SA"/>
        </w:rPr>
        <w:t>Chu v. Chen</w:t>
      </w:r>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2002 BCSC 906</w:t>
        </w:r>
      </w:hyperlink>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22 C.P.C. (5th) 73</w:t>
        </w:r>
      </w:hyperlink>
      <w:r>
        <w:rPr>
          <w:rFonts w:ascii="arial" w:eastAsia="arial" w:hAnsi="arial" w:cs="arial"/>
          <w:color w:val="000000"/>
          <w:sz w:val="20"/>
          <w:lang w:val="en-US" w:eastAsia="en-US" w:bidi="ar-SA"/>
        </w:rPr>
        <w:t>. In some circumstances, the complexity of the issues is such that the court is unable to absorb all of the evidence and legal arguments in the compressed time available within the summary trial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Nevertheless, in my view, the volume of materials -- on its own -- would not necessarily be a barrier to a determination of the Murrays' nuisance claim on a summary trial. However, their case also presents other significant hurdles.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I note above, the Murrays' claims in this action are not limited to a claim in nuisance. Rather, that cause of action is being sliced off for early determination. There are a number of cases discussing the problems potentially created by "litigating in slices." For example, in </w:t>
      </w:r>
      <w:r>
        <w:rPr>
          <w:rFonts w:ascii="arial" w:eastAsia="arial" w:hAnsi="arial" w:cs="arial"/>
          <w:b/>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1182"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Mr. Justice Groberman commented as follows (at paras. 13,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b/>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b/>
          <w:i/>
          <w:color w:val="000000"/>
          <w:sz w:val="20"/>
          <w:lang w:val="en-US" w:eastAsia="en-US" w:bidi="ar-SA"/>
        </w:rPr>
        <w:t>B.M.P. Global et al v. Bank of Nova Scotia</w:t>
      </w:r>
      <w:r>
        <w:rPr>
          <w:rFonts w:ascii="arial" w:eastAsia="arial" w:hAnsi="arial" w:cs="arial"/>
          <w:color w:val="000000"/>
          <w:sz w:val="20"/>
          <w:lang w:val="en-US" w:eastAsia="en-US" w:bidi="ar-SA"/>
        </w:rPr>
        <w:t xml:space="preserve">, </w:t>
      </w:r>
      <w:hyperlink r:id="rId1183"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1183"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 ruling on the merits of the Murrays' nuisance claim requires me to determine the cause of the 2008 Landslide. This is a critical issue for both the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However, the facts and issues concerning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have not yet been the subject of discovery, and those facts and issues are being left for determination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Moreover, there are serious conflicts among the experts concerning the cause of the 2008 Landslide and the appropriate remedy. However, none of the evidence has been tested by cross-examination. If the causation issue is to be determined separately, as part of the Murrays' nuisance claim, it should be done on the basis of a strong and firm evidentiary foundation because the determination affects other parts of the Murrays' case. In my opinion, the lack of cross-examination of the experts presents a barrier to having a firm foundation, and makes determination of this "slice" of the litigation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Murrays argue forcefully that the 2008 Landslide is not as complex as the one before the court in </w:t>
      </w:r>
      <w:r>
        <w:rPr>
          <w:rFonts w:ascii="arial" w:eastAsia="arial" w:hAnsi="arial" w:cs="arial"/>
          <w:b/>
          <w:i/>
          <w:color w:val="000000"/>
          <w:sz w:val="20"/>
          <w:lang w:val="en-US" w:eastAsia="en-US" w:bidi="ar-SA"/>
        </w:rPr>
        <w:t>Canadian Pacific</w:t>
      </w:r>
      <w:r>
        <w:rPr>
          <w:rFonts w:ascii="arial" w:eastAsia="arial" w:hAnsi="arial" w:cs="arial"/>
          <w:color w:val="000000"/>
          <w:sz w:val="20"/>
          <w:lang w:val="en-US" w:eastAsia="en-US" w:bidi="ar-SA"/>
        </w:rPr>
        <w:t xml:space="preserve">. They argue further that </w:t>
      </w:r>
      <w:r>
        <w:rPr>
          <w:rFonts w:ascii="arial" w:eastAsia="arial" w:hAnsi="arial" w:cs="arial"/>
          <w:b/>
          <w:i/>
          <w:color w:val="000000"/>
          <w:sz w:val="20"/>
          <w:lang w:val="en-US" w:eastAsia="en-US" w:bidi="ar-SA"/>
        </w:rPr>
        <w:t>Canadian Pacific</w:t>
      </w:r>
      <w:r>
        <w:rPr>
          <w:rFonts w:ascii="arial" w:eastAsia="arial" w:hAnsi="arial" w:cs="arial"/>
          <w:color w:val="000000"/>
          <w:sz w:val="20"/>
          <w:lang w:val="en-US" w:eastAsia="en-US" w:bidi="ar-SA"/>
        </w:rPr>
        <w:t xml:space="preserve"> does not stand for the proposition that landslide causation is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not suitable for summary trial, or if suitable, the result should invariably be that the plaintiff has not proved causation because the possible influences on a landslide are many and complex. In response to Langley's and EBA's submissions that the Murrays have failed to place before the court clear, convincing and cogent evidence (using the language in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[2008] 3 S.C.R. 41</w:t>
        </w:r>
      </w:hyperlink>
      <w:r>
        <w:rPr>
          <w:rFonts w:ascii="arial" w:eastAsia="arial" w:hAnsi="arial" w:cs="arial"/>
          <w:color w:val="000000"/>
          <w:sz w:val="20"/>
          <w:lang w:val="en-US" w:eastAsia="en-US" w:bidi="ar-SA"/>
        </w:rPr>
        <w:t>, at para. 46) to satisfy the necessary pre-requisites for a toe slope failure and thus failed to meet their burden of proof on the critical causation issue, the Murrays say the appropriate remedy is not to dismiss the nuisance claim. Rather, the Murrays submit the court should invite cross-examination so that a just determination may be made on that point. The Murrays argue that complexity and difficulty of proof should not count against them in bringing this application in a summary way, given the urgency of the relief sought and the risks the Murrays say they and the Property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have concluded that the combination of these factors -- the volume of materials submitted, the complexity of the issues, the conflicts among the experts and the relationship among the issues in the case -- make the Murrays' nuisance claim, as presented, unsuitable for determination on a summary trial. I am unable at this time to find the facts necessary to rule on the cause of the 2008 Landslide and the appropriate remedy, and I have concluded it would be unfair to do so without cross-examination of the experts. Moreover, because the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are so closely intertwined, I am not convinced that slicing off the nuisance issue, in the way it has been done, represents an efficient step toward resolution of the Murrays' claims. Rather than deciding (or trying to decide) issues piecemeal, the preferable course would be to decide everything together, once and for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I do not consider that I can simply ignore Mr. Butler's evidence concerning the continuing risks to the Property and the Murrays' home. I am not satisfied, based on the evidence from Langley's and EBA's experts, that there is no risk, or that Mr. Butler is simply wrong concerning the urgency of the situation. I therefore agree with counsel for the Murrays, Mr. Stephens, that the appropriate course in the circumstances is not to dismiss the nuisance claim on the basis that the Murrays have failed to satisfy the burden of proof, and also not to dismiss the application for summary trial. Rather, I agree with Mr. Stephens that the appropriate course is to invite cross-examination, so that a just determination may be made on the causation point, and after which it may be possible to find the facts necessary to give judgment on the nuisance claim. Complexity and difficulty of proof should not count against the Murrays in bringing this application in a summary way, given the risks to the Property the Murrays have been advised they face. While the immediate risk may have been lessened (as compared with the status earlier in 2009) as a result of the in-stream work done during 2009, I am unable to say at this time that any risk of harm to the Property has been avoided for the foreseeable future, into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Accordingly, I am adjourning the Murrays' application to permit cross-examination of the experts (including Mr. Patrick), and directing that counsel schedule a case management conference before me at an early, convenient date to canvass dates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2"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85"/>
          <w:headerReference w:type="default" r:id="rId1186"/>
          <w:footerReference w:type="even" r:id="rId1187"/>
          <w:footerReference w:type="default" r:id="rId1188"/>
          <w:headerReference w:type="first" r:id="rId1189"/>
          <w:footerReference w:type="first" r:id="rId11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1" w:history="1">
        <w:r>
          <w:rPr>
            <w:rFonts w:ascii="arial" w:eastAsia="arial" w:hAnsi="arial" w:cs="arial"/>
            <w:b/>
            <w:bCs/>
            <w:i/>
            <w:color w:val="0077CC"/>
            <w:kern w:val="32"/>
            <w:sz w:val="28"/>
            <w:szCs w:val="32"/>
            <w:u w:val="single"/>
            <w:shd w:val="clear" w:color="auto" w:fill="FFFFFF"/>
            <w:lang w:val="en-US" w:eastAsia="en-US" w:bidi="ar-SA"/>
          </w:rPr>
          <w:t>Najdychor v. Swartz, [2009] B.C.J. No. 1202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27-30 and May 1, 4 and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M063705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2" w:history="1">
        <w:r>
          <w:rPr>
            <w:rFonts w:ascii="arial" w:eastAsia="arial" w:hAnsi="arial" w:cs="arial"/>
            <w:i/>
            <w:color w:val="0077CC"/>
            <w:sz w:val="20"/>
            <w:u w:val="single"/>
            <w:shd w:val="clear" w:color="auto" w:fill="FFFFFF"/>
            <w:lang w:val="en-US" w:eastAsia="en-US" w:bidi="ar-SA"/>
          </w:rPr>
          <w:t>2009 BCSC 801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92" w:history="1">
        <w:r>
          <w:rPr>
            <w:rFonts w:ascii="arial" w:eastAsia="arial" w:hAnsi="arial" w:cs="arial"/>
            <w:i/>
            <w:color w:val="0077CC"/>
            <w:sz w:val="20"/>
            <w:u w:val="single"/>
            <w:shd w:val="clear" w:color="auto" w:fill="FFFFFF"/>
            <w:lang w:val="en-US" w:eastAsia="en-US" w:bidi="ar-SA"/>
          </w:rPr>
          <w:t>179 A.C.W.S. (3d) 356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Monika Katherine Najdychor, Plaintiff, and Carrie Swartz and David Swartz,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3"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1" w:name="Keywords_48"/>
      <w:bookmarkEnd w:id="321"/>
      <w:r>
        <w:rPr>
          <w:rFonts w:ascii="arial" w:eastAsia="arial" w:hAnsi="arial" w:cs="arial"/>
          <w:b/>
          <w:color w:val="000000"/>
          <w:sz w:val="20"/>
          <w:lang w:val="en-US" w:eastAsia="en-US" w:bidi="ar-SA"/>
        </w:rPr>
        <w:t>Damages — Types of damages — General damages — For personal injuries — Considerations — Extent of incapacity — Special damages — Past loss of income — Employment income — Non-pecuniary loss — Pain and suffering — Action by plaintiff for damages arising from motor vehicle accident allowed in part — Plaintiff sought $123,992 but awarded $98,712 — Defendant entirely liable — Plaintiff broke sternum and injured upper body and leg — Plaintiff mainly recovered three years later and expected to fully recover so $60,000 non-pecuniary awarded — Plaintiff missed seven weeks of work and later resigned because driving too painful — $11,206 past loss of income — $20,000 future loss of income but no future care costs awarded — Plaintiff's husband awarded $1,800 for work missed to care for plaintiff — $6,705 special damages claim accepted.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Chest — Back and spine — Head injuries — Jaw — Action by plaintiff for damages arising from motor vehicle accident allowed in part — Plaintiff sought $123,992 but awarded $98,712 — Defendant entirely liable — Plaintiff broke sternum and injured upper body and leg — Plaintiff mainly recovered three years later and expected to fully recover so $60,000 non-pecuniary awarded — Plaintiff missed seven weeks of work and later resigned because driving too painful — $11,206 past loss of income — $20,000 future loss of income but no future care costs awarded — Plaintiff's husband awarded $1,800 for work missed to care for plaintiff — $6,705 special damages claim accepted.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Motor vehicles — Action by plaintiff for damages arising from motor vehicle accident allowed in part — Plaintiff awarded $98,712 — Plaintiff was travelling in right lane and began to proceed through intersection when defendant's vehicle appeared directly in front of her vehicle — Plaintiff braked and swerved to avoid defendant but crashed into construction scaffolding and lamp standard — Defendant clearly did not have clear view of all three lanes before moving forward through intersection to make left turn — Plaintiff had right of way and was travelling at reasonable speed — Defendant entirely liable for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2" w:name="Case Summary_47"/>
            <w:bookmarkEnd w:id="3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arising from a motor vehicle accident. Both liability and quantum were at issue. The plaintiff was travelling in the right hand lane and proceeding through the intersection. The plaintiff testified that the defendant appeared suddenly in front of her and she attempted to brake and swerve to avoid the defendant's vehicle. The plaintiff's vehicle hit construction scaffolding and crashed head on into a lamp standard with considerable force. The defendant testified that she was creeping into the intersection to make a left turn and was waved ahead by drivers in the other two lanes. The defendant argued that the plaintiff must have been travelling at an extremely high speed because she suddenly appeared in front of the defendant. Witnesses recalled the plaintiff swerving to avoid the defendant. The plaintiff was 32 years old and in good health at the time of the accident. The plaintiff suffered a broken sternum and injuries to her forehead, neck, chest, abdomen and right leg and knee. She was completely immobile for the first week and her husband had to miss one week of work to care for her. The plaintiff missed seven weeks of work. The plaintiff later found a better paying job but had to resign because it involved driving, which was too painful due to her injuries. The plaintiff continued to attend acupuncture, massage and chiropractic treatments. It had been three years since the accident and her injuries had mostly been resolved and she was expected to fully recover in one year. The plaintiff sought $123,992 in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3" w:name="Holdings of Court_38"/>
            <w:bookmarkEnd w:id="32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entirely liable for the accident. The defendant's recollection was clearly flawed as she recalled the plaintiff hitting a pole in the right hand lane that was not there. The defendant was inconsistent on the important detail of whether or not she could see into the plaintiff's lane before she moved further into the intersection. The plaintiff had the right of way and it was clear the defendant moved forward despite having an obstructed view, otherwise she would have seen the plaintiff approaching and stopped. The plaintiff was travelling at a reasonable rate of speed. The plaintiff suffered pain for three years but was expected to fully recover. She was awarded $60,000 for non-pecuniary damages but this was reduced by $1,000 for her failure to undergo dental treatment immediately. The plaintiff's $6,705 special damages claim was reasonable and accepted. She was not awarded anything for future costs of care given her good recovery prognosis. The plaintiff was awarded a total of $11,206 for past loss of income. This was for the seven-week period following the accident and the time after her resignation, which was required because of her injuries. The job the plaintiff resigned from was better paying than her current job so she was awarded $20,000 for future loss of income. The husband was awarded $1,800 for business and income lost during his week at home caring for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4" w:name="Legislation Cited_36"/>
      <w:bookmarkEnd w:id="3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4"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Vehicles Act, </w:t>
      </w:r>
      <w:hyperlink r:id="rId1193"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5" w:name="Counsel_48"/>
      <w:bookmarkEnd w:id="3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5"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D.W.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Neumann.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6" w:name="Judgment_48"/>
      <w:bookmarkEnd w:id="326"/>
      <w:r>
        <w:pict>
          <v:line id="_x0000_s1266" style="position:absolute;z-index:2518620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7" w:name="F.E. VERHOEVEN J."/>
            <w:bookmarkEnd w:id="327"/>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Monika Najdychor claims damages arising out of a motor vehicle accident which occurred on Tuesday, June 13, 2006 at the intersection of 8th Avenue and Cambie Street in Vancouver. Both liability and quantum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date of the accident, Ms. Najdychor was 32 years of age. She was employed as a retail operations manager at the offices of her employer in Yaletown, in downtown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day of the accident, she left work intending to drive to her home in Ladner. At about 5:10 p.m., she was proceeding southbound on Cambie Street, driving her 1991 Honda Civic. The weather was clear and sunny. She was intending to turn right on Broadway (9th Avenue) in order to proceed to Oak Street and continue on to her home. Southbound traffic on Cambie Street was heavy. Ms. Najdychor was familiar with the area. She knew there was a right turn only lane on Cambie Street at the intersection of Broadway, which she was intending to use to make the turn onto Broadway. At approximately 6th Avenue, she changed lanes from the middle lane of three lanes 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intersection at 7th Avenue is controlled by traffic lights. She proceeded through the 7th Avenue intersection in the curb lane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Cambie Street and 8th Avenue is an uncontrolled intersection. There is a slight uphill grade as one proceeds southbound towards Broadway. There are three lanes for through traffic in each direction. There is a left turn lane for southbound traffic on Cambie Street to turn eastbound into 8th Avenue, and a corresponding left turn lane for northbound traffic on Cambie Street to turn left, or westbound, onto 8th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curb lane ahead of Ms. Najdychor was clear as she approached the intersection of 8th Avenue and Cambie Street. She testified that as she approached the intersection, there were cars in the two lanes to her left (lanes one and two) which were moving, but more slowly than she was. She testified that her speed was 40 to 50 kph. She says that as she entered into the intersection of 8th and Cambie, a vehicle suddenly appeared in front of her. That was the defendant's vehicle attempting a left hand turn from northbound on Cambie Street to proceed westbound on 8th Avenue. The plaintiff testified that she did not see the defendant's vehicle until it was "right in front of me". She attempted to avoid hitting the defendant's vehicle by swerving and braking. She swerved to the right, but was unable to manoeuvre her vehicle back into the curb lane. She ended up hitting a metal lamp standard located on the sidewalk, a few inches away from the curb, and several feet south of the southwest corner of 8th Avenue and Cambie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 engineering or traffic reconstruction evidence was presented. However, it is obvious from the post-crash photographs of the plaintiff's vehicle and from the evidence of other witnesses that the plaintiff's car hit the lamp standard head on, almost in the centre of the front end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Emergency personnel attended. The plaintiff was taken to Vancouver General Hospital by ambulance for treatment. Her vehicle was not equipped with airbags. She sustained a fractured sternum and other injuries which will be described in further detail below. Her vehicle was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Carrie Swartz, was approximately 36 years of age at the date of the accident. She resided in Langley. She was driving her 2001 dark blue Pontiac Grand Am, which was owned by her husband, the defendant David Swartz. Her three children were in the back seat of the vehicle. She was expecting her fourth child. She and her children had been at the Oakridge shopping centre for a dental appointment, and had proceeded north on Cambie Street in order to go to a Boy Scout store to purchase a book. The store was located on Broadway, west of Cambie Street. She thought the accident happened at about 5:10 p.m. She said that the store closed at 5:30 p.m. and that she was not in a rush. She had thought that she could turn left at Cambie and Broadway, but found that she could not, and therefore proceeded to the next intersection which was 8th Avenue, in order to make a left turn and proceed westbound on 8th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testified that the traffic facing her in the lane nearest the centre line (lane one) had stopped and the driver of the lead vehicle in that lane had waved her through. The driver of the lead vehicle in lane two also waved her through. She said she made eye contact with the drivers of the lead vehicles in both the first and second lanes. She thought that as she passed the second lane, the front of her vehicle had protruded only about one foot into the third or curb lane. At that moment, she was stopped, or nearly stopped, when the vehicle driven by the plaintiff was "suddenly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Swartz recalled that there was a construction site at the southwest corner of 8th Avenue and Cambie Street. She thought that after the plaintiff's vehicle swerved, it hit a "construction pole" which was on the travel-worthy portion of the roadway. She thought that the plaintiff's vehicle was not on the curb or the sidewalk and nowhere near the street lamp standard that the plaintiff described hitting.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Swartz said that prior to moving into the curb lane, she had looked into that lane and seen no oncoming cars. She testified that the vehicles in lane one and two were very close to her, being only three feet away from her vehicle. At trial, she conceded that her view northbound into the curb lane was obscured by the vehicles in front of her, and that she could only see about one car length northbound into the curb lane. By contrast, on examination for discovery, she said that she had a clear and unobstructed view of the curb lane prior to entering it. She acknowledged on cross-examination that her estimate of a one foot encroachment into the curb lane at the time which she saw the plaintiff's vehicle was really a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first observed the plaintiff's vehicle when it was already in the intersection. She said things happened very quickly. She saw the car swerve. She was frightened, and she threw up her hands in reaction to the near collision. She thought her vehicle was going to be struck by the plaintiff's vehicle. She assumed that the plaintiff's vehicle must have been traveling at a high rate of speed because she "came from out of nowhere". However, she conceded that she actually had no ability whatsoever to estimate the speed of the plaintiff's vehicle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Ms. Swartz proceeded to complete her left hand turn into 8th Avenue. She stopped and went back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remained at the scene until about 6:00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were two independent witnesses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Susan Adams and her then 14 year old son, Eldon Cruickshank, were walking northbound on the west side of Cambie Street, between 8th Avenue and Broadway.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Eldon Cruickshank was very familiar with the area. He recalled there was a lot of construction on that block. He and his mother were walking under construction scaffolding. There were narrow metal poles to their left and right, which supported a wooden roof. The scaffolding went all the way between 8th Avenue and Broadway. The scaffolding poles were metal, about one and half inches in diameter and arranged in a criss-cross pattern. There were no scaffolding poles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Based on the scene diagram, Mr. Cruickshank estimated his distance from the intersection at about 120 feet at the time of the accident. He saw the plaintiff's red Honda travelling towards them in the curb lane. The red car swerved to avoid the defendant's dark-coloured car. The plaintiff's red car hit two of the metal scaffolding poles and then struck the green lamp standard whereupon it came to rest. The two scaffolding poles were set loose and tumbled towards Mr. Cruickshank and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thought that the defendant's vehicle had protruded by a foot into the curb lane at the time the plaintiff's red car swerved to avoid it. He thought the defendant's car had stopped just as the red car went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Adams testified to similar effect. She said she was walking northbound on Cambie Street with her son, Eldon. They were headed to the Best Buy store in the area. The construction scaffolding was covering the sidewalk, but was not protruding onto the roadway at all. It was rush hour and the traffic was heavy. She thought the defendant's car was moving slowly through the intersection, creeping forward as it approached the curb lane, when the plaintiff's red car came up the hill, swerved, then moved in an arc back into the curb lane. It struck the construction scaffolding, which was thrown towards her and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Melanie Tomlinson of the Vancouver Police Department attended the accident scene. She particularly remembered that the construction scaffolding had been knocked loose. She was concerned about the hazardous condition that resulted. She attended at about 5:30 p.m., before the plaintiff was taken away by the ambulance. She recalled that the whole front of the plaintiff's vehicle was pushed in and had come to rest around the lamp standard. She testified that the speed limit in the area was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"Act"</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section and its predecessors have been considered in many cases. A leading decision is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(1995), 75 B.C.L.R. (2d) 273</w:t>
        </w:r>
      </w:hyperlink>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43 M.V.R. (2d) 44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that case, the trial judge found that the defendant was in the course of a left hand turn when she struck the plaintiff who was riding a bicycle, which is a vehicle for purposes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trial judge found that neither party saw the other until a fraction of second prior to the actual impact. The trial judge held that at the moment the defendant commenced her turn, the plaintiff cyclist was in the intersection. The trial judge held that while the defendant was clearly liable, the plaintiff ought to have exercised caution as he approached the intersection. He had failed to keep a proper lookout, and was liable to the extent of 25%. The Court of Appeal reversed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found the defendant 100% liable. Justice Legg, for the court, stated at paras. 10-11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opinion, the learned trial judge erred in law in finding the appellant contributory negligent. A defendant who wishes to make a left hand turn in an intersection has an obligation to yield to on-coming traffic which is in the intersection under the provision of s.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bound to guard against every conceivable eventuality but only against such eventualities as a reasonable person ought to have foreseen as being within the ordinary range of human experience. The plaintiff was entitled to proceed on the assumption that all other vehicles will do what it is their duty to do, namely observe the rules regulating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After referring to a prior Court of Appeal decision in </w:t>
      </w:r>
      <w:r>
        <w:rPr>
          <w:rFonts w:ascii="arial" w:eastAsia="arial" w:hAnsi="arial" w:cs="arial"/>
          <w:i/>
          <w:color w:val="000000"/>
          <w:sz w:val="20"/>
          <w:lang w:val="en-US" w:eastAsia="en-US" w:bidi="ar-SA"/>
        </w:rPr>
        <w:t>Etter v. Trent</w:t>
      </w:r>
      <w:r>
        <w:rPr>
          <w:rFonts w:ascii="arial" w:eastAsia="arial" w:hAnsi="arial" w:cs="arial"/>
          <w:color w:val="000000"/>
          <w:sz w:val="20"/>
          <w:lang w:val="en-US" w:eastAsia="en-US" w:bidi="ar-SA"/>
        </w:rPr>
        <w:t xml:space="preserve">, </w:t>
      </w:r>
      <w:hyperlink r:id="rId1194" w:history="1">
        <w:r>
          <w:rPr>
            <w:rFonts w:ascii="arial" w:eastAsia="arial" w:hAnsi="arial" w:cs="arial"/>
            <w:i/>
            <w:color w:val="0077CC"/>
            <w:sz w:val="20"/>
            <w:u w:val="single"/>
            <w:shd w:val="clear" w:color="auto" w:fill="FFFFFF"/>
            <w:lang w:val="en-US" w:eastAsia="en-US" w:bidi="ar-SA"/>
          </w:rPr>
          <w:t>[1991] B.C.J. No. 237</w:t>
        </w:r>
      </w:hyperlink>
      <w:r>
        <w:rPr>
          <w:rFonts w:ascii="arial" w:eastAsia="arial" w:hAnsi="arial" w:cs="arial"/>
          <w:color w:val="000000"/>
          <w:sz w:val="20"/>
          <w:lang w:val="en-US" w:eastAsia="en-US" w:bidi="ar-SA"/>
        </w:rPr>
        <w:t xml:space="preserve"> (C.A.), Legg J.A. further stated at paras. 15 &amp;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p.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definition of "immediate hazard" as used within s. 174 was considered by the Court of Appeal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In that decision, Tysoe J.A. stated at p.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Justice Davey dissented with respect to the result, but defined "immediate hazard" in a very similar way at p. 406. Justice Wilson concurred in the result by affirming the decision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Another decision of the Court of Appeal is </w:t>
      </w:r>
      <w:r>
        <w:rPr>
          <w:rFonts w:ascii="arial" w:eastAsia="arial" w:hAnsi="arial" w:cs="arial"/>
          <w:i/>
          <w:color w:val="000000"/>
          <w:sz w:val="20"/>
          <w:lang w:val="en-US" w:eastAsia="en-US" w:bidi="ar-SA"/>
        </w:rPr>
        <w:t>Nijjer v. Hildebrandt</w:t>
      </w:r>
      <w:r>
        <w:rPr>
          <w:rFonts w:ascii="arial" w:eastAsia="arial" w:hAnsi="arial" w:cs="arial"/>
          <w:color w:val="000000"/>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2000 BCCA 246</w:t>
        </w:r>
      </w:hyperlink>
      <w:r>
        <w:rPr>
          <w:rFonts w:ascii="arial" w:eastAsia="arial" w:hAnsi="arial" w:cs="arial"/>
          <w:color w:val="000000"/>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75 B.C.L.R. (3d) 322</w:t>
        </w:r>
      </w:hyperlink>
      <w:r>
        <w:rPr>
          <w:rFonts w:ascii="arial" w:eastAsia="arial" w:hAnsi="arial" w:cs="arial"/>
          <w:color w:val="000000"/>
          <w:sz w:val="20"/>
          <w:lang w:val="en-US" w:eastAsia="en-US" w:bidi="ar-SA"/>
        </w:rPr>
        <w:t>. In that case, the plaintiff was heading south on King George Highway while the defendant was attempting to make a left hand turn from King George Highway into a lane at the west side of the highway. A collision resulted. The trial judge found that liability should be split equally, on the basis that while the defendant should have seen the plaintiff's approaching vehicle, recognized that it constituted an immediate hazard, and yielded the right of way, the plaintiff was not keeping a proper lookout. Had he done so, he would have seen the defendant's vehicle initiate its turn, and would have had an opportunity to yield the right of way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referring to the conclusion of the trial judge, Donald J.A., for the court, stated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had the clear right of way. The defendant made an unsafe turn in front of him. The plaintiff's momentary inattention could not have affected liability having regard to two decisions of this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went on to refer to </w:t>
      </w:r>
      <w:r>
        <w:rPr>
          <w:rFonts w:ascii="arial" w:eastAsia="arial" w:hAnsi="arial" w:cs="arial"/>
          <w:i/>
          <w:color w:val="000000"/>
          <w:sz w:val="20"/>
          <w:lang w:val="en-US" w:eastAsia="en-US" w:bidi="ar-SA"/>
        </w:rPr>
        <w:t>Etter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and ultimately set aside the trial judge's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thus assigning 100% liability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Despite these appellate decisions, there are trial level decisions which have found the driver of the vehicle contributory negligent for proceeding straight through the intersection in the circumstances of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Clark v. Stricker</w:t>
      </w:r>
      <w:r>
        <w:rPr>
          <w:rFonts w:ascii="arial" w:eastAsia="arial" w:hAnsi="arial" w:cs="arial"/>
          <w:color w:val="000000"/>
          <w:sz w:val="20"/>
          <w:lang w:val="en-US" w:eastAsia="en-US" w:bidi="ar-SA"/>
        </w:rPr>
        <w:t xml:space="preserve">, </w:t>
      </w:r>
      <w:hyperlink r:id="rId1196" w:history="1">
        <w:r>
          <w:rPr>
            <w:rFonts w:ascii="arial" w:eastAsia="arial" w:hAnsi="arial" w:cs="arial"/>
            <w:i/>
            <w:color w:val="0077CC"/>
            <w:sz w:val="20"/>
            <w:u w:val="single"/>
            <w:shd w:val="clear" w:color="auto" w:fill="FFFFFF"/>
            <w:lang w:val="en-US" w:eastAsia="en-US" w:bidi="ar-SA"/>
          </w:rPr>
          <w:t>2001 BCSC 657</w:t>
        </w:r>
      </w:hyperlink>
      <w:r>
        <w:rPr>
          <w:rFonts w:ascii="arial" w:eastAsia="arial" w:hAnsi="arial" w:cs="arial"/>
          <w:color w:val="000000"/>
          <w:sz w:val="20"/>
          <w:lang w:val="en-US" w:eastAsia="en-US" w:bidi="ar-SA"/>
        </w:rPr>
        <w:t xml:space="preserve">, the plaintiff was proceeding westbound on Southeast Marine Drive towards the intersection of Chester Street. It was a dry and sunny day. At the intersection in question, Southeast Marine Drive comprises three lanes westbound and three lanes eastbound, with a median dividing east and westbound traffic. Traffic was heavy. The plaintiff was in the westbound curb lane. The plaintiff's view to her left was obscured or blocked by the presence of a large "cube" van in lane two (the middle lane). The traffic to her left was stopped due to the volume of traffic. The intersection of Chester Street was free of stopped cars. The defendant had been proceeding eastbound on Southeast Marine Drive and was making a left hand turn through the intersection to proceed north on Chester. Upon entering the curb lane, the defendant's vehicle struck the plaintiff's vehicle. Justice Melvin agreed with the submission of the defendant that any prudent driver proceeding westbound in the curb lane with traffic stopped to his or her left should exercise caution on entering the intersection, particularly as the westbound driver's view to his or her left will be obscured by the stopped traffic. The plaintiff in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was found 25% at fault for the accident. Justice Melvin stated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prudent driver should anticipate that there is a reason for traffic to their left being stopped at an uncontrolled intersection. To enter the intersection under those circumstances without slowing or observing that it is clear of pedestrians or other vehicles, in my view, is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He found support for that proposition in the decision of the Ontario Court of Appeal in </w:t>
      </w:r>
      <w:r>
        <w:rPr>
          <w:rFonts w:ascii="arial" w:eastAsia="arial" w:hAnsi="arial" w:cs="arial"/>
          <w:i/>
          <w:color w:val="000000"/>
          <w:sz w:val="20"/>
          <w:lang w:val="en-US" w:eastAsia="en-US" w:bidi="ar-SA"/>
        </w:rPr>
        <w:t>Nash v. Sullivan</w:t>
      </w:r>
      <w:r>
        <w:rPr>
          <w:rFonts w:ascii="arial" w:eastAsia="arial" w:hAnsi="arial" w:cs="arial"/>
          <w:color w:val="000000"/>
          <w:sz w:val="20"/>
          <w:lang w:val="en-US" w:eastAsia="en-US" w:bidi="ar-SA"/>
        </w:rPr>
        <w:t xml:space="preserve"> </w:t>
      </w:r>
      <w:hyperlink r:id="rId1197" w:history="1">
        <w:r>
          <w:rPr>
            <w:rFonts w:ascii="arial" w:eastAsia="arial" w:hAnsi="arial" w:cs="arial"/>
            <w:i/>
            <w:color w:val="0077CC"/>
            <w:sz w:val="20"/>
            <w:u w:val="single"/>
            <w:shd w:val="clear" w:color="auto" w:fill="FFFFFF"/>
            <w:lang w:val="en-US" w:eastAsia="en-US" w:bidi="ar-SA"/>
          </w:rPr>
          <w:t>(1973), 1 O.R. (2d) 133</w:t>
        </w:r>
      </w:hyperlink>
      <w:r>
        <w:rPr>
          <w:rFonts w:ascii="arial" w:eastAsia="arial" w:hAnsi="arial" w:cs="arial"/>
          <w:color w:val="000000"/>
          <w:sz w:val="20"/>
          <w:lang w:val="en-US" w:eastAsia="en-US" w:bidi="ar-SA"/>
        </w:rPr>
        <w:t xml:space="preserve">, </w:t>
      </w:r>
      <w:hyperlink r:id="rId1197" w:history="1">
        <w:r>
          <w:rPr>
            <w:rFonts w:ascii="arial" w:eastAsia="arial" w:hAnsi="arial" w:cs="arial"/>
            <w:i/>
            <w:color w:val="0077CC"/>
            <w:sz w:val="20"/>
            <w:u w:val="single"/>
            <w:shd w:val="clear" w:color="auto" w:fill="FFFFFF"/>
            <w:lang w:val="en-US" w:eastAsia="en-US" w:bidi="ar-SA"/>
          </w:rPr>
          <w:t>39 D.L.R. (3d) 501</w:t>
        </w:r>
      </w:hyperlink>
      <w:r>
        <w:rPr>
          <w:rFonts w:ascii="arial" w:eastAsia="arial" w:hAnsi="arial" w:cs="arial"/>
          <w:color w:val="000000"/>
          <w:sz w:val="20"/>
          <w:lang w:val="en-US" w:eastAsia="en-US" w:bidi="ar-SA"/>
        </w:rPr>
        <w:t xml:space="preserve"> (C.A.), a decision which is referred to, but distinguished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23. In referring to and distinguishing </w:t>
      </w:r>
      <w:r>
        <w:rPr>
          <w:rFonts w:ascii="arial" w:eastAsia="arial" w:hAnsi="arial" w:cs="arial"/>
          <w:i/>
          <w:color w:val="000000"/>
          <w:sz w:val="20"/>
          <w:lang w:val="en-US" w:eastAsia="en-US" w:bidi="ar-SA"/>
        </w:rPr>
        <w:t>Nash</w:t>
      </w:r>
      <w:r>
        <w:rPr>
          <w:rFonts w:ascii="arial" w:eastAsia="arial" w:hAnsi="arial" w:cs="arial"/>
          <w:color w:val="000000"/>
          <w:sz w:val="20"/>
          <w:lang w:val="en-US" w:eastAsia="en-US" w:bidi="ar-SA"/>
        </w:rPr>
        <w:t xml:space="preserve">, I note that the court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neither approved nor disapproved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decision of the Ontario Court of Appeal in </w:t>
      </w:r>
      <w:r>
        <w:rPr>
          <w:rFonts w:ascii="arial" w:eastAsia="arial" w:hAnsi="arial" w:cs="arial"/>
          <w:i/>
          <w:color w:val="000000"/>
          <w:sz w:val="20"/>
          <w:lang w:val="en-US" w:eastAsia="en-US" w:bidi="ar-SA"/>
        </w:rPr>
        <w:t>Nash</w:t>
      </w:r>
      <w:r>
        <w:rPr>
          <w:rFonts w:ascii="arial" w:eastAsia="arial" w:hAnsi="arial" w:cs="arial"/>
          <w:color w:val="000000"/>
          <w:sz w:val="20"/>
          <w:lang w:val="en-US" w:eastAsia="en-US" w:bidi="ar-SA"/>
        </w:rPr>
        <w:t xml:space="preserve"> is very brief. The plaintiff was riding a motorcycle in the southbound curb lane as he approached the intersection. The curb lane was "partially blocked' by a car parked in the curb lane approximately 40 feet north of the intersection. The defendant, who was driving northbound, was making a left hand turn which would take him across the path of the plaintiff's southbound motorcycle. A car in the southbound centre lane had stopped to allow the defendant to make his left hand turn. The Court of Appeal held that the plaintiff had a duty to exercise care in the circumstances and that he was negligent in failing to slow his motorcycle and keep a proper lookout when he saw or should have seen that the cars in the line of traffic to his left had stopped. Furthermore, he had approached the intersection in such a manner that he was hidden from the view of motorists intending to make a left turn. That situation created an obligation upon him to act prudently. The Court went on to say at 134-135: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a heavy onus rests upon the defendant driver attempting to make a left turn in the face of oncoming traffic but this was a most unusual situation and we do not feel that the standard to be imposed upon the defendant is a standard of perfection. It was a situation of potential danger of which both parties should have been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held that liability should be equally divided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Lesavage v. Lee</w:t>
      </w:r>
      <w:r>
        <w:rPr>
          <w:rFonts w:ascii="arial" w:eastAsia="arial" w:hAnsi="arial" w:cs="arial"/>
          <w:color w:val="000000"/>
          <w:sz w:val="20"/>
          <w:lang w:val="en-US" w:eastAsia="en-US" w:bidi="ar-SA"/>
        </w:rPr>
        <w:t xml:space="preserve">, </w:t>
      </w:r>
      <w:hyperlink r:id="rId1198" w:history="1">
        <w:r>
          <w:rPr>
            <w:rFonts w:ascii="arial" w:eastAsia="arial" w:hAnsi="arial" w:cs="arial"/>
            <w:i/>
            <w:color w:val="0077CC"/>
            <w:sz w:val="20"/>
            <w:u w:val="single"/>
            <w:shd w:val="clear" w:color="auto" w:fill="FFFFFF"/>
            <w:lang w:val="en-US" w:eastAsia="en-US" w:bidi="ar-SA"/>
          </w:rPr>
          <w:t>[1999] B.C.J. No. 1103</w:t>
        </w:r>
      </w:hyperlink>
      <w:r>
        <w:rPr>
          <w:rFonts w:ascii="arial" w:eastAsia="arial" w:hAnsi="arial" w:cs="arial"/>
          <w:color w:val="000000"/>
          <w:sz w:val="20"/>
          <w:lang w:val="en-US" w:eastAsia="en-US" w:bidi="ar-SA"/>
        </w:rPr>
        <w:t xml:space="preserve"> (S.C.), the plaintiff was proceeding northbound in the curb lane on Cambie Street approaching the intersection of 13th Avenue. Traffic was backed up from the lights at 12th Avenue, but the intersection at 13th Avenue was clear of stopped cars. The defendant was travelling southbound on Cambie Street. He turned left at 13th Avenue, intending to proceed east, and struck the plaintiff's car. The defendant said he could not see into the curb lane as he approached it and that he therefore inched forward slowly while craning his neck to try and see. He knew vehicles might be in the curb lane as he started to cross it. Justice Low held that making a left turn across a flow of rush hour traffic was a difficult manoeuvre and to do so across three lanes of such traffic was considerably more difficult. The defendant proceeded with his left turn, expecting traffic to be in the curb lane, yet he entered that lane with no ability to see where approaching vehicles were. He commenced his turn abruptly and entered the curb lane without stopping. Justice Low found that when the defendant commenced his turn, the plaintiff's approaching vehicle constituted an immediate hazard. The defendant was unable to see the plaintiff's vehicle and he also knew that his vehicle would not be visible to a driver approaching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Low J. found that the plaintiff, for her part, was going a little too fast for the driving situation. He held that a backup of vehicles from the traffic light at 12th Avenue was to be expected. The plaintiff was overtaking vehicles on her left and should have been aware of the possibility of northbound vehicles stopping at 13th Avenue to permit southbound vehicles to turn east. She did not see the defendant's vehicle at all. She was not keeping an adequate lookout to her left. Had she done so and at a lower speed, she might have avoided the collision or, more likely, come away with less serious physical consequences to her car and her person. She was held to be contributorily negligent to the extent of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return to the evidence in this case. Although I have no doubt that Ms. Swartz sincerely tried to give her best account in her testimony, in several respects, her recollection was flawed. For example, she stated in her statement to ICBC, which was made shortly after the accident, that the plaintiff's vehicle had hit a "construction pole" which was situated in the roadway of the curb lane. She said the same thing at trial. I find that there was no such construction pole in the curb lane. The plaintiff's vehicle struck the lamp standard situated on the sidewalk a few feet north of the southwest corner of 8th Avenue and Cambie Street. Before striking that lamp standard, she also struck some of the construction scaffolding along the western side of Cambie Street between 8th Avenue and Broadway, as testified to by Ms. Adams and her son Eldon. Their recollection of that was clear. The plaintiff, not surprisingly, did not recall striking the construction scaffolding, but she certainly recalled hitting the pole against which her vehicle came to rest. The photographs make it abundantly clear that her vehicle struck a sturdy and wide pole which left a major obvious indentation in the front centre of her vehicle. The police officer, Melanie Tomlinson, testified that the vehicle was resting against the pole when she attended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Her evidence was inconsistent on the important question of whether she could clearly see into lane three as she approached it. On her examination for discovery, she said she had a clear and unobstructed view of lane three prior to entering it. Her statement to ICBC was similar, as she stated that she "looked down the 3rd lane of 3 to make sure it was clear for me to proceed with my left turn onto 8th Avenue when I did notice a red Honda motor vehicle coming down lane 3 of 3 going at a fast speed". It is clear to me that Ms. Swartz could not have had a clear view of lane three or else she would have seen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defendant was proceeding slowly through the intersection, as she crossed lanes one and two and entered lane three, the curb lane. The plaintiff was unable to estimate the speed of the defendant's vehicle as it entered lane three, but she said that the vehicle was moving and that it entered lane three "confidently". It is impossible to ascertain the speed of the defendant's vehicle as it entered the curb lane, but in the circumstances, even a slow speed would result in the sudden appearance of the defendant's vehicle in front of the plaintiff, and would account for the plaintiff's reaction in violently swerving her vehicle in order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defendant's vehicle entered lane three while the plaintiff's vehicle was either in the intersection or approaching so closely as to constitute an immediate hazard. The plaintiff's vehicle had the right of way, and the defendant's vehicle was required to yield. Neither driver could see the other's vehicle until the point at which they almost collided. However, it was the duty of the defendant not to move into the curb lane unless the manoeuvre could be done safely, and that there was no southbound traffic in the curb lane that could result in a collision. She could not see into the curb lane and therefore, should not have proceeded into the curb lane in the circumstances. The defendant therefore was at fault for the accident and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also find that at the moment the plaintiff first was able to see the defendant's vehicle, it was not stationary, but was, in fact, moving into the plaintiff's lane of travel. If the defendant's vehicle had not been moving into the curb lane, the plaintiff, who was a reliable and careful witness, would not have been so startled by the appearance of the vehicle. The plaintiff, being surprised upon seeing the movement of the defendant's vehicle into her lane, swerved to avoid a collision. A collision between the vehicles might or might not have occurred had she not swerved. However,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caused the plaintiff to swerve in order to avoid a collision, thus resulting in the accident. I do not attribute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for responding to the situation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testified that her speed while proceeding southbound on Cambie was between 40 and 50 kph. This was within the applicable posted speed limit. I accept that she was travelling at that speed. It was not an unreasonable speed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argues that the plaintiff was passing stopped vehicles and that had she been paying careful attention, she would have noted that there was a gap in traffic as she approached the intersection of Cambie Street and 8th Avenue. Therefore, she should have slowed down. Had she done so, the violent swerving manoeuvre that she undertook would have been unnecessary and no accident would have resulted. This is similar to the reasoning that has resulted in a finding of some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dominant driver in other cases: see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(25%); </w:t>
      </w:r>
      <w:r>
        <w:rPr>
          <w:rFonts w:ascii="arial" w:eastAsia="arial" w:hAnsi="arial" w:cs="arial"/>
          <w:i/>
          <w:color w:val="000000"/>
          <w:sz w:val="20"/>
          <w:lang w:val="en-US" w:eastAsia="en-US" w:bidi="ar-SA"/>
        </w:rPr>
        <w:t>Lesavage</w:t>
      </w:r>
      <w:r>
        <w:rPr>
          <w:rFonts w:ascii="arial" w:eastAsia="arial" w:hAnsi="arial" w:cs="arial"/>
          <w:color w:val="000000"/>
          <w:sz w:val="20"/>
          <w:lang w:val="en-US" w:eastAsia="en-US" w:bidi="ar-SA"/>
        </w:rPr>
        <w:t xml:space="preserve"> (20%). However, it is trite law that every motor vehicle collision must be assessed on its particular facts: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The burden is on the defendant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do not accept that the plaintiff was passing stopped vehicles to her left in lanes one and two. Her evidence was that they were moving, but more slowly than she was. In her statement to ICBC, Ms. Swartz said the traffic in lane one stopped first and waved her through. She then moved her vehicle slightly forward "and then lane 2 of 3 stopped". This evidence is not inconsistent with the plaintiff's evidence that the vehicles in lanes one and two were moving as she approached the intersection. I find that they were moving. This fact distinguishes this case from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Lesavage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pause to note that in city driving, it is an extremely common occurrence for a driver in the curb or right hand lane to be passing slower moving vehicles to the driver's left as the driver approaches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return again to the statement of Legg J.A.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order to establish liability on the part of the plaintiff, the defendant must establish that the plaintiff was aware, or by the exercise of reasonable care, should have become aware, of the defendant's disregard of the law, and that after becoming aware of the defendant's vehicle, the plaintiff had a sufficient opportunity to avoid the accident. Any doubt about this should be resolved in favour of the driver having the right of way: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principle originating in </w:t>
      </w:r>
      <w:r>
        <w:rPr>
          <w:rFonts w:ascii="arial" w:eastAsia="arial" w:hAnsi="arial" w:cs="arial"/>
          <w:i/>
          <w:color w:val="000000"/>
          <w:sz w:val="20"/>
          <w:lang w:val="en-US" w:eastAsia="en-US" w:bidi="ar-SA"/>
        </w:rPr>
        <w:t>Toronto Railway v. King</w:t>
      </w:r>
      <w:r>
        <w:rPr>
          <w:rFonts w:ascii="arial" w:eastAsia="arial" w:hAnsi="arial" w:cs="arial"/>
          <w:color w:val="000000"/>
          <w:sz w:val="20"/>
          <w:lang w:val="en-US" w:eastAsia="en-US" w:bidi="ar-SA"/>
        </w:rPr>
        <w:t xml:space="preserve">, </w:t>
      </w:r>
      <w:hyperlink r:id="rId1199"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 (P.C.),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On this basis, even momentary inattention is not sufficient to render the dominant driver negligent: </w:t>
      </w:r>
      <w:r>
        <w:rPr>
          <w:rFonts w:ascii="arial" w:eastAsia="arial" w:hAnsi="arial" w:cs="arial"/>
          <w:i/>
          <w:color w:val="000000"/>
          <w:sz w:val="20"/>
          <w:lang w:val="en-US" w:eastAsia="en-US" w:bidi="ar-SA"/>
        </w:rPr>
        <w:t>Bissky v. Trottier</w:t>
      </w:r>
      <w:r>
        <w:rPr>
          <w:rFonts w:ascii="arial" w:eastAsia="arial" w:hAnsi="arial" w:cs="arial"/>
          <w:color w:val="000000"/>
          <w:sz w:val="20"/>
          <w:lang w:val="en-US" w:eastAsia="en-US" w:bidi="ar-SA"/>
        </w:rPr>
        <w:t xml:space="preserve"> </w:t>
      </w:r>
      <w:hyperlink r:id="rId1200" w:history="1">
        <w:r>
          <w:rPr>
            <w:rFonts w:ascii="arial" w:eastAsia="arial" w:hAnsi="arial" w:cs="arial"/>
            <w:i/>
            <w:color w:val="0077CC"/>
            <w:sz w:val="20"/>
            <w:u w:val="single"/>
            <w:shd w:val="clear" w:color="auto" w:fill="FFFFFF"/>
            <w:lang w:val="en-US" w:eastAsia="en-US" w:bidi="ar-SA"/>
          </w:rPr>
          <w:t>(1984), 54 B.C.L.R. 288</w:t>
        </w:r>
      </w:hyperlink>
      <w:r>
        <w:rPr>
          <w:rFonts w:ascii="arial" w:eastAsia="arial" w:hAnsi="arial" w:cs="arial"/>
          <w:color w:val="000000"/>
          <w:sz w:val="20"/>
          <w:lang w:val="en-US" w:eastAsia="en-US" w:bidi="ar-SA"/>
        </w:rPr>
        <w:t xml:space="preserve"> (S.C.), applied in </w:t>
      </w:r>
      <w:r>
        <w:rPr>
          <w:rFonts w:ascii="arial" w:eastAsia="arial" w:hAnsi="arial" w:cs="arial"/>
          <w:i/>
          <w:color w:val="000000"/>
          <w:sz w:val="20"/>
          <w:lang w:val="en-US" w:eastAsia="en-US" w:bidi="ar-SA"/>
        </w:rPr>
        <w:t>Etter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question is whether in the circumstances, the plaintiff was negligent (1) in not foreseeing that the defendant's vehicle would enter her lane, contrary to the right of way the plaintiff held, and in a manner that threatened to cause an immediate serious collision, or (2) in the manner in which she responded. I find that the plaintiff was not negligent in not anticipating what, for her, was the sudden appearance of the defendant's vehicle, nor was she negligent in swerving to avoid a collision with the defendant's vehicle, resulting in the collision with the pole. I see no distinction in this respect with decisions such as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resulted in a collision with the defendant's vehicle. I find that the plaintiff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date of the accident, the plaintiff was 32 years of age. She was in good health. She and her common law spouse of 13 years, Brian King, had purchased their home in Ladner on March 14, 2006, shortly before the motor vehicle accident of June 13, 2006. Previously they had lived in an apartment in downtown Vancouver. Ms. Najdychor and her husband have no children. When they purchased the home in Ladner, they were contemplating starting a family, but had not made any firm plans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Najdychor was born in Poland and immigrated to Canada in 1982 at eight years of age. After graduating from high school, she obtained a diploma in marketing management at Kwantlen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time, she had been employed by the Whitefish Group for just over four years. She was a retail operations manager, having responsibility for the management of five Seattle's Best Coffee cafés. She spent most of her time working in the office, but was on the road between 25 and 35% of the time. She earned a salary of $48,500 per annum, and also received bonuses and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was moderately active. She walked regularly and enjoyed gardening in the rooftop garden of the west end Vancouver apartment that she and her husband had resided in, prior to moving to Ladner. She also enjoyed bicycling.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home in Ladner was their first home purchase. The house has four bedrooms. Her plans for landscaping and decorating of the home have been postponed due to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Honda Civic that she was driving at the time of the accident was equipped with a seatbelt and shoulder strap which were being worn by Ms. Najdychor at the time of the accident. As noted, the vehicle was not equipped with air bags. Her body was restrained by the shoulder strap and seatbelt. She testified that she hit her head on the steering wheel and that her knee hit the dash board. Immediately after the impact, she tried to get out of the vehicle but fell onto the ground. It is clear from the accident photos that her vehicle struck the lamp standard with a great deal of force. She suffered immediate extreme pain in her chest. A CT scan was conducted at Vancouver General Hospital. It showed a minimally displaced fracture of the sternum. She was discharged from the hospital about 2:30 a.m. the next morning and taken home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Photographs taken the next day show injuries to her forehead, neck, upper chest, abdomen, upper leg, and right knee. She also sustained a cut on the forehead and a nose bleed.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the first week after the accident, her husband stayed home from work to look after her. She required extensive help. Brian King testified that for the first week post-accident, Ms. Najdychor had almost no mobility. She needed help with feeding, bathing, and getting in and out of bed. Brian King testified that during the first few days, any movement caused her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saw her long-time family doctor, Dr. Morris Gordon, six days post-accident on June 19, 2006. She was using strong painkillers and was having considerable trouble moving. His examination on that date revealed significant tenderness in her mid-back and over the breast bone. She was obviously very incapacitated, according to Dr. Gordon. He made a diagnosis of soft tissue injuries as well as a fractured sternum. He prescribed pain medication and muscle relaxants. He advised her to remain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Gordon saw her again in late June and early July. She was continuing to have considerable trouble. She complained about ringing in her ears and problems with her right temporomandibular joint, which was locking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the end of July, she was still struggling, according to Dr. Gordon. She was continuing to have decreased range of motion of her right shoulder, right trapezius muscle, and her back. She continued to have TMJ problems. She was continuing to take painkillers. A decision was made to attempt a graduated return to work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Najdychor returned to work at the Whitefish Group on August 2, 2006, approximately seven weeks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continued to see Dr. Gordon every few months. The sternum injury healed gradually, without any ongoing problems. When Dr. Gordon saw her at the end of August, she was seeing a chiropractor and physiotherapist for assistance with respect to her back and shoulder. Her right shoulder was one of her biggest problems at that time. Her dentist had sent her to see an oral surgeon with respect to her TMJ problems. She continued to struggle with problems in her shoulder, right hip, low back, and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early March 2007, Dr. Gordon prescribed Trazadone, for help with depression and as a sleeping aid. At trial, the plaintiff testified that she continues to have a lot of trouble sleeping due to her injuries, but uses this medication as little as possible. By October 2007, more than a year after the accident, she was continuing to attend acupuncture, chiropractic, and massage therapy treatment. She was also engaged in an exercise program and doing yoga once a week. She was seeing a naturopathic physician in addition to Dr.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Because of her slow progress, in October 2007, Dr. Gordon referred Ms. Najdychor to Dr. Henry King, an expert in musculoskeletal pain management, manual therapy, and occupational medicine. She has continued under Dr. King's treatment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Gordon reports that by May 2008, Ms. Najdychor told him that she was doing quite well. She was continuing to do regular exercises and was "85 percent resolved". Her main ongoing problems were right posterior hip and right shoulder pain. She was able to walk, cycle, and participate in yoga. She was still unable to sit for prolonged periods. She was continuing with acupuncture and chiropractic treatment, and continuing to have problems with her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Her last visit with Dr. Gordon prior to the trial was on October 15, 2008. At that time, she told him that she was continuing to improve. Her hip was doing quite well. She was still suffering from ongoing discomfort in her right shoulder blade area. The right low back was still bothering her from time to time. She continued to see Dr. King as well as to receive acupuncture and massage 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Gordon's diagnosis was of significant soft tissue injuries and a fractured sternum. She took several weeks off work which Dr. Gordon thought was totally appropriate in light of the severity of her injuries. As for prognosis, Dr. Gordon noted that Ms. Najdychor had continued to improve although she suffered from ongoing concerns. He remained hopeful that her injuries would completely resolve, but noted that this was always unpredictable. He noted that she "may be left with some mild discomfort in the future". However, she was not at risk of any severe consequences as a result of her injuries. She obtained some symptomatic benefit from chiropractic and massage therapy treatments, but Dr. Gordon was of the view that these treatments would not ultimately change the natural history of her problems. Dr. Gordon noted that Ms. Najdychor had been a very well motivated and reasonable patient throughout the course of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Najdychor first saw Dr. Henry King on November 13, 2007. He has seen her on 10 occasions in total, most recently, on January 27,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King diagnosed a myofascial dysfunction, affecting the muscles and connective tissues of the right side of her low back and right shoulder. Although these have improved, they have not resolved and she remains vulnerable to, as Dr. King described it, the physical and emotional stresses of her lifestyle and work. Dr. King stated that Ms. Najdychor was suffering from chronic effects of strain in the areas affected by the accident, i.e. cervical and lumbar spinal, pelvic, and right shoulder griddle strains. According to Dr. King, the acute inflammatory problems resulting directly from the tissue trauma sustained in the motor vehicle accident probably mostly healed within a few months. Her persistent shoulder and back symptoms and other physical signs probably resulted from the myofascial dysfunction of the muscles and lax ligaments in the painful areas. He described "myofascial dysfunction" as abnormal muscle, ligament, and other connective tissue function that incorporates a discrete area of tenderness with an accompanying palpable abnormality in the consistency of the affected muscle and other soft tissues in or near the tender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King's therapy centred on manual manipulation and on teaching Ms. Najdychor self-treatment techniques and remedial exercises. She was advised to continue with her usual activities and postures as long as these did not provoke prolonged periods [more than six to twelve hours] of pain or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King noted that Ms. Najdychor had excellent motivation and was cooperative. Her symptoms were gradually lessening in severity, but had not yet disappeared. When last assessed in January 2009, about three months before the trial, Dr. King felt that her symptoms would likely persist with decreasing severity for at least another year, and probably more. During that time, she would need to continue regular (daily) self-treatment techniques and remedial exercises, and try to remain as active as possible in activities that did not provoke prolonged pain. He thought that if the symptoms did not resolve within a few months, then further investigations such as x-rays, bone scans, or blood tests might be merited. He thought that she was not a candidate for traditional chiropractic treatment, but could still be helped by further physical therapies administered by him, a physiotherapist, or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request of the defendant, the plaintiff saw Dr. N.K. Reebye for an independent medical examination on July 13, 2007. Dr. Reebye's report demonstrates that he took a thorough history and preformed a thorough physical examination of Ms. Najdychor. He diagnosed the fracture of the sternum and soft tissue injuries in several areas as complained of by Ms. Najdychor. At the time of the examination, she had residual pain in the right shoulder, and mild soft tissue injuries in the areas of her neck and lower back. He noted the jaw injury. He thought the injuries would gradually improve over time, and he anticipated no permanent physical impairments or disability. He thought that while she had followed an appropriate course of treatment to the date of his examination, there was no need for further follow-up treatments. Like Dr. King, he mentioned the possibility of a bone scan if her problems in the shoulder and right hip did not resolve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Reebye noted that according to the plaintiff, she had gained approximately 20 pounds since the accident. She also had difficulty sleeping. She had been prescribed anti-depressant medication which made her feel foggy the next day and so she took it only on and off for awhile and had since stopped taking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Burton H. Goldstein, an expert in oral medicine and maxillofacial surgery, provided a report based upon an examination conducted September 23, 2008. He diagnosed a mild temporomandibular disorder. Dr. Goldstein's report notes that Ms. Najdychor had seen Dr. Michelle Williams, a certified specialist in oral medicine, in 2006 and 2007, who had made treatment recommendations. Dr. Goldstein thought that Ms. Najdychor had a good prognosis with appropriate management of her condition and that there was no indication of any jaw-related impairment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Najdychor returned to work at the Whitefish Group after an absence of seven weeks. She worked half days for one week and then returned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Soon after the accident, the nature of her work changed significantly, as her employer decided to close the five cafés that Ms. Najdychor was responsible for managing. For several months, she was involved in the process of closing down the outlets. She was transferred to a different office on West 5th Avenue in Vancouver. Her job became 100% desk work and involved working on a computer. She found it difficult to sit at a desk all day. As the nature of her duties changed, she did not enjoy her work. Her new title was Business Development Coordinator. The role did not have the same level of responsibility as she previously had and she was dissatisfied in it. She resigned her employment effective July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She immediately began a seven week vacation in Poland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applied for employment insurance. She testified that part of her reason for resigning included the accident injuries which made it difficult for her to sit at a desk eight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was then off work for a year. On July 14, 2008, she commenced work as an Executive Assistant with the Municipality of Delta, working at the Delta Municipal Hall in Ladner, very near to her residence. She worked there first on a casual basis and then on a temporary full-time basis until September 4, 2008, when she resigned to work elsewhere. She then took a job with the B.C. Lottery Corporation working at its offices in Richmond as a sales facilities coordinator, commencing September 8, 2008. The position was described as "temporary" and extending until March 31, 2009 with possible extension or reduction as required. The pay was $50,000 per annum, with a bonus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Najdychor resigned from the B.C. Lottery Corporation position effective October 17, 2008, after only six weeks of employment. She informed her employer that she was unable to do the amount of driving that was required in the role, as a result of her back injury. She resumed work immediately thereafter at the Municipality of Delta, on a temporary full-time assignment which ended April 3, 2009. She returned to work as a part-time auxiliary on-call employee on April 21, 2009, but this work is expected to end in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Najdychor does not claim for wage loss with respect to the one year period from the time of her resignation from Whitefish Group on July 11, 2007, and prior to commencing work with the Municipality of Delta on July 14, 2008. She claims for wage loss for the seven week period immediately following the accident, and for further wage loss following her resignation from the B.C. Lottery Corporation, to the date of trial, and for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claims as follows:</w:t>
      </w:r>
      <w:r>
        <w:rPr>
          <w:rFonts w:ascii="arial" w:eastAsia="arial" w:hAnsi="arial" w:cs="arial"/>
          <w:sz w:val="20"/>
          <w:lang w:val="en-US" w:eastAsia="en-US" w:bidi="ar-SA"/>
        </w:rPr>
        <w:cr/>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$65,000;</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$6,705.98;</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$3,850.85;</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$11,205.56;</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$37,230.08.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She also makes an in-trust claim for the benefit of her common law spouse in the amount of $1,847.62 for his lost income while he cared for her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position of the defendant is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$25,000-$35,000;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$2,358.48;</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nil;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$4,203.91;</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also says that general damages should be reduced by 10 to 20% as a result of the plaintiff's failure to mitigate. The defence alleges that Ms. Najdychor attended with Dr. King inconsistently and did not adequately carry out his instructions for self help exercises. She delayed unreasonably in undertaking treatment for her TMJ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purpose of an award of non-pecuniary damages is to ameliorate the condition of the victim considering his or her particular situation. The gravity of the injury is not determinative. An appreciation of the individual's loss is the key, and the award will vary in each case to meet the specific circumstances of the individual case: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at para. 45.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include the age of the plaintiff, the nature of the injury, severity and duration of pain, disability, emotional suffering, and loss or impairment of life. Additional factors may be impairment of family, marital and social relationships, impairment of physical and mental abilities, loss of lifestyle, and the plaintiff's stoicism, in the sense that stoicism should not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every case is unique, and the award must reflect the circumstances as they relate to the plaintiff, other decisions of the courts provide useful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suffered a fractured sternum and serious soft tissue injuries which were, initially, completely disabling. She returned to work seven weeks post-accident, working part-time for the first week. It is now nearly three years post-accident and the plaintiff continues to suffer from pain in her right hip and low back area, right shoulder pain, and jaw. Her major ongoing complaint regards sitting for prolonged periods of time, including at a desk, or when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Najdychor has made a sincere and conscientious effort to recover. In her zeal to get better, she has undertaken much treatment. However I do not find that the treatment she has undertaken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obtained relief with the aid of Dr. Henry King. He noted that she had to be taught and re-taught the self-help treatments that he prescribed for her. However, he noted that this kind of pattern was not unusual in cases such as this. Patients tend to get discouraged. In my view, the plaintiff has adhered to and performed the self-treatment techniques taught by Dr. King and adhered to all of the medical advice that she has received to the best of her ability, with one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exception is with respect to the treatment of her TMJ problem. In late 2006, Dr. Michelle Williams recommended that Ms. Najdychor wear a dental splint (occlusal appliance) overnight. At trial, she testified that she did not follow that advice until earlier this year, due to two factors: the cost of the splint, which was $700, and the fact that her TMJ problem was a relatively minor one compared to her other injuries, and that she preferred to focus on those other injuries. The plaintiff is now using the dental splint appliance at night. It is an uncomfortable device involving both the upper and lower jaw. She cannot speak when wearing it. She finds that she is obtaining some improvement in her condition through the use of the appliance.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a clear failure to mitigate on the part of the plaintiff with respect to her delay in purchasing and utilizing the dental splint. However, the TMJ problem is, as the plaintiff indicated, one of her more minor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that the plaintiff's complaints as noted in the medical reports and as testified to at trial are genuine, and that they have interfered with her normal activities and lifestyle to a significant degree. She has gradually made a good recovery although she is not yet symptom-free. She continues to have pain and limitation of function. She continues to suffer from problems sleeping. She has gained approximately 20 to 25 pounds since the accident and as a result of lack of physical activity. Her husband testified that her injuries have significantly interfered with their marriage, and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she saw her general practitioner, Dr. Morris Gordon, in May of 2008, she said she was 85% resolved. She has continued to improve since that time. Dr. Gordon remains hopeful that her injuries will completely resolve, but as he said, this is always unpredictable and she may be left with some mild discomfort in future. In his report based upon his examination of July 13, 2007, Dr. Reebye also made a prognosis for gradual improvement over time. He acknowledged that it was possible that her symptoms could persist for a long time, which they clearly have. Finally, Dr. King thought her symptoms would likely persist with decreasing severity for at least another year and probably more, from the date he last saw her, which was January 27,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was some difference of medical opinion with respect to the question of future medical treatment. Dr. Gordon, thought that chiropractic and/or massage therapy treatments provided symptomatic benefits, but would not ultimately change the natural history of her condition. Dr. Reebye was of the view that there was no need for further treatments as his examination on July 13, 2007, although he allowed for the possibility of continuing problems including further investigation and treatment if required. Dr. King thought that she "may be helped" by further physical-type therapies such as those administered by himself 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overall prognosis is therefore very optimistic. Ms. Najdychor is now almost completely recovered and her recovery will continue. She is likely to completely recover at some point in time in the future. I accept the opinion of Dr. King that her symptoms will persist for another year and probably more. Her current symptoms are quite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support of her submission of a non-pecuniary award of $65,000, the plaintiff referred me to the following authorities: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01" w:history="1">
        <w:r>
          <w:rPr>
            <w:rFonts w:ascii="arial" w:eastAsia="arial" w:hAnsi="arial" w:cs="arial"/>
            <w:i/>
            <w:color w:val="0077CC"/>
            <w:sz w:val="20"/>
            <w:u w:val="single"/>
            <w:shd w:val="clear" w:color="auto" w:fill="FFFFFF"/>
            <w:lang w:val="en-US" w:eastAsia="en-US" w:bidi="ar-SA"/>
          </w:rPr>
          <w:t>2008 BCSC 1117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Ufimzeff v. Brown</w:t>
      </w:r>
      <w:r>
        <w:rPr>
          <w:rFonts w:ascii="arial" w:eastAsia="arial" w:hAnsi="arial" w:cs="arial"/>
          <w:color w:val="000000"/>
          <w:sz w:val="20"/>
          <w:lang w:val="en-US" w:eastAsia="en-US" w:bidi="ar-SA"/>
        </w:rPr>
        <w:t xml:space="preserve">, </w:t>
      </w:r>
      <w:hyperlink r:id="rId1202" w:history="1">
        <w:r>
          <w:rPr>
            <w:rFonts w:ascii="arial" w:eastAsia="arial" w:hAnsi="arial" w:cs="arial"/>
            <w:i/>
            <w:color w:val="0077CC"/>
            <w:sz w:val="20"/>
            <w:u w:val="single"/>
            <w:shd w:val="clear" w:color="auto" w:fill="FFFFFF"/>
            <w:lang w:val="en-US" w:eastAsia="en-US" w:bidi="ar-SA"/>
          </w:rPr>
          <w:t>2008 BCSC 1188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Higgerty v. Hazell</w:t>
      </w:r>
      <w:r>
        <w:rPr>
          <w:rFonts w:ascii="arial" w:eastAsia="arial" w:hAnsi="arial" w:cs="arial"/>
          <w:color w:val="000000"/>
          <w:sz w:val="20"/>
          <w:lang w:val="en-US" w:eastAsia="en-US" w:bidi="ar-SA"/>
        </w:rPr>
        <w:t xml:space="preserve">, </w:t>
      </w:r>
      <w:hyperlink r:id="rId1203" w:history="1">
        <w:r>
          <w:rPr>
            <w:rFonts w:ascii="arial" w:eastAsia="arial" w:hAnsi="arial" w:cs="arial"/>
            <w:i/>
            <w:color w:val="0077CC"/>
            <w:sz w:val="20"/>
            <w:u w:val="single"/>
            <w:shd w:val="clear" w:color="auto" w:fill="FFFFFF"/>
            <w:lang w:val="en-US" w:eastAsia="en-US" w:bidi="ar-SA"/>
          </w:rPr>
          <w:t>2000 BCSC 1091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Locki v. Anderson</w:t>
      </w:r>
      <w:r>
        <w:rPr>
          <w:rFonts w:ascii="arial" w:eastAsia="arial" w:hAnsi="arial" w:cs="arial"/>
          <w:color w:val="000000"/>
          <w:sz w:val="20"/>
          <w:lang w:val="en-US" w:eastAsia="en-US" w:bidi="ar-SA"/>
        </w:rPr>
        <w:t xml:space="preserve">, </w:t>
      </w:r>
      <w:hyperlink r:id="rId1204" w:history="1">
        <w:r>
          <w:rPr>
            <w:rFonts w:ascii="arial" w:eastAsia="arial" w:hAnsi="arial" w:cs="arial"/>
            <w:i/>
            <w:color w:val="0077CC"/>
            <w:sz w:val="20"/>
            <w:u w:val="single"/>
            <w:shd w:val="clear" w:color="auto" w:fill="FFFFFF"/>
            <w:lang w:val="en-US" w:eastAsia="en-US" w:bidi="ar-SA"/>
          </w:rPr>
          <w:t>[1992] B.C.J. No. 1482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Atwater v. Reese</w:t>
      </w:r>
      <w:r>
        <w:rPr>
          <w:rFonts w:ascii="arial" w:eastAsia="arial" w:hAnsi="arial" w:cs="arial"/>
          <w:color w:val="000000"/>
          <w:sz w:val="20"/>
          <w:lang w:val="en-US" w:eastAsia="en-US" w:bidi="ar-SA"/>
        </w:rPr>
        <w:t xml:space="preserve">, </w:t>
      </w:r>
      <w:hyperlink r:id="rId1205" w:history="1">
        <w:r>
          <w:rPr>
            <w:rFonts w:ascii="arial" w:eastAsia="arial" w:hAnsi="arial" w:cs="arial"/>
            <w:i/>
            <w:color w:val="0077CC"/>
            <w:sz w:val="20"/>
            <w:u w:val="single"/>
            <w:shd w:val="clear" w:color="auto" w:fill="FFFFFF"/>
            <w:lang w:val="en-US" w:eastAsia="en-US" w:bidi="ar-SA"/>
          </w:rPr>
          <w:t>2009 BCSC 370</w:t>
        </w:r>
      </w:hyperlink>
      <w:r>
        <w:rPr>
          <w:rFonts w:ascii="arial" w:eastAsia="arial" w:hAnsi="arial" w:cs="arial"/>
          <w:color w:val="000000"/>
          <w:sz w:val="20"/>
          <w:lang w:val="en-US" w:eastAsia="en-US" w:bidi="ar-SA"/>
        </w:rPr>
        <w:t>. In these cases, the award of non-pecuniary loss ranged from $50,000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Ufimzeff</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Atwater</w:t>
      </w:r>
      <w:r>
        <w:rPr>
          <w:rFonts w:ascii="arial" w:eastAsia="arial" w:hAnsi="arial" w:cs="arial"/>
          <w:color w:val="000000"/>
          <w:sz w:val="20"/>
          <w:lang w:val="en-US" w:eastAsia="en-US" w:bidi="ar-SA"/>
        </w:rPr>
        <w:t>) to $70,000 (</w:t>
      </w:r>
      <w:r>
        <w:rPr>
          <w:rFonts w:ascii="arial" w:eastAsia="arial" w:hAnsi="arial" w:cs="arial"/>
          <w:i/>
          <w:color w:val="000000"/>
          <w:sz w:val="20"/>
          <w:lang w:val="en-US" w:eastAsia="en-US" w:bidi="ar-SA"/>
        </w:rPr>
        <w:t>Higgerty</w:t>
      </w:r>
      <w:r>
        <w:rPr>
          <w:rFonts w:ascii="arial" w:eastAsia="arial" w:hAnsi="arial" w:cs="arial"/>
          <w:color w:val="000000"/>
          <w:sz w:val="20"/>
          <w:lang w:val="en-US" w:eastAsia="en-US" w:bidi="ar-SA"/>
        </w:rPr>
        <w:t xml:space="preserve">). The defence referred me to </w:t>
      </w: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xml:space="preserve"> ($25,000, prior to reduction of 10% for failure to mitigate), and </w:t>
      </w:r>
      <w:r>
        <w:rPr>
          <w:rFonts w:ascii="arial" w:eastAsia="arial" w:hAnsi="arial" w:cs="arial"/>
          <w:i/>
          <w:color w:val="000000"/>
          <w:sz w:val="20"/>
          <w:lang w:val="en-US" w:eastAsia="en-US" w:bidi="ar-SA"/>
        </w:rPr>
        <w:t>Guilbault v. Purser</w:t>
      </w:r>
      <w:r>
        <w:rPr>
          <w:rFonts w:ascii="arial" w:eastAsia="arial" w:hAnsi="arial" w:cs="arial"/>
          <w:color w:val="000000"/>
          <w:sz w:val="20"/>
          <w:lang w:val="en-US" w:eastAsia="en-US" w:bidi="ar-SA"/>
        </w:rPr>
        <w:t xml:space="preserve">, </w:t>
      </w:r>
      <w:hyperlink r:id="rId1206" w:history="1">
        <w:r>
          <w:rPr>
            <w:rFonts w:ascii="arial" w:eastAsia="arial" w:hAnsi="arial" w:cs="arial"/>
            <w:i/>
            <w:color w:val="0077CC"/>
            <w:sz w:val="20"/>
            <w:u w:val="single"/>
            <w:shd w:val="clear" w:color="auto" w:fill="FFFFFF"/>
            <w:lang w:val="en-US" w:eastAsia="en-US" w:bidi="ar-SA"/>
          </w:rPr>
          <w:t>2009 BCSC 188</w:t>
        </w:r>
      </w:hyperlink>
      <w:r>
        <w:rPr>
          <w:rFonts w:ascii="arial" w:eastAsia="arial" w:hAnsi="arial" w:cs="arial"/>
          <w:color w:val="000000"/>
          <w:sz w:val="20"/>
          <w:lang w:val="en-US" w:eastAsia="en-US" w:bidi="ar-SA"/>
        </w:rPr>
        <w:t xml:space="preserve">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plaintiff suffered neck and low back soft tissue injuries in an accident that occurred 44 months prior to the trial. At the time of the accident, she had one infant daughter. Shortly after the accident, she became pregnant with her second child. She was off work for one to two months post-accident. The Court accepted that she was at risk of premature arthritis in her cervical spine and left shoulder. The Court was satisfied that she had chronic pain associated with her soft tissue injuries and that her pain and discomfort would continue indefinitely. After reviewing the authorities, Macaulay J. determined that the award for non-pecuniary loss should be $50,000, including loss of general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Ufimzeff</w:t>
      </w:r>
      <w:r>
        <w:rPr>
          <w:rFonts w:ascii="arial" w:eastAsia="arial" w:hAnsi="arial" w:cs="arial"/>
          <w:color w:val="000000"/>
          <w:sz w:val="20"/>
          <w:lang w:val="en-US" w:eastAsia="en-US" w:bidi="ar-SA"/>
        </w:rPr>
        <w:t>, the plaintiff was a 63 year old woman who worked on a family farm. She suffered a moderate soft tissue injury to her back and a fracture to her sternum. As a result of her injuries, she was entirely unable to perform the physical labours associated with the operation of the family farm for approximately six months and the injuries continued to substantially impair her abilities in that regard, and so the farm was sold about a year after the accident. Her injuries continued to limit her activities at the time of trial three years post-accident, and would likely continue in future, although they would be moderate. The award of non-pecuniary damages was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Higgerty</w:t>
      </w:r>
      <w:r>
        <w:rPr>
          <w:rFonts w:ascii="arial" w:eastAsia="arial" w:hAnsi="arial" w:cs="arial"/>
          <w:color w:val="000000"/>
          <w:sz w:val="20"/>
          <w:lang w:val="en-US" w:eastAsia="en-US" w:bidi="ar-SA"/>
        </w:rPr>
        <w:t>, the plaintiff was a female who was 41 years of age at the time of the trial in 2000, approximately four years post-accident. She suffered from sternum and chest wall injuries, soft tissue injuries to the neck, upper back, mid back, and lower back, and bruising, a fractured left toe, headaches, post traumatic stress disorder, anxiety and depression. As of the date of trial, she continued to complain of her injuries. The Court held that her pain and discomfort had only gradually improved with a combination of time, physiotherapy and exercise, and that her condition had plateaued, such that any further recovery would be limited and very gradual. The non-pecuniary loss award was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Locki</w:t>
      </w:r>
      <w:r>
        <w:rPr>
          <w:rFonts w:ascii="arial" w:eastAsia="arial" w:hAnsi="arial" w:cs="arial"/>
          <w:color w:val="000000"/>
          <w:sz w:val="20"/>
          <w:lang w:val="en-US" w:eastAsia="en-US" w:bidi="ar-SA"/>
        </w:rPr>
        <w:t>, the accident took place in 1989 and the trial was in 1992. The plaintiff was 62 years of age at the time of the trial. She suffered from a dislocation of the right ankle, a fracture of the right wrist, a fractured sternum, and other minor injuries. The most serious injuries were to her ankle and wrist. She was in hospital for 23 days. $60,000 was awarded for non-pecuniary loss. However, the decision is now quite dated and in any event, is not sufficiently comparable to be of much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Atwater</w:t>
      </w:r>
      <w:r>
        <w:rPr>
          <w:rFonts w:ascii="arial" w:eastAsia="arial" w:hAnsi="arial" w:cs="arial"/>
          <w:color w:val="000000"/>
          <w:sz w:val="20"/>
          <w:lang w:val="en-US" w:eastAsia="en-US" w:bidi="ar-SA"/>
        </w:rPr>
        <w:t>, the plaintiff was 24 years of age at the time of trial in 2009, approximately two and three-quarter years post-accident. Justice Macaulay held that the plaintiff had sustained a lower moderate soft tissue injury which resulted in chronic pain and mild anxiety. At the time of trial, she was suffering from chronic pain, but her condition was amenable to improvement provided she increased her tolerance for recreational activity. $50,000 was awarded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Job</w:t>
      </w:r>
      <w:r>
        <w:rPr>
          <w:rFonts w:ascii="arial" w:eastAsia="arial" w:hAnsi="arial" w:cs="arial"/>
          <w:color w:val="000000"/>
          <w:sz w:val="20"/>
          <w:lang w:val="en-US" w:eastAsia="en-US" w:bidi="ar-SA"/>
        </w:rPr>
        <w:t xml:space="preserve"> (cited by the defence), the plaintiff was a 29 year old female at the time of the collision, approximately one year prior to the trial. The Court held that at best, the evidence established a mild to moderate soft tissue injury to the plaintiff's neck, back and shoulders. She suffered from tingling in her left arm, headaches, discomfort when sitting or standing for any length of time, and an inability to lift objects or perform some domestic chores, without experiencing some onset of pain. The injuries had not fully resolved as at the time of trial. Non-pecuniary losses were assessed at $25,000 less 10% for failure to mitigate, as the plaintiff had failed to follow through on her doctor's referrals.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other case cited by the defence is </w:t>
      </w:r>
      <w:r>
        <w:rPr>
          <w:rFonts w:ascii="arial" w:eastAsia="arial" w:hAnsi="arial" w:cs="arial"/>
          <w:i/>
          <w:color w:val="000000"/>
          <w:sz w:val="20"/>
          <w:lang w:val="en-US" w:eastAsia="en-US" w:bidi="ar-SA"/>
        </w:rPr>
        <w:t>Guilbault</w:t>
      </w:r>
      <w:r>
        <w:rPr>
          <w:rFonts w:ascii="arial" w:eastAsia="arial" w:hAnsi="arial" w:cs="arial"/>
          <w:color w:val="000000"/>
          <w:sz w:val="20"/>
          <w:lang w:val="en-US" w:eastAsia="en-US" w:bidi="ar-SA"/>
        </w:rPr>
        <w:t>. The accident occurred four and a half years pre-trial. Justice Blair held that the plaintiff suffered soft tissue injuries to her neck, shoulder and right hip. The right hip complaint was an exacerbation of a pre-existing condition. The plaintiff also suffered from particularly distressing headaches. By the time of trial, the complaints emanating from the accident were largely resolved, although the plaintiff continued to suffer from occasional headaches and some neck pain. Her injuries affected her physical capabilities over the four and a half years prior to the accident and would continue to do so to some degree into the future. The Court held that the plaintiff had enjoyed a particularly active lifestyle and therefore, her injuries would have a greater impact upon her than they would upon someone whose lifestyle was more sedentary. $35,000 was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Having regard to all of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and the other authorities to which I was referred, in my view, an appropriate award for non-pecuniary loss in this case is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has been a failure to mitigate with respect to treatment for the TMJ complaint, which is a minor part of Ms. Najdychor's overall complaints. There will be a reduction of $1,000 on the ground of failure to mitigate with respect to this one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has incurred out-of-pocket expenses in the amount of $6,705.98 and claims for reimbursement of that amount. The defence says that the expenses incurred after July 13, 2007 when the plaintiff saw Dr. Reebye are unnecessary and should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my opinion, while the plaintiff has undertaken much treatment for her injuries, none of the treatment was unreasonable, and the defendant benefits from her favourable prognosis. The special damages amount claimed is reasonable and will be allowed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Gordon was of the view that further treatment would not change the natural history of her problems, but may provide relief of symptoms. Dr. King was also of the view that Ms. Najdychor "may be helped" by further physical-type therapies administered by him, a physiotherapist, or a massage therapist. Treatment by Dr. King has been beneficial in the past. The cost is covered by the Medical Services Plan. I note that there is no claim for the cost of treatment by Dr. King in the plaintiff's special damages claims. In my view, if there is any need for future treatment, which is doubtful on the evidence, the plaintiff should continue to obtain that treatment from Dr. King, who has rendered capable and effective care in the past. On this basis, no award is warranted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claims for the loss of the sum of $5,267.42 for the seven weeks that she was away from work following the motor vehicle accident. This sum will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claims a further sum of $5,938.34 based upon the difference between the income that she would have received had she stayed employed with BC Lottery Corporation ("BCLC") and the income she did receive at the Municipality of Delta. The plaintiff alleges that the nature of the BCLC work prevented her from continuing in that occupation and that she was forced to seek other work such as with the Municipality of Delta, where there was little driving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defence position is that Ms. Najdychor could have stayed at her Whitefish Group job, and that in any event, the evidence does not support a claim for past wage loss beyond the initial seven week period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Cory Baran is a sales manager with BCLC. He testified that the head office of BCLC is in Kamloops. It has offices in Richmond as well, which is where he is stationed. The plaintiff was hired to work out of the Richmond offices. BCLC has 600 to 700 employees. Its operations cover gaming in British Columbia including lotteries, casinos, and bingo. Mr. Baran was Ms. Najdychor's second supervisor at BCLC. She was initially hired to work under Mr. Troy Faye, but due to the nature of the work, Ms. Najdychor was transferred to Mr. Baran's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Baran confirmed that Ms. Najdychor's work at the BCLC involved a lot of travel by car. He confirmed that her work was essentially that of a "jobber". She would travel to pubs, bars, casinos and bingo halls to ensure that these locations were adequately stocked with BCLC's products and promotional materials. The majority of her work was at these sites. Mr. Baran thought that the physical demands of the job were moderate. Her territory was province-wide. She would work independently, and would need to drive for the work. He wanted someone to do this work so that his sales and territory managers would not have to take up their valuable time doing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Ms. Najdychor was hired as a temporary worker with a fixed end date of March 31, 2009, there were good prospects that the job would develop into a full-time position. Mr. Baran had no problem with her performance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King's advice is that the plaintiff should remain as active as possible as long as her activities do not cause prolonged pain. I accept the plaintiff's evidence that driving for extended periods of time continue to cause her pain. Based upon the medical advice of Dr. King, excessive driving continues to be contra-indicated. I accept the plaintiff's evidence that she resigned from the BCLC job because she could not do it. I accept that had she continued to do it, the job would have been detrimental to her recovery. Her inability to carry on with the BCLC job resulted from the accident injuries. The fact that she might have made different decisions and stayed at Whitefish Group is immaterial. I therefore accept that the plaintiff has suffered a past income loss in the amount claimed, for the period following her resignation from BCLC to April 21, 2009, in the amount of $5,939.34.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total amount of past wage loss to be allowed is $11,206.76.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claims for future income loss of $38,672.64, based upon the theory that she will continue to have a loss of earnings or loss of earning capacity for three years, and that the sum of $38,672.64 represents the difference between what she could have earned had she stayed at the BCLC, and what she presently earns at the Municipality of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has now almost completely recovered. I accept that she has some minimal ongoing restrictions, including an inability to drive for extended periods of time. However, she is otherwise unrestricted in terms of work capacity. Her condition is likely to continue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accept that she continues to suffer some minor loss of earning capacity, based upon the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 do not accept that the amount as calculated by the plaintiff represents an appropriate measure of the loss of earning capacity. The salary that she would have had at BCLC is $50,000, and there was a potential for a bonus of up to 11.25% of salary. In my view, $20,000 represents an appropriate award for the earning capacity restriction that the plaintiff has suffered. This represents something slightly more than a third of the annual gross pay that she could have earned at BCLC, or in other words, is equivalent to roughly four months of full-time pay at the position she was forced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In-trust claim - common-law husband Brian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the time of the accident, Ms. Najdychor's common-law husband, Brian King, was self-employed as a painting and decorating contractor. He said his business was very busy at that time. He has a crew of four to eight workers. His personal charge-out rate in 2006 was $50 per hour. Immediately after the accident, he stayed home to care for his wife, for a week. The charge-out rate for his experienced workers was then $22 to $25 per hour, and a helper would be charged out at $15 to $17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King testified that when he is on the job site, the work can move from 20 to 50% faster, because he himself is a very efficient worker and he, being the boss, is on site to make sure the work is carried out quickly. His profitability is based upon how quickly he can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defence argued that Mr. King should have employed temporary help in his business, or Ms. Najdychor ought to have employed homecare, rather than having Mr. King suffer a loss in his business as claimed. These alternatives are impractical. In any event, some in-trust or special damages claims would have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satisfied that the in-trust claim is appropriate, and that Mr. King suffered a real loss of business and income as a result of the need for him to stay at home to look after his wife for a week after the accident. Estimating the loss is difficult and of necessity an imprecise exercise. The plaintiff has estimated the value of Mr. King's daily income at $360. This is a reasonable and indeed modest estimate. The in-trust claim will be allowed in the sum of $1,800, based upon the loss of five working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will receive compensation from the defendants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$59,000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($60,000 less $1,000 for failure to mitigate);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$6,705.98;</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nil;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$11,206.76;</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$20,000;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 $1,800;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TOTAL: $98,712.74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will have party and party costs at Scale B subject to submissions of the parties. The parties will be at liberty to make submissions with respect to costs within 30 days of the date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7" style="position:absolute;z-index:2519009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 v. British Columbia, [2003] B.C.J. No. 1706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Penticton (City) v. AXA Pacific Insurance Co., [2009] B.C.J. No. 2021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Jaffer, [2011] B.C.J. No. 1342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Isaacs v. Coast Mountain Bus Co., [2014] B.C.J. No. 2879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Kruk v. Ho, [2009] B.C.J. No. 2035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Laidar Holdings Ltd. v. Lindt &amp; Sprungli (Canada) Inc., [2018] B.C.J. No. 71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Newsham v. Canwest Trade Shows Inc., [2012] B.C.J. No. 388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 v. Kaboly-Zadeh, [2006] B.C.J. No. 1678</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Pennock v. Aerostar International, Inc., [2012] B.C.J. No. 1992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Shannahan v. Fraser Health Authority, [2010] B.C.J. No. 187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Sigalet v. Cedrone, [2017] B.C.J. No. 1628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Tucker, [2007] B.C.J. No. 714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Spiering v. Trevor, [2012] B.C.J. No. 2308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Vedan (Guardian ad litem of) v. Stevens, [2010] B.C.J. No. 2438</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Delgiglio v. Becker, [2012] B.C.J. No. 650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Dulay v. Lachance, [2012] B.C.J. No. 352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 v. Yan, [2018] B.C.J. No. 3069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 v. Khaw, [2014] B.C.J. No. 2897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Niessen v. Emcon Services Inc., [2018] B.C.J. No. 3021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Pololos v. Cinnamon-Lopez, [2016] I.L.R. para. M-2897</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Caldwell v. Ignas, [2007] B.C.J. No. 1807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McDonald v. Klassen, [2005] B.C.J. No. 1823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Albu v. University of British Columbia, [2018] B.C.J. No. 3596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British Columbia, [2008] B.C.J. No. 42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Carew v. Goose, [2005] B.C.J. No. 2650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Charlton v. Abbott Laboratories, Ltd., [2013] B.C.J. No. 2046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 (Litigation guardian of) v. Beltran, [2010] B.C.J. No. 410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Ching v. McCabe, [2006] B.C.J. No. 2815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Davidson v. FinancialCAD Corporation, 2008 ACLG para. 79,210</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Eblaghie v. Lee, [2010] B.C.J. No. 939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Foulds v. British Columbia, [2012] B.C.J. No. 1309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Gulati v. Moleschi, [2016] B.C.J. No. 1188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Sweet, [2001] B.C.J. No. 681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Chaytor, [2005] B.C.J. No. 2417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Ireland v. McKnight, [2011] B.C.J. No. 222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Jahangiri-Bojani (Guardian ad litem of) v. Brudderer, [2001] B.C.J. No. 2025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Khoury v. Vancouver (City), [2015] B.C.J. No. 984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Kimpton v. Victoria (City), [2007] B.C.J. No. 1999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Kingsfield v. Powers, [2012] B.C.J. No. 777</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Lafarge Canada Inc. v. JJM Construction Ltd., [2010] B.C.J. No. 2610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Lefebvre v. Maple Ridge (District), [2006] B.C.J. No. 426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Leroux v. Canada (Revenue Agency), [2010] B.C.J. No. 1356</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Mainland Sawmills Ltd. v. United Steel, Paper and Forestry, Rubber, Manufacturing, Energy, Allied Industrial and Service Workers International Union, Local 1-35....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Marchant v. Marnow, [2017] B.C.J. No. 1302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Matheson v. Fichten, [2012] B.C.J. No. 780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Kamloops (City), [2003] B.C.J. No. 1394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Movassaghi v. Steels Industrial Products Ltd., [2012] B.C.J. No. 2336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Moznik v. Richmond (City), [2006] B.C.J. No. 3209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Murray v. Langley (Township), [2010] B.C.J. No. 128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Najdychor v. Swartz, [2009] B.C.J. No. 1202</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0(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71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48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8"/>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515271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76FA996"/>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7B54E8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10570AFD"/>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1184B5A2"/>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11D5A16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14D0DE5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179A66BD"/>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17A165F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19A871C3"/>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1F92E7A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23B0C722"/>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30C7CC9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357A6FF4"/>
    <w:multiLevelType w:val="multilevel"/>
    <w:tmpl w:val="00000001"/>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3ADDCC9F"/>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493EBFDE"/>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4EC5F848"/>
    <w:multiLevelType w:val="multilevel"/>
    <w:tmpl w:val="00000001"/>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4FBCAAD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5174CF8F"/>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57E7E090"/>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5B26856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5D8D27B4"/>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5E01AB02"/>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6080D0B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61F015B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632604B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66C7CD9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686A5EC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68B741B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6C1F651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6D96810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6E6F147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73D4732A"/>
    <w:multiLevelType w:val="multilevel"/>
    <w:tmpl w:val="00000001"/>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73DDDD15"/>
    <w:multiLevelType w:val="multilevel"/>
    <w:tmpl w:val="00000001"/>
    <w:lvl w:ilvl="0">
      <w:start w:val="1"/>
      <w:numFmt w:val="decimal"/>
      <w:lvlText w:val="55(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774409C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783B197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7858322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8C2E7D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78EF49C2"/>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7CDC4D70"/>
    <w:multiLevelType w:val="multilevel"/>
    <w:tmpl w:val="00000001"/>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E0A208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209"/>
  </w:num>
  <w:num w:numId="33">
    <w:abstractNumId w:val="197"/>
  </w:num>
  <w:num w:numId="34">
    <w:abstractNumId w:val="177"/>
  </w:num>
  <w:num w:numId="35">
    <w:abstractNumId w:val="216"/>
  </w:num>
  <w:num w:numId="36">
    <w:abstractNumId w:val="31"/>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94"/>
  </w:num>
  <w:num w:numId="100">
    <w:abstractNumId w:val="95"/>
  </w:num>
  <w:num w:numId="101">
    <w:abstractNumId w:val="96"/>
  </w:num>
  <w:num w:numId="102">
    <w:abstractNumId w:val="97"/>
  </w:num>
  <w:num w:numId="103">
    <w:abstractNumId w:val="98"/>
  </w:num>
  <w:num w:numId="104">
    <w:abstractNumId w:val="99"/>
  </w:num>
  <w:num w:numId="105">
    <w:abstractNumId w:val="100"/>
  </w:num>
  <w:num w:numId="106">
    <w:abstractNumId w:val="101"/>
  </w:num>
  <w:num w:numId="107">
    <w:abstractNumId w:val="102"/>
  </w:num>
  <w:num w:numId="108">
    <w:abstractNumId w:val="103"/>
  </w:num>
  <w:num w:numId="109">
    <w:abstractNumId w:val="104"/>
  </w:num>
  <w:num w:numId="110">
    <w:abstractNumId w:val="105"/>
  </w:num>
  <w:num w:numId="111">
    <w:abstractNumId w:val="106"/>
  </w:num>
  <w:num w:numId="112">
    <w:abstractNumId w:val="107"/>
  </w:num>
  <w:num w:numId="113">
    <w:abstractNumId w:val="108"/>
  </w:num>
  <w:num w:numId="114">
    <w:abstractNumId w:val="109"/>
  </w:num>
  <w:num w:numId="115">
    <w:abstractNumId w:val="110"/>
  </w:num>
  <w:num w:numId="116">
    <w:abstractNumId w:val="111"/>
  </w:num>
  <w:num w:numId="117">
    <w:abstractNumId w:val="112"/>
  </w:num>
  <w:num w:numId="118">
    <w:abstractNumId w:val="113"/>
  </w:num>
  <w:num w:numId="119">
    <w:abstractNumId w:val="114"/>
  </w:num>
  <w:num w:numId="120">
    <w:abstractNumId w:val="115"/>
  </w:num>
  <w:num w:numId="121">
    <w:abstractNumId w:val="116"/>
  </w:num>
  <w:num w:numId="122">
    <w:abstractNumId w:val="117"/>
  </w:num>
  <w:num w:numId="123">
    <w:abstractNumId w:val="118"/>
  </w:num>
  <w:num w:numId="124">
    <w:abstractNumId w:val="119"/>
  </w:num>
  <w:num w:numId="125">
    <w:abstractNumId w:val="120"/>
  </w:num>
  <w:num w:numId="126">
    <w:abstractNumId w:val="121"/>
  </w:num>
  <w:num w:numId="127">
    <w:abstractNumId w:val="122"/>
  </w:num>
  <w:num w:numId="128">
    <w:abstractNumId w:val="123"/>
  </w:num>
  <w:num w:numId="129">
    <w:abstractNumId w:val="124"/>
  </w:num>
  <w:num w:numId="130">
    <w:abstractNumId w:val="125"/>
  </w:num>
  <w:num w:numId="131">
    <w:abstractNumId w:val="126"/>
  </w:num>
  <w:num w:numId="132">
    <w:abstractNumId w:val="127"/>
  </w:num>
  <w:num w:numId="133">
    <w:abstractNumId w:val="128"/>
  </w:num>
  <w:num w:numId="134">
    <w:abstractNumId w:val="129"/>
  </w:num>
  <w:num w:numId="135">
    <w:abstractNumId w:val="130"/>
  </w:num>
  <w:num w:numId="136">
    <w:abstractNumId w:val="131"/>
  </w:num>
  <w:num w:numId="137">
    <w:abstractNumId w:val="132"/>
  </w:num>
  <w:num w:numId="138">
    <w:abstractNumId w:val="133"/>
  </w:num>
  <w:num w:numId="139">
    <w:abstractNumId w:val="134"/>
  </w:num>
  <w:num w:numId="140">
    <w:abstractNumId w:val="135"/>
  </w:num>
  <w:num w:numId="141">
    <w:abstractNumId w:val="136"/>
  </w:num>
  <w:num w:numId="142">
    <w:abstractNumId w:val="137"/>
  </w:num>
  <w:num w:numId="143">
    <w:abstractNumId w:val="138"/>
  </w:num>
  <w:num w:numId="144">
    <w:abstractNumId w:val="139"/>
  </w:num>
  <w:num w:numId="145">
    <w:abstractNumId w:val="140"/>
  </w:num>
  <w:num w:numId="146">
    <w:abstractNumId w:val="141"/>
  </w:num>
  <w:num w:numId="147">
    <w:abstractNumId w:val="142"/>
  </w:num>
  <w:num w:numId="148">
    <w:abstractNumId w:val="143"/>
  </w:num>
  <w:num w:numId="149">
    <w:abstractNumId w:val="144"/>
  </w:num>
  <w:num w:numId="150">
    <w:abstractNumId w:val="145"/>
  </w:num>
  <w:num w:numId="151">
    <w:abstractNumId w:val="146"/>
  </w:num>
  <w:num w:numId="152">
    <w:abstractNumId w:val="147"/>
  </w:num>
  <w:num w:numId="153">
    <w:abstractNumId w:val="148"/>
  </w:num>
  <w:num w:numId="154">
    <w:abstractNumId w:val="149"/>
  </w:num>
  <w:num w:numId="155">
    <w:abstractNumId w:val="150"/>
  </w:num>
  <w:num w:numId="156">
    <w:abstractNumId w:val="151"/>
  </w:num>
  <w:num w:numId="157">
    <w:abstractNumId w:val="152"/>
  </w:num>
  <w:num w:numId="158">
    <w:abstractNumId w:val="153"/>
  </w:num>
  <w:num w:numId="159">
    <w:abstractNumId w:val="154"/>
  </w:num>
  <w:num w:numId="160">
    <w:abstractNumId w:val="155"/>
  </w:num>
  <w:num w:numId="161">
    <w:abstractNumId w:val="156"/>
  </w:num>
  <w:num w:numId="162">
    <w:abstractNumId w:val="157"/>
  </w:num>
  <w:num w:numId="163">
    <w:abstractNumId w:val="158"/>
  </w:num>
  <w:num w:numId="164">
    <w:abstractNumId w:val="159"/>
  </w:num>
  <w:num w:numId="165">
    <w:abstractNumId w:val="160"/>
  </w:num>
  <w:num w:numId="166">
    <w:abstractNumId w:val="161"/>
  </w:num>
  <w:num w:numId="167">
    <w:abstractNumId w:val="162"/>
  </w:num>
  <w:num w:numId="168">
    <w:abstractNumId w:val="163"/>
  </w:num>
  <w:num w:numId="169">
    <w:abstractNumId w:val="164"/>
  </w:num>
  <w:num w:numId="170">
    <w:abstractNumId w:val="165"/>
  </w:num>
  <w:num w:numId="171">
    <w:abstractNumId w:val="166"/>
  </w:num>
  <w:num w:numId="172">
    <w:abstractNumId w:val="167"/>
  </w:num>
  <w:num w:numId="173">
    <w:abstractNumId w:val="168"/>
  </w:num>
  <w:num w:numId="174">
    <w:abstractNumId w:val="169"/>
  </w:num>
  <w:num w:numId="175">
    <w:abstractNumId w:val="170"/>
  </w:num>
  <w:num w:numId="176">
    <w:abstractNumId w:val="171"/>
  </w:num>
  <w:num w:numId="177">
    <w:abstractNumId w:val="172"/>
  </w:num>
  <w:num w:numId="178">
    <w:abstractNumId w:val="173"/>
  </w:num>
  <w:num w:numId="179">
    <w:abstractNumId w:val="174"/>
  </w:num>
  <w:num w:numId="180">
    <w:abstractNumId w:val="175"/>
  </w:num>
  <w:num w:numId="181">
    <w:abstractNumId w:val="176"/>
  </w:num>
  <w:num w:numId="182">
    <w:abstractNumId w:val="214"/>
  </w:num>
  <w:num w:numId="183">
    <w:abstractNumId w:val="183"/>
  </w:num>
  <w:num w:numId="184">
    <w:abstractNumId w:val="201"/>
  </w:num>
  <w:num w:numId="185">
    <w:abstractNumId w:val="188"/>
  </w:num>
  <w:num w:numId="186">
    <w:abstractNumId w:val="215"/>
  </w:num>
  <w:num w:numId="187">
    <w:abstractNumId w:val="202"/>
  </w:num>
  <w:num w:numId="188">
    <w:abstractNumId w:val="207"/>
  </w:num>
  <w:num w:numId="189">
    <w:abstractNumId w:val="196"/>
  </w:num>
  <w:num w:numId="190">
    <w:abstractNumId w:val="184"/>
  </w:num>
  <w:num w:numId="191">
    <w:abstractNumId w:val="200"/>
  </w:num>
  <w:num w:numId="192">
    <w:abstractNumId w:val="205"/>
  </w:num>
  <w:num w:numId="193">
    <w:abstractNumId w:val="213"/>
  </w:num>
  <w:num w:numId="194">
    <w:abstractNumId w:val="206"/>
  </w:num>
  <w:num w:numId="195">
    <w:abstractNumId w:val="186"/>
  </w:num>
  <w:num w:numId="196">
    <w:abstractNumId w:val="189"/>
  </w:num>
  <w:num w:numId="197">
    <w:abstractNumId w:val="212"/>
  </w:num>
  <w:num w:numId="198">
    <w:abstractNumId w:val="181"/>
  </w:num>
  <w:num w:numId="199">
    <w:abstractNumId w:val="185"/>
  </w:num>
  <w:num w:numId="200">
    <w:abstractNumId w:val="178"/>
  </w:num>
  <w:num w:numId="201">
    <w:abstractNumId w:val="195"/>
  </w:num>
  <w:num w:numId="202">
    <w:abstractNumId w:val="210"/>
  </w:num>
  <w:num w:numId="203">
    <w:abstractNumId w:val="199"/>
  </w:num>
  <w:num w:numId="204">
    <w:abstractNumId w:val="187"/>
  </w:num>
  <w:num w:numId="205">
    <w:abstractNumId w:val="217"/>
  </w:num>
  <w:num w:numId="206">
    <w:abstractNumId w:val="194"/>
  </w:num>
  <w:num w:numId="207">
    <w:abstractNumId w:val="193"/>
  </w:num>
  <w:num w:numId="208">
    <w:abstractNumId w:val="198"/>
  </w:num>
  <w:num w:numId="209">
    <w:abstractNumId w:val="204"/>
  </w:num>
  <w:num w:numId="210">
    <w:abstractNumId w:val="192"/>
  </w:num>
  <w:num w:numId="211">
    <w:abstractNumId w:val="182"/>
  </w:num>
  <w:num w:numId="212">
    <w:abstractNumId w:val="211"/>
  </w:num>
  <w:num w:numId="213">
    <w:abstractNumId w:val="208"/>
  </w:num>
  <w:num w:numId="214">
    <w:abstractNumId w:val="190"/>
  </w:num>
  <w:num w:numId="215">
    <w:abstractNumId w:val="203"/>
  </w:num>
  <w:num w:numId="216">
    <w:abstractNumId w:val="191"/>
  </w:num>
  <w:num w:numId="217">
    <w:abstractNumId w:val="180"/>
  </w:num>
  <w:num w:numId="218">
    <w:abstractNumId w:val="17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C1-JCJ5-2077-00000-00&amp;context=" TargetMode="External" /><Relationship Id="rId100" Type="http://schemas.openxmlformats.org/officeDocument/2006/relationships/footer" Target="footer13.xml" /><Relationship Id="rId1000" Type="http://schemas.openxmlformats.org/officeDocument/2006/relationships/hyperlink" Target="https://advance.lexis.com/api/document?collection=cases-ca&amp;id=urn:contentItem:5F8P-T8W1-F900-G43S-00000-00&amp;context=" TargetMode="External" /><Relationship Id="rId1001" Type="http://schemas.openxmlformats.org/officeDocument/2006/relationships/hyperlink" Target="https://advance.lexis.com/api/document?collection=cases-ca&amp;id=urn:contentItem:5F16-9371-F5DR-23BG-00000-00&amp;context=" TargetMode="External" /><Relationship Id="rId1002" Type="http://schemas.openxmlformats.org/officeDocument/2006/relationships/hyperlink" Target="https://advance.lexis.com/api/document?collection=cases-ca&amp;id=urn:contentItem:5F7T-S741-F7VM-S34P-00000-00&amp;context=" TargetMode="External" /><Relationship Id="rId1003" Type="http://schemas.openxmlformats.org/officeDocument/2006/relationships/hyperlink" Target="https://advance.lexis.com/api/document?collection=cases-ca&amp;id=urn:contentItem:5F7T-S7H1-JCRC-B142-00000-00&amp;context=" TargetMode="External" /><Relationship Id="rId1004" Type="http://schemas.openxmlformats.org/officeDocument/2006/relationships/hyperlink" Target="https://advance.lexis.com/api/document?collection=cases-ca&amp;id=urn:contentItem:5F7T-S7J1-JYYX-629N-00000-00&amp;context=" TargetMode="External" /><Relationship Id="rId1005" Type="http://schemas.openxmlformats.org/officeDocument/2006/relationships/hyperlink" Target="https://advance.lexis.com/api/document?collection=cases-ca&amp;id=urn:contentItem:5F7T-S7G1-JBT7-X413-00000-00&amp;context=" TargetMode="External" /><Relationship Id="rId1006" Type="http://schemas.openxmlformats.org/officeDocument/2006/relationships/hyperlink" Target="https://advance.lexis.com/api/document?collection=cases-ca&amp;id=urn:contentItem:5F7T-XPW1-F1H1-20WS-00000-00&amp;context=" TargetMode="External" /><Relationship Id="rId1007" Type="http://schemas.openxmlformats.org/officeDocument/2006/relationships/hyperlink" Target="https://advance.lexis.com/api/document?collection=cases-ca&amp;id=urn:contentItem:5F8W-M4D1-FJM6-63Y3-00000-00&amp;context=" TargetMode="External" /><Relationship Id="rId1008" Type="http://schemas.openxmlformats.org/officeDocument/2006/relationships/hyperlink" Target="https://advance.lexis.com/api/document?collection=legislation-ca&amp;id=urn:contentItem:5VYK-W9X1-DXHD-G2CT-00000-00&amp;context=" TargetMode="External" /><Relationship Id="rId1009" Type="http://schemas.openxmlformats.org/officeDocument/2006/relationships/hyperlink" Target="https://advance.lexis.com/api/document?collection=legislation-ca&amp;id=urn:contentItem:5VYK-WB31-JNS1-M04N-00000-00&amp;context=" TargetMode="External" /><Relationship Id="rId101" Type="http://schemas.openxmlformats.org/officeDocument/2006/relationships/footer" Target="footer14.xml" /><Relationship Id="rId1010" Type="http://schemas.openxmlformats.org/officeDocument/2006/relationships/hyperlink" Target="https://advance.lexis.com/api/document?collection=cases-ca&amp;id=urn:contentItem:5F8T-N3V1-JTGH-B19C-00000-00&amp;context=" TargetMode="External" /><Relationship Id="rId1011" Type="http://schemas.openxmlformats.org/officeDocument/2006/relationships/hyperlink" Target="https://advance.lexis.com/api/document?collection=cases-ca&amp;id=urn:contentItem:5F8T-N3T1-JJSF-23MW-00000-00&amp;context=" TargetMode="External" /><Relationship Id="rId1012" Type="http://schemas.openxmlformats.org/officeDocument/2006/relationships/hyperlink" Target="https://advance.lexis.com/api/document?collection=cases-ca&amp;id=urn:contentItem:5F8T-N3V1-FC1F-M426-00000-00&amp;context=" TargetMode="External" /><Relationship Id="rId1013" Type="http://schemas.openxmlformats.org/officeDocument/2006/relationships/hyperlink" Target="https://advance.lexis.com/api/document?collection=cases-ca&amp;id=urn:contentItem:5F8T-N3V1-FC1F-M4F9-00000-00&amp;context=" TargetMode="External" /><Relationship Id="rId1014" Type="http://schemas.openxmlformats.org/officeDocument/2006/relationships/hyperlink" Target="https://advance.lexis.com/api/document?collection=cases-ca&amp;id=urn:contentItem:5F8T-N3V1-FC1F-M3WC-00000-00&amp;context=" TargetMode="External" /><Relationship Id="rId1015" Type="http://schemas.openxmlformats.org/officeDocument/2006/relationships/hyperlink" Target="https://advance.lexis.com/api/document?collection=cases-ca&amp;id=urn:contentItem:5F8T-N3V1-FC1F-M45P-00000-00&amp;context=" TargetMode="External" /><Relationship Id="rId1016" Type="http://schemas.openxmlformats.org/officeDocument/2006/relationships/hyperlink" Target="https://advance.lexis.com/api/document?collection=cases-ca&amp;id=urn:contentItem:5F8T-N3V1-JTGH-B103-00000-00&amp;context=" TargetMode="External" /><Relationship Id="rId1017" Type="http://schemas.openxmlformats.org/officeDocument/2006/relationships/hyperlink" Target="https://advance.lexis.com/api/document?collection=cases-ca&amp;id=urn:contentItem:5F8W-M4B1-FG68-G3X8-00000-00&amp;context=" TargetMode="External" /><Relationship Id="rId1018" Type="http://schemas.openxmlformats.org/officeDocument/2006/relationships/header" Target="header127.xml" /><Relationship Id="rId1019" Type="http://schemas.openxmlformats.org/officeDocument/2006/relationships/header" Target="header128.xml" /><Relationship Id="rId102" Type="http://schemas.openxmlformats.org/officeDocument/2006/relationships/header" Target="header15.xml" /><Relationship Id="rId1020" Type="http://schemas.openxmlformats.org/officeDocument/2006/relationships/footer" Target="footer127.xml" /><Relationship Id="rId1021" Type="http://schemas.openxmlformats.org/officeDocument/2006/relationships/footer" Target="footer128.xml" /><Relationship Id="rId1022" Type="http://schemas.openxmlformats.org/officeDocument/2006/relationships/header" Target="header129.xml" /><Relationship Id="rId1023" Type="http://schemas.openxmlformats.org/officeDocument/2006/relationships/footer" Target="footer129.xml" /><Relationship Id="rId1024" Type="http://schemas.openxmlformats.org/officeDocument/2006/relationships/hyperlink" Target="https://advance.lexis.com/api/document?collection=cases-ca&amp;id=urn:contentItem:5F7T-S7G1-JPP5-21WK-00000-00&amp;context=" TargetMode="External" /><Relationship Id="rId1025" Type="http://schemas.openxmlformats.org/officeDocument/2006/relationships/hyperlink" Target="https://advance.lexis.com/api/document?collection=legislation-ca&amp;id=urn:contentItem:5F41-1FJ1-JBDT-B069-00000-00&amp;context=" TargetMode="External" /><Relationship Id="rId1026" Type="http://schemas.openxmlformats.org/officeDocument/2006/relationships/hyperlink" Target="https://advance.lexis.com/api/document?collection=cases-ca&amp;id=urn:contentItem:5F8T-N3T1-JGHR-M20F-00000-00&amp;context=" TargetMode="External" /><Relationship Id="rId1027" Type="http://schemas.openxmlformats.org/officeDocument/2006/relationships/hyperlink" Target="https://advance.lexis.com/api/document?collection=cases-ca&amp;id=urn:contentItem:5F7T-S781-DYMS-6199-00000-00&amp;context=" TargetMode="External" /><Relationship Id="rId1028" Type="http://schemas.openxmlformats.org/officeDocument/2006/relationships/hyperlink" Target="https://advance.lexis.com/api/document?collection=cases-ca&amp;id=urn:contentItem:5F7T-S6W1-FBFS-S11H-00000-00&amp;context=" TargetMode="External" /><Relationship Id="rId1029" Type="http://schemas.openxmlformats.org/officeDocument/2006/relationships/hyperlink" Target="https://advance.lexis.com/api/document?collection=cases-ca&amp;id=urn:contentItem:5F7T-S6T1-FJTD-G1P2-00000-00&amp;context=" TargetMode="External" /><Relationship Id="rId103" Type="http://schemas.openxmlformats.org/officeDocument/2006/relationships/footer" Target="footer15.xml" /><Relationship Id="rId1030" Type="http://schemas.openxmlformats.org/officeDocument/2006/relationships/hyperlink" Target="https://advance.lexis.com/api/document?collection=cases-ca&amp;id=urn:contentItem:5F7T-S781-F900-G173-00000-00&amp;context=" TargetMode="External" /><Relationship Id="rId1031" Type="http://schemas.openxmlformats.org/officeDocument/2006/relationships/hyperlink" Target="https://advance.lexis.com/api/document?collection=cases-ca&amp;id=urn:contentItem:5F7T-S731-F60C-X15M-00000-00&amp;context=" TargetMode="External" /><Relationship Id="rId1032" Type="http://schemas.openxmlformats.org/officeDocument/2006/relationships/hyperlink" Target="https://advance.lexis.com/api/document?collection=cases-ca&amp;id=urn:contentItem:5F7T-S771-JJD0-G1HF-00000-00&amp;context=" TargetMode="External" /><Relationship Id="rId1033" Type="http://schemas.openxmlformats.org/officeDocument/2006/relationships/hyperlink" Target="https://advance.lexis.com/api/document?collection=cases-ca&amp;id=urn:contentItem:5F7T-S741-F2F4-G2CJ-00000-00&amp;context=" TargetMode="External" /><Relationship Id="rId1034" Type="http://schemas.openxmlformats.org/officeDocument/2006/relationships/hyperlink" Target="https://advance.lexis.com/api/document?collection=cases-ca&amp;id=urn:contentItem:5F7T-S6R1-JW09-M09C-00000-00&amp;context=" TargetMode="External" /><Relationship Id="rId1035" Type="http://schemas.openxmlformats.org/officeDocument/2006/relationships/hyperlink" Target="https://advance.lexis.com/api/document?collection=cases-ca&amp;id=urn:contentItem:5F8T-N3R1-FBV7-B0G8-00000-00&amp;context=" TargetMode="External" /><Relationship Id="rId1036" Type="http://schemas.openxmlformats.org/officeDocument/2006/relationships/hyperlink" Target="https://advance.lexis.com/api/document?collection=cases-ca&amp;id=urn:contentItem:5F8T-N3S1-JBDT-B0CD-00000-00&amp;context=" TargetMode="External" /><Relationship Id="rId1037" Type="http://schemas.openxmlformats.org/officeDocument/2006/relationships/hyperlink" Target="https://advance.lexis.com/api/document?collection=cases-ca&amp;id=urn:contentItem:5F7T-S741-DXPM-S15B-00000-00&amp;context=" TargetMode="External" /><Relationship Id="rId1038" Type="http://schemas.openxmlformats.org/officeDocument/2006/relationships/hyperlink" Target="https://advance.lexis.com/api/document?collection=cases-ca&amp;id=urn:contentItem:5F81-VJV1-JG59-22BW-00000-00&amp;context=" TargetMode="External" /><Relationship Id="rId1039" Type="http://schemas.openxmlformats.org/officeDocument/2006/relationships/hyperlink" Target="https://advance.lexis.com/api/document?collection=cases-ca&amp;id=urn:contentItem:5F8T-N3T1-JJSF-234S-00000-00&amp;context=" TargetMode="External" /><Relationship Id="rId104" Type="http://schemas.openxmlformats.org/officeDocument/2006/relationships/hyperlink" Target="https://advance.lexis.com/api/document?collection=cases-ca&amp;id=urn:contentItem:5F7T-S7J1-JGBH-B22N-00000-00&amp;context=" TargetMode="External" /><Relationship Id="rId1040" Type="http://schemas.openxmlformats.org/officeDocument/2006/relationships/hyperlink" Target="https://advance.lexis.com/api/document?collection=cases-ca&amp;id=urn:contentItem:5F7T-S771-F361-M1WH-00000-00&amp;context=" TargetMode="External" /><Relationship Id="rId1041" Type="http://schemas.openxmlformats.org/officeDocument/2006/relationships/hyperlink" Target="https://advance.lexis.com/api/document?collection=cases-ca&amp;id=urn:contentItem:5F7T-S7D1-JXG3-X135-00000-00&amp;context=" TargetMode="External" /><Relationship Id="rId1042" Type="http://schemas.openxmlformats.org/officeDocument/2006/relationships/hyperlink" Target="https://advance.lexis.com/api/document?collection=cases-ca&amp;id=urn:contentItem:5F8P-SBV1-DXWW-22D5-00000-00&amp;context=" TargetMode="External" /><Relationship Id="rId1043" Type="http://schemas.openxmlformats.org/officeDocument/2006/relationships/hyperlink" Target="https://advance.lexis.com/api/document?collection=cases-ca&amp;id=urn:contentItem:5F7H-JFB1-JSC5-M0VT-00000-00&amp;context=" TargetMode="External" /><Relationship Id="rId1044" Type="http://schemas.openxmlformats.org/officeDocument/2006/relationships/hyperlink" Target="https://advance.lexis.com/api/document?collection=cases-ca&amp;id=urn:contentItem:5F7H-JFB1-JSC5-M15X-00000-00&amp;context=" TargetMode="External" /><Relationship Id="rId1045" Type="http://schemas.openxmlformats.org/officeDocument/2006/relationships/hyperlink" Target="https://advance.lexis.com/api/document?collection=cases-ca&amp;id=urn:contentItem:5F8P-SD91-JTNR-M41R-00000-00&amp;context=" TargetMode="External" /><Relationship Id="rId1046" Type="http://schemas.openxmlformats.org/officeDocument/2006/relationships/hyperlink" Target="https://advance.lexis.com/api/document?collection=cases-ca&amp;id=urn:contentItem:5F7V-3DJ1-K0BB-S191-00000-00&amp;context=" TargetMode="External" /><Relationship Id="rId1047" Type="http://schemas.openxmlformats.org/officeDocument/2006/relationships/hyperlink" Target="https://advance.lexis.com/api/document?collection=cases-ca&amp;id=urn:contentItem:5F7V-3DJ1-JJSF-22GV-00000-00&amp;context=" TargetMode="External" /><Relationship Id="rId1048" Type="http://schemas.openxmlformats.org/officeDocument/2006/relationships/hyperlink" Target="https://advance.lexis.com/api/document?collection=cases-ca&amp;id=urn:contentItem:5F7T-S7D1-FC6N-X0P5-00000-00&amp;context=" TargetMode="External" /><Relationship Id="rId1049" Type="http://schemas.openxmlformats.org/officeDocument/2006/relationships/hyperlink" Target="https://advance.lexis.com/api/document?collection=cases-ca&amp;id=urn:contentItem:5F7T-S7H1-JFKM-628J-00000-00&amp;context=" TargetMode="External" /><Relationship Id="rId105" Type="http://schemas.openxmlformats.org/officeDocument/2006/relationships/hyperlink" Target="https://advance.lexis.com/api/document?collection=cases-ca&amp;id=urn:contentItem:5F7T-S7G1-JX3N-B2HN-00000-00&amp;context=" TargetMode="External" /><Relationship Id="rId1050" Type="http://schemas.openxmlformats.org/officeDocument/2006/relationships/hyperlink" Target="https://advance.lexis.com/api/document?collection=cases-ca&amp;id=urn:contentItem:5F7T-S6S1-DXHD-G0NN-00000-00&amp;context=" TargetMode="External" /><Relationship Id="rId1051" Type="http://schemas.openxmlformats.org/officeDocument/2006/relationships/hyperlink" Target="https://advance.lexis.com/api/document?collection=cases-ca&amp;id=urn:contentItem:5F7T-S731-F60C-X119-00000-00&amp;context=" TargetMode="External" /><Relationship Id="rId1052" Type="http://schemas.openxmlformats.org/officeDocument/2006/relationships/header" Target="header130.xml" /><Relationship Id="rId1053" Type="http://schemas.openxmlformats.org/officeDocument/2006/relationships/header" Target="header131.xml" /><Relationship Id="rId1054" Type="http://schemas.openxmlformats.org/officeDocument/2006/relationships/footer" Target="footer130.xml" /><Relationship Id="rId1055" Type="http://schemas.openxmlformats.org/officeDocument/2006/relationships/footer" Target="footer131.xml" /><Relationship Id="rId1056" Type="http://schemas.openxmlformats.org/officeDocument/2006/relationships/header" Target="header132.xml" /><Relationship Id="rId1057" Type="http://schemas.openxmlformats.org/officeDocument/2006/relationships/footer" Target="footer132.xml" /><Relationship Id="rId1058" Type="http://schemas.openxmlformats.org/officeDocument/2006/relationships/hyperlink" Target="https://advance.lexis.com/api/document?collection=cases-ca&amp;id=urn:contentItem:5P0Y-RR01-JG59-20FP-00000-00&amp;context=" TargetMode="External" /><Relationship Id="rId1059" Type="http://schemas.openxmlformats.org/officeDocument/2006/relationships/hyperlink" Target="https://advance.lexis.com/api/document?collection=legislation-ca&amp;id=urn:contentItem:5W2C-X5K1-F5KY-B02G-00000-00&amp;context=" TargetMode="External" /><Relationship Id="rId106" Type="http://schemas.openxmlformats.org/officeDocument/2006/relationships/hyperlink" Target="https://advance.lexis.com/api/document?collection=cases-ca&amp;id=urn:contentItem:5F7T-S761-F7ND-G4P1-00000-00&amp;context=" TargetMode="External" /><Relationship Id="rId1060" Type="http://schemas.openxmlformats.org/officeDocument/2006/relationships/hyperlink" Target="https://advance.lexis.com/api/document?collection=cases-ca&amp;id=urn:contentItem:5F81-VJX1-JP9P-G4MS-00000-00&amp;context=" TargetMode="External" /><Relationship Id="rId1061" Type="http://schemas.openxmlformats.org/officeDocument/2006/relationships/hyperlink" Target="https://advance.lexis.com/api/document?collection=cases-ca&amp;id=urn:contentItem:5HKY-0HS1-JPP5-2001-00000-00&amp;context=" TargetMode="External" /><Relationship Id="rId1062" Type="http://schemas.openxmlformats.org/officeDocument/2006/relationships/hyperlink" Target="https://advance.lexis.com/api/document?collection=cases-ca&amp;id=urn:contentItem:5GCC-XVB1-JSXV-G046-00000-00&amp;context=" TargetMode="External" /><Relationship Id="rId1063" Type="http://schemas.openxmlformats.org/officeDocument/2006/relationships/hyperlink" Target="https://advance.lexis.com/api/document?collection=cases-ca&amp;id=urn:contentItem:5F7T-S7N1-JGHR-M38N-00000-00&amp;context=" TargetMode="External" /><Relationship Id="rId1064" Type="http://schemas.openxmlformats.org/officeDocument/2006/relationships/hyperlink" Target="https://advance.lexis.com/api/document?collection=cases-ca&amp;id=urn:contentItem:5F7T-S7D1-FFFC-B1DT-00000-00&amp;context=" TargetMode="External" /><Relationship Id="rId1065" Type="http://schemas.openxmlformats.org/officeDocument/2006/relationships/hyperlink" Target="https://advance.lexis.com/api/document?collection=cases-ca&amp;id=urn:contentItem:5F7T-S781-JC5P-G1HX-00000-00&amp;context=" TargetMode="External" /><Relationship Id="rId1066" Type="http://schemas.openxmlformats.org/officeDocument/2006/relationships/hyperlink" Target="https://advance.lexis.com/api/document?collection=cases-ca&amp;id=urn:contentItem:5F7T-S7H1-JFSV-G34D-00000-00&amp;context=" TargetMode="External" /><Relationship Id="rId1067" Type="http://schemas.openxmlformats.org/officeDocument/2006/relationships/hyperlink" Target="https://advance.lexis.com/api/document?collection=cases-ca&amp;id=urn:contentItem:5F8T-N3V1-FH4C-X252-00000-00&amp;context=" TargetMode="External" /><Relationship Id="rId1068" Type="http://schemas.openxmlformats.org/officeDocument/2006/relationships/hyperlink" Target="https://advance.lexis.com/api/document?collection=cases-ca&amp;id=urn:contentItem:5GCC-XVC1-JSRM-60MF-00000-00&amp;context=" TargetMode="External" /><Relationship Id="rId1069" Type="http://schemas.openxmlformats.org/officeDocument/2006/relationships/hyperlink" Target="https://advance.lexis.com/api/document?collection=cases-ca&amp;id=urn:contentItem:5GN2-DCK1-FGRY-B3MS-00000-00&amp;context=" TargetMode="External" /><Relationship Id="rId107" Type="http://schemas.openxmlformats.org/officeDocument/2006/relationships/hyperlink" Target="https://advance.lexis.com/api/document?collection=cases-ca&amp;id=urn:contentItem:5F8P-SDC1-F1H1-206S-00000-00&amp;context=" TargetMode="External" /><Relationship Id="rId1070" Type="http://schemas.openxmlformats.org/officeDocument/2006/relationships/hyperlink" Target="https://advance.lexis.com/api/document?collection=cases-ca&amp;id=urn:contentItem:5F7T-S6W1-JB7K-21C6-00000-00&amp;context=" TargetMode="External" /><Relationship Id="rId1071" Type="http://schemas.openxmlformats.org/officeDocument/2006/relationships/hyperlink" Target="https://advance.lexis.com/api/document?collection=cases-ca&amp;id=urn:contentItem:5F7T-S6X1-JXNB-632X-00000-00&amp;context=" TargetMode="External" /><Relationship Id="rId1072" Type="http://schemas.openxmlformats.org/officeDocument/2006/relationships/header" Target="header133.xml" /><Relationship Id="rId1073" Type="http://schemas.openxmlformats.org/officeDocument/2006/relationships/header" Target="header134.xml" /><Relationship Id="rId1074" Type="http://schemas.openxmlformats.org/officeDocument/2006/relationships/footer" Target="footer133.xml" /><Relationship Id="rId1075" Type="http://schemas.openxmlformats.org/officeDocument/2006/relationships/footer" Target="footer134.xml" /><Relationship Id="rId1076" Type="http://schemas.openxmlformats.org/officeDocument/2006/relationships/header" Target="header135.xml" /><Relationship Id="rId1077" Type="http://schemas.openxmlformats.org/officeDocument/2006/relationships/footer" Target="footer135.xml" /><Relationship Id="rId1078" Type="http://schemas.openxmlformats.org/officeDocument/2006/relationships/hyperlink" Target="https://advance.lexis.com/api/document?collection=cases-ca&amp;id=urn:contentItem:5F7T-S7M1-JFSV-G3D6-00000-00&amp;context=" TargetMode="External" /><Relationship Id="rId1079" Type="http://schemas.openxmlformats.org/officeDocument/2006/relationships/hyperlink" Target="https://advance.lexis.com/api/document?collection=legislation-ca&amp;id=urn:contentItem:5F41-1FH1-F361-M0F4-00000-00&amp;context=" TargetMode="External" /><Relationship Id="rId108" Type="http://schemas.openxmlformats.org/officeDocument/2006/relationships/hyperlink" Target="https://advance.lexis.com/api/document?collection=cases-ca&amp;id=urn:contentItem:5F16-9371-JT99-21KS-00000-00&amp;context=" TargetMode="External" /><Relationship Id="rId1080" Type="http://schemas.openxmlformats.org/officeDocument/2006/relationships/hyperlink" Target="https://advance.lexis.com/api/document?collection=cases-ca&amp;id=urn:contentItem:5F7T-S711-JG02-S1F6-00000-00&amp;context=" TargetMode="External" /><Relationship Id="rId1081" Type="http://schemas.openxmlformats.org/officeDocument/2006/relationships/hyperlink" Target="https://advance.lexis.com/api/document?collection=cases-ca&amp;id=urn:contentItem:5F7T-S781-F900-G0YV-00000-00&amp;context=" TargetMode="External" /><Relationship Id="rId1082" Type="http://schemas.openxmlformats.org/officeDocument/2006/relationships/hyperlink" Target="https://advance.lexis.com/api/document?collection=cases-ca&amp;id=urn:contentItem:5F7T-S781-DYMS-61C9-00000-00&amp;context=" TargetMode="External" /><Relationship Id="rId1083" Type="http://schemas.openxmlformats.org/officeDocument/2006/relationships/hyperlink" Target="https://advance.lexis.com/api/document?collection=cases-ca&amp;id=urn:contentItem:5F7T-S7F1-DXWW-24KH-00000-00&amp;context=" TargetMode="External" /><Relationship Id="rId1084" Type="http://schemas.openxmlformats.org/officeDocument/2006/relationships/hyperlink" Target="https://advance.lexis.com/api/document?collection=cases-ca&amp;id=urn:contentItem:5F7T-S771-F2TK-22WY-00000-00&amp;context=" TargetMode="External" /><Relationship Id="rId1085" Type="http://schemas.openxmlformats.org/officeDocument/2006/relationships/hyperlink" Target="https://advance.lexis.com/api/document?collection=cases-ca&amp;id=urn:contentItem:5F7T-S7K1-JNY7-X4N5-00000-00&amp;context=" TargetMode="External" /><Relationship Id="rId1086" Type="http://schemas.openxmlformats.org/officeDocument/2006/relationships/header" Target="header136.xml" /><Relationship Id="rId1087" Type="http://schemas.openxmlformats.org/officeDocument/2006/relationships/header" Target="header137.xml" /><Relationship Id="rId1088" Type="http://schemas.openxmlformats.org/officeDocument/2006/relationships/footer" Target="footer136.xml" /><Relationship Id="rId1089" Type="http://schemas.openxmlformats.org/officeDocument/2006/relationships/footer" Target="footer137.xml" /><Relationship Id="rId109" Type="http://schemas.openxmlformats.org/officeDocument/2006/relationships/hyperlink" Target="https://advance.lexis.com/api/document?collection=cases-ca&amp;id=urn:contentItem:5F16-9371-JGPY-X0VX-00000-00&amp;context=" TargetMode="External" /><Relationship Id="rId1090" Type="http://schemas.openxmlformats.org/officeDocument/2006/relationships/header" Target="header138.xml" /><Relationship Id="rId1091" Type="http://schemas.openxmlformats.org/officeDocument/2006/relationships/footer" Target="footer138.xml" /><Relationship Id="rId1092" Type="http://schemas.openxmlformats.org/officeDocument/2006/relationships/hyperlink" Target="https://advance.lexis.com/api/document?collection=cases-ca&amp;id=urn:contentItem:5F7T-S7C1-JS0R-224X-00000-00&amp;context=" TargetMode="External" /><Relationship Id="rId1093" Type="http://schemas.openxmlformats.org/officeDocument/2006/relationships/hyperlink" Target="https://advance.lexis.com/api/document?collection=legislation-ca&amp;id=urn:contentItem:5F41-1FJ1-JKPJ-G0P7-00000-00&amp;context=" TargetMode="External" /><Relationship Id="rId1094" Type="http://schemas.openxmlformats.org/officeDocument/2006/relationships/hyperlink" Target="https://advance.lexis.com/api/document?collection=cases-ca&amp;id=urn:contentItem:5F7T-S711-F27X-60R5-00000-00&amp;context=" TargetMode="External" /><Relationship Id="rId1095" Type="http://schemas.openxmlformats.org/officeDocument/2006/relationships/hyperlink" Target="https://advance.lexis.com/api/document?collection=cases-ca&amp;id=urn:contentItem:5F7T-S781-DYMS-61P8-00000-00&amp;context=" TargetMode="External" /><Relationship Id="rId1096" Type="http://schemas.openxmlformats.org/officeDocument/2006/relationships/hyperlink" Target="https://advance.lexis.com/api/document?collection=cases-ca&amp;id=urn:contentItem:5F7T-S771-F81W-22HR-00000-00&amp;context=" TargetMode="External" /><Relationship Id="rId1097" Type="http://schemas.openxmlformats.org/officeDocument/2006/relationships/hyperlink" Target="https://advance.lexis.com/api/document?collection=cases-ca&amp;id=urn:contentItem:5F7T-S751-JP4G-61HR-00000-00&amp;context=" TargetMode="External" /><Relationship Id="rId1098" Type="http://schemas.openxmlformats.org/officeDocument/2006/relationships/hyperlink" Target="https://advance.lexis.com/api/document?collection=cases-ca&amp;id=urn:contentItem:5F7T-S6T1-F361-M086-00000-00&amp;context=" TargetMode="External" /><Relationship Id="rId1099" Type="http://schemas.openxmlformats.org/officeDocument/2006/relationships/hyperlink" Target="https://advance.lexis.com/api/document?collection=cases-ca&amp;id=urn:contentItem:5F7T-S721-F5T5-M2FH-00000-00&amp;context=" TargetMode="External" /><Relationship Id="rId11" Type="http://schemas.openxmlformats.org/officeDocument/2006/relationships/hyperlink" Target="https://advance.lexis.com/api/document?collection=legislation-ca&amp;id=urn:contentItem:5F41-1FK1-JSXV-G0SJ-00000-00&amp;context=" TargetMode="External" /><Relationship Id="rId110" Type="http://schemas.openxmlformats.org/officeDocument/2006/relationships/hyperlink" Target="https://advance.lexis.com/api/document?collection=cases-ca&amp;id=urn:contentItem:5F7T-S6Y1-JPP5-2188-00000-00&amp;context=" TargetMode="External" /><Relationship Id="rId1100" Type="http://schemas.openxmlformats.org/officeDocument/2006/relationships/hyperlink" Target="https://advance.lexis.com/api/document?collection=cases-ca&amp;id=urn:contentItem:5F7T-S781-F27X-619J-00000-00&amp;context=" TargetMode="External" /><Relationship Id="rId1101" Type="http://schemas.openxmlformats.org/officeDocument/2006/relationships/hyperlink" Target="https://advance.lexis.com/api/document?collection=cases-ca&amp;id=urn:contentItem:5F7T-S731-DY33-B0ST-00000-00&amp;context=" TargetMode="External" /><Relationship Id="rId1102" Type="http://schemas.openxmlformats.org/officeDocument/2006/relationships/hyperlink" Target="https://advance.lexis.com/api/document?collection=cases-ca&amp;id=urn:contentItem:5F7T-S701-JGPY-X1SS-00000-00&amp;context=" TargetMode="External" /><Relationship Id="rId1103" Type="http://schemas.openxmlformats.org/officeDocument/2006/relationships/hyperlink" Target="https://advance.lexis.com/api/document?collection=cases-ca&amp;id=urn:contentItem:5F7T-S741-F1H1-219C-00000-00&amp;context=" TargetMode="External" /><Relationship Id="rId1104" Type="http://schemas.openxmlformats.org/officeDocument/2006/relationships/header" Target="header139.xml" /><Relationship Id="rId1105" Type="http://schemas.openxmlformats.org/officeDocument/2006/relationships/header" Target="header140.xml" /><Relationship Id="rId1106" Type="http://schemas.openxmlformats.org/officeDocument/2006/relationships/footer" Target="footer139.xml" /><Relationship Id="rId1107" Type="http://schemas.openxmlformats.org/officeDocument/2006/relationships/footer" Target="footer140.xml" /><Relationship Id="rId1108" Type="http://schemas.openxmlformats.org/officeDocument/2006/relationships/header" Target="header141.xml" /><Relationship Id="rId1109" Type="http://schemas.openxmlformats.org/officeDocument/2006/relationships/footer" Target="footer141.xml" /><Relationship Id="rId111" Type="http://schemas.openxmlformats.org/officeDocument/2006/relationships/hyperlink" Target="https://advance.lexis.com/api/document?collection=cases-ca&amp;id=urn:contentItem:5F7T-S6T1-JT99-2170-00000-00&amp;context=" TargetMode="External" /><Relationship Id="rId1110" Type="http://schemas.openxmlformats.org/officeDocument/2006/relationships/hyperlink" Target="https://advance.lexis.com/api/document?collection=cases-ca&amp;id=urn:contentItem:5F7T-S7N1-JWR6-S2MD-00000-00&amp;context=" TargetMode="External" /><Relationship Id="rId1111" Type="http://schemas.openxmlformats.org/officeDocument/2006/relationships/hyperlink" Target="https://advance.lexis.com/api/document?collection=cases-ca&amp;id=urn:contentItem:5F8P-SC71-JK4W-M2MK-00000-00&amp;context=" TargetMode="External" /><Relationship Id="rId1112" Type="http://schemas.openxmlformats.org/officeDocument/2006/relationships/hyperlink" Target="https://advance.lexis.com/api/document?collection=cases-ca&amp;id=urn:contentItem:5F8T-N3V1-JF75-M3WX-00000-00&amp;context=" TargetMode="External" /><Relationship Id="rId1113" Type="http://schemas.openxmlformats.org/officeDocument/2006/relationships/hyperlink" Target="https://advance.lexis.com/api/document?collection=cases-ca&amp;id=urn:contentItem:5F8T-N3V1-FC1F-M491-00000-00&amp;context=" TargetMode="External" /><Relationship Id="rId1114" Type="http://schemas.openxmlformats.org/officeDocument/2006/relationships/hyperlink" Target="https://advance.lexis.com/api/document?collection=cases-ca&amp;id=urn:contentItem:5F7F-5RG1-JG02-S0W8-00000-00&amp;context=" TargetMode="External" /><Relationship Id="rId1115" Type="http://schemas.openxmlformats.org/officeDocument/2006/relationships/hyperlink" Target="https://advance.lexis.com/api/document?collection=cases-ca&amp;id=urn:contentItem:5F7T-S761-F81W-2261-00000-00&amp;context=" TargetMode="External" /><Relationship Id="rId1116" Type="http://schemas.openxmlformats.org/officeDocument/2006/relationships/hyperlink" Target="https://advance.lexis.com/api/document?collection=cases-ca&amp;id=urn:contentItem:5F7T-S7D1-JN6B-S0SG-00000-00&amp;context=" TargetMode="External" /><Relationship Id="rId1117" Type="http://schemas.openxmlformats.org/officeDocument/2006/relationships/hyperlink" Target="https://advance.lexis.com/api/document?collection=cases-ca&amp;id=urn:contentItem:5F8P-SF21-FBV7-B33K-00000-00&amp;context=" TargetMode="External" /><Relationship Id="rId1118" Type="http://schemas.openxmlformats.org/officeDocument/2006/relationships/hyperlink" Target="https://advance.lexis.com/api/document?collection=cases-ca&amp;id=urn:contentItem:5F82-DK61-JN6B-S468-00000-00&amp;context=" TargetMode="External" /><Relationship Id="rId1119" Type="http://schemas.openxmlformats.org/officeDocument/2006/relationships/hyperlink" Target="https://advance.lexis.com/api/document?collection=cases-ca&amp;id=urn:contentItem:5F7T-S6X1-F7G6-62FS-00000-00&amp;context=" TargetMode="External" /><Relationship Id="rId112" Type="http://schemas.openxmlformats.org/officeDocument/2006/relationships/hyperlink" Target="https://advance.lexis.com/api/document?collection=cases-ca&amp;id=urn:contentItem:5F16-93B1-F4GK-M3X6-00000-00&amp;context=" TargetMode="External" /><Relationship Id="rId1120" Type="http://schemas.openxmlformats.org/officeDocument/2006/relationships/hyperlink" Target="https://advance.lexis.com/api/document?collection=cases-ca&amp;id=urn:contentItem:5F7T-S6X1-F06F-22NT-00000-00&amp;context=" TargetMode="External" /><Relationship Id="rId1121" Type="http://schemas.openxmlformats.org/officeDocument/2006/relationships/hyperlink" Target="https://advance.lexis.com/api/document?collection=cases-ca&amp;id=urn:contentItem:5F8P-SCC1-F2F4-G083-00000-00&amp;context=" TargetMode="External" /><Relationship Id="rId1122" Type="http://schemas.openxmlformats.org/officeDocument/2006/relationships/hyperlink" Target="https://advance.lexis.com/api/document?collection=cases-ca&amp;id=urn:contentItem:5F7T-S7K1-F528-G345-00000-00&amp;context=" TargetMode="External" /><Relationship Id="rId1123" Type="http://schemas.openxmlformats.org/officeDocument/2006/relationships/hyperlink" Target="https://advance.lexis.com/api/document?collection=cases-ca&amp;id=urn:contentItem:5F7T-S7F1-FFFC-B1N1-00000-00&amp;context=" TargetMode="External" /><Relationship Id="rId1124" Type="http://schemas.openxmlformats.org/officeDocument/2006/relationships/hyperlink" Target="https://advance.lexis.com/api/document?collection=cases-ca&amp;id=urn:contentItem:5F7T-S6X1-K0BB-S0G9-00000-00&amp;context=" TargetMode="External" /><Relationship Id="rId1125" Type="http://schemas.openxmlformats.org/officeDocument/2006/relationships/hyperlink" Target="https://advance.lexis.com/api/document?collection=cases-ca&amp;id=urn:contentItem:5F7T-S7M1-F4W2-624B-00000-00&amp;context=" TargetMode="External" /><Relationship Id="rId1126" Type="http://schemas.openxmlformats.org/officeDocument/2006/relationships/hyperlink" Target="https://advance.lexis.com/api/document?collection=cases-ca&amp;id=urn:contentItem:5F7T-S7J1-JYYX-621V-00000-00&amp;context=" TargetMode="External" /><Relationship Id="rId1127" Type="http://schemas.openxmlformats.org/officeDocument/2006/relationships/hyperlink" Target="https://advance.lexis.com/api/document?collection=cases-ca&amp;id=urn:contentItem:5F81-VJY1-JWBS-64H8-00000-00&amp;context=" TargetMode="External" /><Relationship Id="rId1128" Type="http://schemas.openxmlformats.org/officeDocument/2006/relationships/hyperlink" Target="https://advance.lexis.com/api/document?collection=cases-ca&amp;id=urn:contentItem:5F8T-N3T1-JFKM-6519-00000-00&amp;context=" TargetMode="External" /><Relationship Id="rId1129" Type="http://schemas.openxmlformats.org/officeDocument/2006/relationships/hyperlink" Target="https://advance.lexis.com/api/document?collection=cases-ca&amp;id=urn:contentItem:5F8T-N3S1-JBDT-B06N-00000-00&amp;context=" TargetMode="External" /><Relationship Id="rId113" Type="http://schemas.openxmlformats.org/officeDocument/2006/relationships/hyperlink" Target="https://advance.lexis.com/api/document?collection=cases-ca&amp;id=urn:contentItem:5F8P-SF51-JFSV-G00M-00000-00&amp;context=" TargetMode="External" /><Relationship Id="rId1130" Type="http://schemas.openxmlformats.org/officeDocument/2006/relationships/hyperlink" Target="https://advance.lexis.com/api/document?collection=cases-ca&amp;id=urn:contentItem:5F7T-S7F1-JX3N-B1B6-00000-00&amp;context=" TargetMode="External" /><Relationship Id="rId1131" Type="http://schemas.openxmlformats.org/officeDocument/2006/relationships/hyperlink" Target="https://advance.lexis.com/api/document?collection=cases-ca&amp;id=urn:contentItem:5F7T-S6V1-JC0G-62G5-00000-00&amp;context=" TargetMode="External" /><Relationship Id="rId1132" Type="http://schemas.openxmlformats.org/officeDocument/2006/relationships/header" Target="header142.xml" /><Relationship Id="rId1133" Type="http://schemas.openxmlformats.org/officeDocument/2006/relationships/header" Target="header143.xml" /><Relationship Id="rId1134" Type="http://schemas.openxmlformats.org/officeDocument/2006/relationships/footer" Target="footer142.xml" /><Relationship Id="rId1135" Type="http://schemas.openxmlformats.org/officeDocument/2006/relationships/footer" Target="footer143.xml" /><Relationship Id="rId1136" Type="http://schemas.openxmlformats.org/officeDocument/2006/relationships/header" Target="header144.xml" /><Relationship Id="rId1137" Type="http://schemas.openxmlformats.org/officeDocument/2006/relationships/footer" Target="footer144.xml" /><Relationship Id="rId1138" Type="http://schemas.openxmlformats.org/officeDocument/2006/relationships/hyperlink" Target="https://advance.lexis.com/api/document?collection=cases-ca&amp;id=urn:contentItem:5F7T-S7F1-JFKM-61FG-00000-00&amp;context=" TargetMode="External" /><Relationship Id="rId1139" Type="http://schemas.openxmlformats.org/officeDocument/2006/relationships/hyperlink" Target="https://advance.lexis.com/api/document?collection=legislation-ca&amp;id=urn:contentItem:5F41-1FG1-JGHR-M2RG-00000-00&amp;context=" TargetMode="External" /><Relationship Id="rId114" Type="http://schemas.openxmlformats.org/officeDocument/2006/relationships/hyperlink" Target="https://advance.lexis.com/api/document?collection=cases-ca&amp;id=urn:contentItem:5F8P-SCY1-JTNR-M3GT-00000-00&amp;context=" TargetMode="External" /><Relationship Id="rId1140" Type="http://schemas.openxmlformats.org/officeDocument/2006/relationships/hyperlink" Target="https://advance.lexis.com/api/document?collection=cases-ca&amp;id=urn:contentItem:5F8T-N3V1-FC1F-M489-00000-00&amp;context=" TargetMode="External" /><Relationship Id="rId1141" Type="http://schemas.openxmlformats.org/officeDocument/2006/relationships/hyperlink" Target="https://advance.lexis.com/api/document?collection=cases-ca&amp;id=urn:contentItem:5F8T-N3V1-JF75-M3JV-00000-00&amp;context=" TargetMode="External" /><Relationship Id="rId1142" Type="http://schemas.openxmlformats.org/officeDocument/2006/relationships/hyperlink" Target="https://advance.lexis.com/api/document?collection=cases-ca&amp;id=urn:contentItem:5F8T-N3V1-JF75-M3JW-00000-00&amp;context=" TargetMode="External" /><Relationship Id="rId1143" Type="http://schemas.openxmlformats.org/officeDocument/2006/relationships/hyperlink" Target="https://advance.lexis.com/api/document?collection=cases-ca&amp;id=urn:contentItem:5F8T-N3T1-JJSF-23B2-00000-00&amp;context=" TargetMode="External" /><Relationship Id="rId1144" Type="http://schemas.openxmlformats.org/officeDocument/2006/relationships/hyperlink" Target="https://advance.lexis.com/api/document?collection=cases-ca&amp;id=urn:contentItem:5F7H-KW51-JX8W-M1W1-00000-00&amp;context=" TargetMode="External" /><Relationship Id="rId1145" Type="http://schemas.openxmlformats.org/officeDocument/2006/relationships/hyperlink" Target="https://advance.lexis.com/api/document?collection=cases-ca&amp;id=urn:contentItem:5F7T-S6X1-JXNB-6359-00000-00&amp;context=" TargetMode="External" /><Relationship Id="rId1146" Type="http://schemas.openxmlformats.org/officeDocument/2006/relationships/hyperlink" Target="https://advance.lexis.com/api/document?collection=cases-ca&amp;id=urn:contentItem:5F81-VJX1-F5T5-M3YF-00000-00&amp;context=" TargetMode="External" /><Relationship Id="rId1147" Type="http://schemas.openxmlformats.org/officeDocument/2006/relationships/hyperlink" Target="https://advance.lexis.com/api/document?collection=legislation-ca&amp;id=urn:contentItem:5W07-4KG1-JPP5-208J-00000-00&amp;context=" TargetMode="External" /><Relationship Id="rId1148" Type="http://schemas.openxmlformats.org/officeDocument/2006/relationships/hyperlink" Target="https://advance.lexis.com/api/document?collection=cases-ca&amp;id=urn:contentItem:5F7T-XPW1-F1WF-M2N6-00000-00&amp;context=" TargetMode="External" /><Relationship Id="rId1149" Type="http://schemas.openxmlformats.org/officeDocument/2006/relationships/hyperlink" Target="https://advance.lexis.com/api/document?collection=cases-ca&amp;id=urn:contentItem:5F8T-N3V1-FC1F-M44H-00000-00&amp;context=" TargetMode="External" /><Relationship Id="rId115" Type="http://schemas.openxmlformats.org/officeDocument/2006/relationships/hyperlink" Target="https://advance.lexis.com/api/document?collection=cases-ca&amp;id=urn:contentItem:5F8T-N3V1-JTGH-B18F-00000-00&amp;context=" TargetMode="External" /><Relationship Id="rId1150" Type="http://schemas.openxmlformats.org/officeDocument/2006/relationships/hyperlink" Target="https://advance.lexis.com/api/document?collection=cases-ca&amp;id=urn:contentItem:5F16-9351-JNY7-X3F1-00000-00&amp;context=" TargetMode="External" /><Relationship Id="rId1151" Type="http://schemas.openxmlformats.org/officeDocument/2006/relationships/hyperlink" Target="https://advance.lexis.com/api/document?collection=cases-ca&amp;id=urn:contentItem:5F7T-S7D1-F7ND-G0N0-00000-00&amp;context=" TargetMode="External" /><Relationship Id="rId1152" Type="http://schemas.openxmlformats.org/officeDocument/2006/relationships/hyperlink" Target="https://advance.lexis.com/api/document?collection=cases-ca&amp;id=urn:contentItem:5F7T-S761-JX8W-M32W-00000-00&amp;context=" TargetMode="External" /><Relationship Id="rId1153" Type="http://schemas.openxmlformats.org/officeDocument/2006/relationships/hyperlink" Target="https://advance.lexis.com/api/document?collection=cases-ca&amp;id=urn:contentItem:5F7T-S7D1-JN6B-S165-00000-00&amp;context=" TargetMode="External" /><Relationship Id="rId1154" Type="http://schemas.openxmlformats.org/officeDocument/2006/relationships/hyperlink" Target="https://advance.lexis.com/api/document?collection=cases-ca&amp;id=urn:contentItem:5F8T-N3V1-JTGH-B13C-00000-00&amp;context=" TargetMode="External" /><Relationship Id="rId1155" Type="http://schemas.openxmlformats.org/officeDocument/2006/relationships/hyperlink" Target="https://advance.lexis.com/api/document?collection=legislation-ca&amp;id=urn:contentItem:5F3B-BBK1-FCK4-G0TJ-00000-00&amp;context=" TargetMode="External" /><Relationship Id="rId1156" Type="http://schemas.openxmlformats.org/officeDocument/2006/relationships/hyperlink" Target="https://advance.lexis.com/api/document?collection=cases-ca&amp;id=urn:contentItem:5F81-VJX1-JKPJ-G20M-00000-00&amp;context=" TargetMode="External" /><Relationship Id="rId1157" Type="http://schemas.openxmlformats.org/officeDocument/2006/relationships/hyperlink" Target="https://advance.lexis.com/api/document?collection=cases-ca&amp;id=urn:contentItem:5F8T-N3T1-JJSF-23P4-00000-00&amp;context=" TargetMode="External" /><Relationship Id="rId1158" Type="http://schemas.openxmlformats.org/officeDocument/2006/relationships/hyperlink" Target="https://advance.lexis.com/api/document?collection=cases-ca&amp;id=urn:contentItem:5F8T-N3V1-FC1F-M4GP-00000-00&amp;context=" TargetMode="External" /><Relationship Id="rId1159" Type="http://schemas.openxmlformats.org/officeDocument/2006/relationships/hyperlink" Target="https://advance.lexis.com/api/document?collection=cases-ca&amp;id=urn:contentItem:5F7T-S7C1-FGRY-B0M3-00000-00&amp;context=" TargetMode="External" /><Relationship Id="rId116" Type="http://schemas.openxmlformats.org/officeDocument/2006/relationships/hyperlink" Target="https://advance.lexis.com/api/document?collection=cases-ca&amp;id=urn:contentItem:5F8T-N3V1-JF75-M3KJ-00000-00&amp;context=" TargetMode="External" /><Relationship Id="rId1160" Type="http://schemas.openxmlformats.org/officeDocument/2006/relationships/hyperlink" Target="https://advance.lexis.com/api/document?collection=cases-ca&amp;id=urn:contentItem:5F7T-S7C1-FGRY-B0M2-00000-00&amp;context=" TargetMode="External" /><Relationship Id="rId1161" Type="http://schemas.openxmlformats.org/officeDocument/2006/relationships/hyperlink" Target="https://advance.lexis.com/api/document?collection=cases-ca&amp;id=urn:contentItem:5F8N-K701-DYFH-X3D1-00000-00&amp;context=" TargetMode="External" /><Relationship Id="rId1162" Type="http://schemas.openxmlformats.org/officeDocument/2006/relationships/hyperlink" Target="https://advance.lexis.com/api/document?collection=cases-ca&amp;id=urn:contentItem:5F7T-S721-FG12-61XM-00000-00&amp;context=" TargetMode="External" /><Relationship Id="rId1163" Type="http://schemas.openxmlformats.org/officeDocument/2006/relationships/hyperlink" Target="https://advance.lexis.com/api/document?collection=cases-ca&amp;id=urn:contentItem:5FBJ-YXY1-FCSB-S26P-00000-00&amp;context=" TargetMode="External" /><Relationship Id="rId1164" Type="http://schemas.openxmlformats.org/officeDocument/2006/relationships/hyperlink" Target="https://advance.lexis.com/api/document?collection=cases-ca&amp;id=urn:contentItem:5F7T-S7B1-F7ND-G4YN-00000-00&amp;context=" TargetMode="External" /><Relationship Id="rId1165" Type="http://schemas.openxmlformats.org/officeDocument/2006/relationships/header" Target="header145.xml" /><Relationship Id="rId1166" Type="http://schemas.openxmlformats.org/officeDocument/2006/relationships/header" Target="header146.xml" /><Relationship Id="rId1167" Type="http://schemas.openxmlformats.org/officeDocument/2006/relationships/footer" Target="footer145.xml" /><Relationship Id="rId1168" Type="http://schemas.openxmlformats.org/officeDocument/2006/relationships/footer" Target="footer146.xml" /><Relationship Id="rId1169" Type="http://schemas.openxmlformats.org/officeDocument/2006/relationships/header" Target="header147.xml" /><Relationship Id="rId117" Type="http://schemas.openxmlformats.org/officeDocument/2006/relationships/hyperlink" Target="https://advance.lexis.com/api/document?collection=cases-ca&amp;id=urn:contentItem:5F8T-N3R1-JNS1-M12J-00000-00&amp;context=" TargetMode="External" /><Relationship Id="rId1170" Type="http://schemas.openxmlformats.org/officeDocument/2006/relationships/footer" Target="footer147.xml" /><Relationship Id="rId1171" Type="http://schemas.openxmlformats.org/officeDocument/2006/relationships/hyperlink" Target="https://advance.lexis.com/api/document?collection=cases-ca&amp;id=urn:contentItem:5F7T-S7K1-JSJC-X0NF-00000-00&amp;context=" TargetMode="External" /><Relationship Id="rId1172" Type="http://schemas.openxmlformats.org/officeDocument/2006/relationships/hyperlink" Target="https://advance.lexis.com/api/document?collection=legislation-ca&amp;id=urn:contentItem:5VYK-W9W1-JWBS-64Y3-00000-00&amp;context=" TargetMode="External" /><Relationship Id="rId1173" Type="http://schemas.openxmlformats.org/officeDocument/2006/relationships/hyperlink" Target="https://advance.lexis.com/api/document?collection=cases-ca&amp;id=urn:contentItem:5F8T-N3V1-JTGH-B1DH-00000-00&amp;context=" TargetMode="External" /><Relationship Id="rId1174" Type="http://schemas.openxmlformats.org/officeDocument/2006/relationships/hyperlink" Target="https://advance.lexis.com/api/document?collection=cases-ca&amp;id=urn:contentItem:5F8T-N3T1-JJSF-23DG-00000-00&amp;context=" TargetMode="External" /><Relationship Id="rId1175" Type="http://schemas.openxmlformats.org/officeDocument/2006/relationships/hyperlink" Target="https://advance.lexis.com/api/document?collection=cases-ca&amp;id=urn:contentItem:5F8T-N3T1-JFKM-652P-00000-00&amp;context=" TargetMode="External" /><Relationship Id="rId1176" Type="http://schemas.openxmlformats.org/officeDocument/2006/relationships/hyperlink" Target="https://advance.lexis.com/api/document?collection=cases-ca&amp;id=urn:contentItem:5F7T-S6X1-FJDY-X1DX-00000-00&amp;context=" TargetMode="External" /><Relationship Id="rId1177" Type="http://schemas.openxmlformats.org/officeDocument/2006/relationships/hyperlink" Target="https://advance.lexis.com/api/document?collection=cases-ca&amp;id=urn:contentItem:5F7T-S701-FJDY-X2F9-00000-00&amp;context=" TargetMode="External" /><Relationship Id="rId1178" Type="http://schemas.openxmlformats.org/officeDocument/2006/relationships/hyperlink" Target="https://advance.lexis.com/api/document?collection=cases-ca&amp;id=urn:contentItem:5F7T-S701-F8KH-X183-00000-00&amp;context=" TargetMode="External" /><Relationship Id="rId1179" Type="http://schemas.openxmlformats.org/officeDocument/2006/relationships/hyperlink" Target="https://advance.lexis.com/api/document?collection=cases-ca&amp;id=urn:contentItem:5F7T-S7B1-FH4C-X391-00000-00&amp;context=" TargetMode="External" /><Relationship Id="rId118" Type="http://schemas.openxmlformats.org/officeDocument/2006/relationships/hyperlink" Target="https://advance.lexis.com/api/document?collection=cases-ca&amp;id=urn:contentItem:5F7T-S751-JGHR-M1XM-00000-00&amp;context=" TargetMode="External" /><Relationship Id="rId1180" Type="http://schemas.openxmlformats.org/officeDocument/2006/relationships/hyperlink" Target="https://advance.lexis.com/api/document?collection=cases-ca&amp;id=urn:contentItem:5F7T-S7H1-JFSV-G38X-00000-00&amp;context=" TargetMode="External" /><Relationship Id="rId1181" Type="http://schemas.openxmlformats.org/officeDocument/2006/relationships/hyperlink" Target="https://advance.lexis.com/api/document?collection=cases-ca&amp;id=urn:contentItem:5F7T-S791-FJTD-G2VY-00000-00&amp;context=" TargetMode="External" /><Relationship Id="rId1182" Type="http://schemas.openxmlformats.org/officeDocument/2006/relationships/hyperlink" Target="https://advance.lexis.com/api/document?collection=cases-ca&amp;id=urn:contentItem:5F7T-S7C1-JSRM-60TS-00000-00&amp;context=" TargetMode="External" /><Relationship Id="rId1183" Type="http://schemas.openxmlformats.org/officeDocument/2006/relationships/hyperlink" Target="https://advance.lexis.com/api/document?collection=cases-ca&amp;id=urn:contentItem:5F7T-S7C1-FGRY-B0BG-00000-00&amp;context=" TargetMode="External" /><Relationship Id="rId1184" Type="http://schemas.openxmlformats.org/officeDocument/2006/relationships/hyperlink" Target="https://advance.lexis.com/api/document?collection=cases-ca&amp;id=urn:contentItem:5F8T-N3V1-JTGH-B1D5-00000-00&amp;context=" TargetMode="External" /><Relationship Id="rId1185" Type="http://schemas.openxmlformats.org/officeDocument/2006/relationships/header" Target="header148.xml" /><Relationship Id="rId1186" Type="http://schemas.openxmlformats.org/officeDocument/2006/relationships/header" Target="header149.xml" /><Relationship Id="rId1187" Type="http://schemas.openxmlformats.org/officeDocument/2006/relationships/footer" Target="footer148.xml" /><Relationship Id="rId1188" Type="http://schemas.openxmlformats.org/officeDocument/2006/relationships/footer" Target="footer149.xml" /><Relationship Id="rId1189" Type="http://schemas.openxmlformats.org/officeDocument/2006/relationships/header" Target="header150.xml" /><Relationship Id="rId119" Type="http://schemas.openxmlformats.org/officeDocument/2006/relationships/header" Target="header16.xml" /><Relationship Id="rId1190" Type="http://schemas.openxmlformats.org/officeDocument/2006/relationships/footer" Target="footer150.xml" /><Relationship Id="rId1191" Type="http://schemas.openxmlformats.org/officeDocument/2006/relationships/hyperlink" Target="https://advance.lexis.com/api/document?collection=cases-ca&amp;id=urn:contentItem:5F7T-S7J1-FGCG-S05V-00000-00&amp;context=" TargetMode="External" /><Relationship Id="rId1192" Type="http://schemas.openxmlformats.org/officeDocument/2006/relationships/hyperlink" Target="https://advance.lexis.com/api/document?collection=cases-ca&amp;id=urn:contentItem:5K6Y-81M1-F81W-23G7-00000-00&amp;context=" TargetMode="External" /><Relationship Id="rId1193" Type="http://schemas.openxmlformats.org/officeDocument/2006/relationships/hyperlink" Target="https://advance.lexis.com/api/document?collection=legislation-ca&amp;id=urn:contentItem:5F41-1FH1-F361-M0H8-00000-00&amp;context=" TargetMode="External" /><Relationship Id="rId1194" Type="http://schemas.openxmlformats.org/officeDocument/2006/relationships/hyperlink" Target="https://advance.lexis.com/api/document?collection=cases-ca&amp;id=urn:contentItem:5F7T-S701-JBT7-X2CW-00000-00&amp;context=" TargetMode="External" /><Relationship Id="rId1195" Type="http://schemas.openxmlformats.org/officeDocument/2006/relationships/hyperlink" Target="https://advance.lexis.com/api/document?collection=cases-ca&amp;id=urn:contentItem:5F7T-S771-JSJC-X0H0-00000-00&amp;context=" TargetMode="External" /><Relationship Id="rId1196" Type="http://schemas.openxmlformats.org/officeDocument/2006/relationships/hyperlink" Target="https://advance.lexis.com/api/document?collection=cases-ca&amp;id=urn:contentItem:5F7T-S781-F7G6-6376-00000-00&amp;context=" TargetMode="External" /><Relationship Id="rId1197" Type="http://schemas.openxmlformats.org/officeDocument/2006/relationships/hyperlink" Target="https://advance.lexis.com/api/document?collection=cases-ca&amp;id=urn:contentItem:5F81-VJV1-JSC5-M18P-00000-00&amp;context=" TargetMode="External" /><Relationship Id="rId1198" Type="http://schemas.openxmlformats.org/officeDocument/2006/relationships/hyperlink" Target="https://advance.lexis.com/api/document?collection=cases-ca&amp;id=urn:contentItem:5F7T-S761-F7ND-G45H-00000-00&amp;context=" TargetMode="External" /><Relationship Id="rId1199" Type="http://schemas.openxmlformats.org/officeDocument/2006/relationships/hyperlink" Target="https://advance.lexis.com/api/document?collection=cases-ca&amp;id=urn:contentItem:5F81-WC31-F5KY-B4SM-00000-00&amp;context=" TargetMode="External" /><Relationship Id="rId12" Type="http://schemas.openxmlformats.org/officeDocument/2006/relationships/hyperlink" Target="https://advance.lexis.com/api/document?collection=cases-ca&amp;id=urn:contentItem:5F7T-S781-FH4C-X2R3-00000-00&amp;context=" TargetMode="External" /><Relationship Id="rId120" Type="http://schemas.openxmlformats.org/officeDocument/2006/relationships/header" Target="header17.xml" /><Relationship Id="rId1200" Type="http://schemas.openxmlformats.org/officeDocument/2006/relationships/hyperlink" Target="https://advance.lexis.com/api/document?collection=cases-ca&amp;id=urn:contentItem:5F7T-S6W1-F7ND-G2RW-00000-00&amp;context=" TargetMode="External" /><Relationship Id="rId1201" Type="http://schemas.openxmlformats.org/officeDocument/2006/relationships/hyperlink" Target="https://advance.lexis.com/api/document?collection=cases-ca&amp;id=urn:contentItem:5F7T-S7H1-F4GK-M364-00000-00&amp;context=" TargetMode="External" /><Relationship Id="rId1202" Type="http://schemas.openxmlformats.org/officeDocument/2006/relationships/hyperlink" Target="https://advance.lexis.com/api/document?collection=cases-ca&amp;id=urn:contentItem:5F7T-S7H1-F4GK-M3BD-00000-00&amp;context=" TargetMode="External" /><Relationship Id="rId1203" Type="http://schemas.openxmlformats.org/officeDocument/2006/relationships/hyperlink" Target="https://advance.lexis.com/api/document?collection=cases-ca&amp;id=urn:contentItem:5F7T-S771-F81W-22H0-00000-00&amp;context=" TargetMode="External" /><Relationship Id="rId1204" Type="http://schemas.openxmlformats.org/officeDocument/2006/relationships/hyperlink" Target="https://advance.lexis.com/api/document?collection=cases-ca&amp;id=urn:contentItem:5F7T-S711-JB2B-S0TG-00000-00&amp;context=" TargetMode="External" /><Relationship Id="rId1205" Type="http://schemas.openxmlformats.org/officeDocument/2006/relationships/hyperlink" Target="https://advance.lexis.com/api/document?collection=cases-ca&amp;id=urn:contentItem:5F7T-S7H1-F016-S410-00000-00&amp;context=" TargetMode="External" /><Relationship Id="rId1206" Type="http://schemas.openxmlformats.org/officeDocument/2006/relationships/hyperlink" Target="https://advance.lexis.com/api/document?collection=cases-ca&amp;id=urn:contentItem:5F7T-S7H1-F016-S3KP-00000-00&amp;context=" TargetMode="External" /><Relationship Id="rId1207" Type="http://schemas.openxmlformats.org/officeDocument/2006/relationships/numbering" Target="numbering.xml" /><Relationship Id="rId1208" Type="http://schemas.openxmlformats.org/officeDocument/2006/relationships/styles" Target="styles.xml" /><Relationship Id="rId121" Type="http://schemas.openxmlformats.org/officeDocument/2006/relationships/footer" Target="footer16.xml" /><Relationship Id="rId122" Type="http://schemas.openxmlformats.org/officeDocument/2006/relationships/footer" Target="footer17.xml" /><Relationship Id="rId123" Type="http://schemas.openxmlformats.org/officeDocument/2006/relationships/header" Target="header18.xml" /><Relationship Id="rId124" Type="http://schemas.openxmlformats.org/officeDocument/2006/relationships/footer" Target="footer18.xml" /><Relationship Id="rId125" Type="http://schemas.openxmlformats.org/officeDocument/2006/relationships/hyperlink" Target="https://advance.lexis.com/api/document?collection=cases-ca&amp;id=urn:contentItem:5RGS-CBH1-F1WF-M4W8-00000-00&amp;context=" TargetMode="External" /><Relationship Id="rId126" Type="http://schemas.openxmlformats.org/officeDocument/2006/relationships/hyperlink" Target="https://advance.lexis.com/api/document?collection=legislation-ca&amp;id=urn:contentItem:5YGT-3J91-FH4C-X0BC-00000-00&amp;context=" TargetMode="External" /><Relationship Id="rId127" Type="http://schemas.openxmlformats.org/officeDocument/2006/relationships/hyperlink" Target="https://advance.lexis.com/api/document?collection=legislation-ca&amp;id=urn:contentItem:5F41-1FG1-FBN1-20VJ-00000-00&amp;context=" TargetMode="External" /><Relationship Id="rId128" Type="http://schemas.openxmlformats.org/officeDocument/2006/relationships/hyperlink" Target="https://advance.lexis.com/api/document?collection=legislation-ca&amp;id=urn:contentItem:5F41-1FJ1-JBDT-B066-00000-00&amp;context=" TargetMode="External" /><Relationship Id="rId129" Type="http://schemas.openxmlformats.org/officeDocument/2006/relationships/hyperlink" Target="https://advance.lexis.com/api/document?collection=legislation-ca&amp;id=urn:contentItem:5F41-1FJ1-F5KY-B1RW-00000-00&amp;context=" TargetMode="External" /><Relationship Id="rId13" Type="http://schemas.openxmlformats.org/officeDocument/2006/relationships/hyperlink" Target="https://advance.lexis.com/api/document?collection=cases-ca&amp;id=urn:contentItem:5F7T-S6Y1-DY33-B03T-00000-00&amp;context=" TargetMode="External" /><Relationship Id="rId130" Type="http://schemas.openxmlformats.org/officeDocument/2006/relationships/hyperlink" Target="https://advance.lexis.com/api/document?collection=legislation-ca&amp;id=urn:contentItem:5W00-SYR1-JX8W-M4S2-00000-00&amp;context=" TargetMode="External" /><Relationship Id="rId131" Type="http://schemas.openxmlformats.org/officeDocument/2006/relationships/hyperlink" Target="https://advance.lexis.com/api/document?collection=cases-ca&amp;id=urn:contentItem:5F7T-S7H1-JCRC-B10P-00000-00&amp;context=" TargetMode="External" /><Relationship Id="rId132" Type="http://schemas.openxmlformats.org/officeDocument/2006/relationships/hyperlink" Target="https://advance.lexis.com/api/document?collection=cases-ca&amp;id=urn:contentItem:5F81-VJX1-JYYX-603T-00000-00&amp;context=" TargetMode="External" /><Relationship Id="rId133" Type="http://schemas.openxmlformats.org/officeDocument/2006/relationships/hyperlink" Target="https://advance.lexis.com/api/document?collection=cases-ca&amp;id=urn:contentItem:5F7T-S771-JWBS-61N6-00000-00&amp;context=" TargetMode="External" /><Relationship Id="rId134" Type="http://schemas.openxmlformats.org/officeDocument/2006/relationships/hyperlink" Target="https://advance.lexis.com/api/document?collection=cases-ca&amp;id=urn:contentItem:5F8T-N3R1-JBDT-B556-00000-00&amp;context=" TargetMode="External" /><Relationship Id="rId135" Type="http://schemas.openxmlformats.org/officeDocument/2006/relationships/hyperlink" Target="https://advance.lexis.com/api/document?collection=cases-ca&amp;id=urn:contentItem:5F7T-S7D1-JG02-S2KX-00000-00&amp;context=" TargetMode="External" /><Relationship Id="rId136" Type="http://schemas.openxmlformats.org/officeDocument/2006/relationships/hyperlink" Target="https://advance.lexis.com/api/document?collection=cases-ca&amp;id=urn:contentItem:5F8T-N3R1-FBV7-B06C-00000-00&amp;context=" TargetMode="External" /><Relationship Id="rId137" Type="http://schemas.openxmlformats.org/officeDocument/2006/relationships/hyperlink" Target="https://advance.lexis.com/api/document?collection=cases-ca&amp;id=urn:contentItem:5F7T-S731-F1WF-M24K-00000-00&amp;context=" TargetMode="External" /><Relationship Id="rId138" Type="http://schemas.openxmlformats.org/officeDocument/2006/relationships/hyperlink" Target="https://advance.lexis.com/api/document?collection=cases-ca&amp;id=urn:contentItem:5F7T-S731-JNJT-B1YH-00000-00&amp;context=" TargetMode="External" /><Relationship Id="rId139" Type="http://schemas.openxmlformats.org/officeDocument/2006/relationships/hyperlink" Target="https://advance.lexis.com/api/document?collection=cases-ca&amp;id=urn:contentItem:5F7T-S7F1-JBT7-X317-00000-00&amp;context=" TargetMode="External" /><Relationship Id="rId14" Type="http://schemas.openxmlformats.org/officeDocument/2006/relationships/hyperlink" Target="https://advance.lexis.com/api/document?collection=cases-ca&amp;id=urn:contentItem:5F7T-S761-JX8W-M2NN-00000-00&amp;context=" TargetMode="External" /><Relationship Id="rId140" Type="http://schemas.openxmlformats.org/officeDocument/2006/relationships/hyperlink" Target="https://advance.lexis.com/api/document?collection=cases-ca&amp;id=urn:contentItem:5F7T-S7F1-FJTD-G3J6-00000-00&amp;context=" TargetMode="External" /><Relationship Id="rId141" Type="http://schemas.openxmlformats.org/officeDocument/2006/relationships/hyperlink" Target="https://advance.lexis.com/api/document?collection=cases-ca&amp;id=urn:contentItem:5F7T-S7F1-JFKM-61P3-00000-00&amp;context=" TargetMode="External" /><Relationship Id="rId142" Type="http://schemas.openxmlformats.org/officeDocument/2006/relationships/hyperlink" Target="https://advance.lexis.com/api/document?collection=cases-ca&amp;id=urn:contentItem:5F8P-SCY1-JGBH-B4JD-00000-00&amp;context=" TargetMode="External" /><Relationship Id="rId143" Type="http://schemas.openxmlformats.org/officeDocument/2006/relationships/hyperlink" Target="https://advance.lexis.com/api/document?collection=cases-ca&amp;id=urn:contentItem:5F8P-SDD1-FFTT-X1K6-00000-00&amp;context=" TargetMode="External" /><Relationship Id="rId144" Type="http://schemas.openxmlformats.org/officeDocument/2006/relationships/hyperlink" Target="https://advance.lexis.com/api/document?collection=cases-ca&amp;id=urn:contentItem:5F7T-S7G1-JNY7-X3X3-00000-00&amp;context=" TargetMode="External" /><Relationship Id="rId145" Type="http://schemas.openxmlformats.org/officeDocument/2006/relationships/hyperlink" Target="https://advance.lexis.com/api/document?collection=cases-ca&amp;id=urn:contentItem:5N82-XP61-JX8W-M51J-00000-00&amp;context=" TargetMode="External" /><Relationship Id="rId146" Type="http://schemas.openxmlformats.org/officeDocument/2006/relationships/hyperlink" Target="https://advance.lexis.com/api/document?collection=cases-ca&amp;id=urn:contentItem:5F8T-N3V1-JTGH-B1DY-00000-00&amp;context=" TargetMode="External" /><Relationship Id="rId147" Type="http://schemas.openxmlformats.org/officeDocument/2006/relationships/hyperlink" Target="https://advance.lexis.com/api/document?collection=cases-ca&amp;id=urn:contentItem:5F8T-N3V1-FC1F-M4BT-00000-00&amp;context=" TargetMode="External" /><Relationship Id="rId148" Type="http://schemas.openxmlformats.org/officeDocument/2006/relationships/hyperlink" Target="https://advance.lexis.com/api/document?collection=cases-ca&amp;id=urn:contentItem:5F8T-N3P1-F7ND-G1BW-00000-00&amp;context=" TargetMode="External" /><Relationship Id="rId149" Type="http://schemas.openxmlformats.org/officeDocument/2006/relationships/hyperlink" Target="https://advance.lexis.com/api/document?collection=cases-ca&amp;id=urn:contentItem:5F7T-S7F1-DXWW-23DB-00000-00&amp;context=" TargetMode="External" /><Relationship Id="rId15" Type="http://schemas.openxmlformats.org/officeDocument/2006/relationships/hyperlink" Target="https://advance.lexis.com/api/document?collection=cases-ca&amp;id=urn:contentItem:5F7T-S771-JWBS-61DP-00000-00&amp;context=" TargetMode="External" /><Relationship Id="rId150" Type="http://schemas.openxmlformats.org/officeDocument/2006/relationships/hyperlink" Target="https://advance.lexis.com/api/document?collection=cases-ca&amp;id=urn:contentItem:5F7T-S7H1-FCSB-S3SH-00000-00&amp;context=" TargetMode="External" /><Relationship Id="rId151" Type="http://schemas.openxmlformats.org/officeDocument/2006/relationships/hyperlink" Target="https://advance.lexis.com/api/document?collection=cases-ca&amp;id=urn:contentItem:5F7T-S7K1-JX3N-B34D-00000-00&amp;context=" TargetMode="External" /><Relationship Id="rId152" Type="http://schemas.openxmlformats.org/officeDocument/2006/relationships/hyperlink" Target="https://advance.lexis.com/api/document?collection=cases-ca&amp;id=urn:contentItem:5F7T-S751-JBM1-M2CX-00000-00&amp;context=" TargetMode="External" /><Relationship Id="rId153" Type="http://schemas.openxmlformats.org/officeDocument/2006/relationships/hyperlink" Target="https://advance.lexis.com/api/document?collection=cases-ca&amp;id=urn:contentItem:5F7T-S731-DY33-B12S-00000-00&amp;context=" TargetMode="External" /><Relationship Id="rId154" Type="http://schemas.openxmlformats.org/officeDocument/2006/relationships/hyperlink" Target="https://advance.lexis.com/api/document?collection=cases-ca&amp;id=urn:contentItem:5F8T-N3P1-F7ND-G1H1-00000-00&amp;context=" TargetMode="External" /><Relationship Id="rId155" Type="http://schemas.openxmlformats.org/officeDocument/2006/relationships/hyperlink" Target="https://advance.lexis.com/api/document?collection=cases-ca&amp;id=urn:contentItem:5F81-VJT1-JF75-M0XN-00000-00&amp;context=" TargetMode="External" /><Relationship Id="rId156" Type="http://schemas.openxmlformats.org/officeDocument/2006/relationships/hyperlink" Target="https://advance.lexis.com/api/document?collection=cases-ca&amp;id=urn:contentItem:5F8P-SGB1-JCJ5-210B-00000-00&amp;context=" TargetMode="External" /><Relationship Id="rId157" Type="http://schemas.openxmlformats.org/officeDocument/2006/relationships/hyperlink" Target="https://advance.lexis.com/api/document?collection=cases-ca&amp;id=urn:contentItem:5F7T-S7K1-JSJC-X0WG-00000-00&amp;context=" TargetMode="External" /><Relationship Id="rId158" Type="http://schemas.openxmlformats.org/officeDocument/2006/relationships/hyperlink" Target="https://advance.lexis.com/api/document?collection=cases-ca&amp;id=urn:contentItem:5F7T-S7J1-FGCG-S094-00000-00&amp;context=" TargetMode="External" /><Relationship Id="rId159" Type="http://schemas.openxmlformats.org/officeDocument/2006/relationships/hyperlink" Target="https://advance.lexis.com/api/document?collection=cases-ca&amp;id=urn:contentItem:5F7T-S7C1-JSRM-6165-00000-00&amp;context=" TargetMode="External" /><Relationship Id="rId16" Type="http://schemas.openxmlformats.org/officeDocument/2006/relationships/hyperlink" Target="https://advance.lexis.com/api/document?collection=cases-ca&amp;id=urn:contentItem:5F7T-S781-F7G6-63FJ-00000-00&amp;context=" TargetMode="External" /><Relationship Id="rId160" Type="http://schemas.openxmlformats.org/officeDocument/2006/relationships/hyperlink" Target="https://advance.lexis.com/api/document?collection=cases-ca&amp;id=urn:contentItem:5F7T-S6X1-K0BB-S0MB-00000-00&amp;context=" TargetMode="External" /><Relationship Id="rId161" Type="http://schemas.openxmlformats.org/officeDocument/2006/relationships/hyperlink" Target="https://advance.lexis.com/api/document?collection=cases-ca&amp;id=urn:contentItem:5F81-VJT1-FD4T-B27S-00000-00&amp;context=" TargetMode="External" /><Relationship Id="rId162" Type="http://schemas.openxmlformats.org/officeDocument/2006/relationships/hyperlink" Target="https://advance.lexis.com/api/document?collection=cases-ca&amp;id=urn:contentItem:5F8T-N3R1-JNS1-M182-00000-00&amp;context=" TargetMode="External" /><Relationship Id="rId163" Type="http://schemas.openxmlformats.org/officeDocument/2006/relationships/hyperlink" Target="https://advance.lexis.com/api/document?collection=cases-ca&amp;id=urn:contentItem:5F7T-S7H1-JG02-S3SS-00000-00&amp;context=" TargetMode="External" /><Relationship Id="rId164" Type="http://schemas.openxmlformats.org/officeDocument/2006/relationships/hyperlink" Target="https://advance.lexis.com/api/document?collection=cases-ca&amp;id=urn:contentItem:5F7T-S6S1-JNY7-X1RC-00000-00&amp;context=" TargetMode="External" /><Relationship Id="rId165" Type="http://schemas.openxmlformats.org/officeDocument/2006/relationships/hyperlink" Target="https://advance.lexis.com/api/document?collection=cases-ca&amp;id=urn:contentItem:5F7T-S7H1-JFKM-62MN-00000-00&amp;context=" TargetMode="External" /><Relationship Id="rId166" Type="http://schemas.openxmlformats.org/officeDocument/2006/relationships/hyperlink" Target="https://advance.lexis.com/api/document?collection=cases-ca&amp;id=urn:contentItem:5F81-VJS1-FFFC-B2TN-00000-00&amp;context=" TargetMode="External" /><Relationship Id="rId167" Type="http://schemas.openxmlformats.org/officeDocument/2006/relationships/hyperlink" Target="https://advance.lexis.com/api/document?collection=cases-ca&amp;id=urn:contentItem:5F8P-SC81-JSXV-G3K5-00000-00&amp;context=" TargetMode="External" /><Relationship Id="rId168" Type="http://schemas.openxmlformats.org/officeDocument/2006/relationships/hyperlink" Target="https://advance.lexis.com/api/document?collection=cases-ca&amp;id=urn:contentItem:5F81-YH41-JX8W-M04J-00000-00&amp;context=" TargetMode="External" /><Relationship Id="rId169" Type="http://schemas.openxmlformats.org/officeDocument/2006/relationships/hyperlink" Target="https://advance.lexis.com/api/document?collection=cases-ca&amp;id=urn:contentItem:5F7T-S6T1-JT99-2173-00000-00&amp;context=" TargetMode="External" /><Relationship Id="rId17" Type="http://schemas.openxmlformats.org/officeDocument/2006/relationships/hyperlink" Target="https://advance.lexis.com/api/document?collection=cases-ca&amp;id=urn:contentItem:5F7T-S781-JC5P-G1JF-00000-00&amp;context=" TargetMode="External" /><Relationship Id="rId170" Type="http://schemas.openxmlformats.org/officeDocument/2006/relationships/hyperlink" Target="https://advance.lexis.com/api/document?collection=cases-ca&amp;id=urn:contentItem:5F7V-3DF1-JWR6-S3B2-00000-00&amp;context=" TargetMode="External" /><Relationship Id="rId171" Type="http://schemas.openxmlformats.org/officeDocument/2006/relationships/hyperlink" Target="https://advance.lexis.com/api/document?collection=cases-ca&amp;id=urn:contentItem:5F7T-S6T1-JT99-20WD-00000-00&amp;context=" TargetMode="External" /><Relationship Id="rId172" Type="http://schemas.openxmlformats.org/officeDocument/2006/relationships/hyperlink" Target="https://advance.lexis.com/api/document?collection=cases-ca&amp;id=urn:contentItem:5F7T-S771-F81W-22T4-00000-00&amp;context=" TargetMode="External" /><Relationship Id="rId173" Type="http://schemas.openxmlformats.org/officeDocument/2006/relationships/hyperlink" Target="https://advance.lexis.com/api/document?collection=cases-ca&amp;id=urn:contentItem:5F7T-S7H1-FCSB-S396-00000-00&amp;context=" TargetMode="External" /><Relationship Id="rId174" Type="http://schemas.openxmlformats.org/officeDocument/2006/relationships/hyperlink" Target="https://advance.lexis.com/api/document?collection=cases-ca&amp;id=urn:contentItem:5F8T-N3V1-JTGH-B1H3-00000-00&amp;context=" TargetMode="External" /><Relationship Id="rId175" Type="http://schemas.openxmlformats.org/officeDocument/2006/relationships/hyperlink" Target="https://advance.lexis.com/api/document?collection=cases-ca&amp;id=urn:contentItem:5J6J-RHK1-FGCG-S0PY-00000-00&amp;context=" TargetMode="External" /><Relationship Id="rId176" Type="http://schemas.openxmlformats.org/officeDocument/2006/relationships/hyperlink" Target="https://advance.lexis.com/api/document?collection=cases-ca&amp;id=urn:contentItem:5F7T-S771-JW5H-X223-00000-00&amp;context=" TargetMode="External" /><Relationship Id="rId177" Type="http://schemas.openxmlformats.org/officeDocument/2006/relationships/hyperlink" Target="https://advance.lexis.com/api/document?collection=cases-ca&amp;id=urn:contentItem:5F7T-S781-F06F-2421-00000-00&amp;context=" TargetMode="External" /><Relationship Id="rId178" Type="http://schemas.openxmlformats.org/officeDocument/2006/relationships/hyperlink" Target="https://advance.lexis.com/api/document?collection=cases-ca&amp;id=urn:contentItem:5F7T-S701-JJ6S-61B0-00000-00&amp;context=" TargetMode="External" /><Relationship Id="rId179" Type="http://schemas.openxmlformats.org/officeDocument/2006/relationships/hyperlink" Target="https://advance.lexis.com/api/document?collection=cases-ca&amp;id=urn:contentItem:5F7T-S731-DY33-B10J-00000-00&amp;context=" TargetMode="External" /><Relationship Id="rId18" Type="http://schemas.openxmlformats.org/officeDocument/2006/relationships/hyperlink" Target="https://advance.lexis.com/api/document?collection=cases-ca&amp;id=urn:contentItem:5F7T-S711-F27X-60DS-00000-00&amp;context=" TargetMode="External" /><Relationship Id="rId180" Type="http://schemas.openxmlformats.org/officeDocument/2006/relationships/hyperlink" Target="https://advance.lexis.com/api/document?collection=cases-ca&amp;id=urn:contentItem:5F16-9331-FBN1-23W6-00000-00&amp;context=" TargetMode="External" /><Relationship Id="rId181" Type="http://schemas.openxmlformats.org/officeDocument/2006/relationships/hyperlink" Target="https://advance.lexis.com/api/document?collection=cases-ca&amp;id=urn:contentItem:5F7T-S761-JCBX-S0N1-00000-00&amp;context=" TargetMode="External" /><Relationship Id="rId182" Type="http://schemas.openxmlformats.org/officeDocument/2006/relationships/hyperlink" Target="https://advance.lexis.com/api/document?collection=cases-ca&amp;id=urn:contentItem:5F7V-3DK1-JBT7-X0MV-00000-00&amp;context=" TargetMode="External" /><Relationship Id="rId183" Type="http://schemas.openxmlformats.org/officeDocument/2006/relationships/hyperlink" Target="https://advance.lexis.com/api/document?collection=cases-ca&amp;id=urn:contentItem:5N6S-VGM1-JNS1-M3D0-00000-00&amp;context=" TargetMode="External" /><Relationship Id="rId184" Type="http://schemas.openxmlformats.org/officeDocument/2006/relationships/hyperlink" Target="https://advance.lexis.com/api/document?collection=cases-ca&amp;id=urn:contentItem:5F8T-N3S1-JT99-254W-00000-00&amp;context=" TargetMode="External" /><Relationship Id="rId185" Type="http://schemas.openxmlformats.org/officeDocument/2006/relationships/hyperlink" Target="https://advance.lexis.com/api/document?collection=cases-ca&amp;id=urn:contentItem:5F8T-N3S1-JT99-254X-00000-00&amp;context=" TargetMode="External" /><Relationship Id="rId186" Type="http://schemas.openxmlformats.org/officeDocument/2006/relationships/hyperlink" Target="https://advance.lexis.com/api/document?collection=cases-ca&amp;id=urn:contentItem:5F8T-N3V1-JF75-M3R4-00000-00&amp;context=" TargetMode="External" /><Relationship Id="rId187" Type="http://schemas.openxmlformats.org/officeDocument/2006/relationships/hyperlink" Target="https://advance.lexis.com/api/document?collection=cases-ca&amp;id=urn:contentItem:5F8P-SCS1-FBFS-S0HX-00000-00&amp;context=" TargetMode="External" /><Relationship Id="rId188" Type="http://schemas.openxmlformats.org/officeDocument/2006/relationships/hyperlink" Target="https://advance.lexis.com/api/document?collection=cases-ca&amp;id=urn:contentItem:5F8P-SDH1-JBDT-B2JH-00000-00&amp;context=" TargetMode="External" /><Relationship Id="rId189" Type="http://schemas.openxmlformats.org/officeDocument/2006/relationships/hyperlink" Target="https://advance.lexis.com/api/document?collection=cases-ca&amp;id=urn:contentItem:5F7V-3DK1-FG68-G2WT-00000-00&amp;context=" TargetMode="External" /><Relationship Id="rId19" Type="http://schemas.openxmlformats.org/officeDocument/2006/relationships/hyperlink" Target="https://advance.lexis.com/api/document?collection=cases-ca&amp;id=urn:contentItem:5F7T-S741-F1H1-21W1-00000-00&amp;context=" TargetMode="External" /><Relationship Id="rId190" Type="http://schemas.openxmlformats.org/officeDocument/2006/relationships/hyperlink" Target="https://advance.lexis.com/api/document?collection=cases-ca&amp;id=urn:contentItem:5F7V-3DK1-JBT7-X10M-00000-00&amp;context=" TargetMode="External" /><Relationship Id="rId191" Type="http://schemas.openxmlformats.org/officeDocument/2006/relationships/hyperlink" Target="https://advance.lexis.com/api/document?collection=cases-ca&amp;id=urn:contentItem:5F7T-S7N1-JGHR-M377-00000-00&amp;context=" TargetMode="External" /><Relationship Id="rId192" Type="http://schemas.openxmlformats.org/officeDocument/2006/relationships/hyperlink" Target="https://advance.lexis.com/api/document?collection=cases-ca&amp;id=urn:contentItem:5HBF-Y861-FGRY-B2CW-00000-00&amp;context=" TargetMode="External" /><Relationship Id="rId193" Type="http://schemas.openxmlformats.org/officeDocument/2006/relationships/hyperlink" Target="https://advance.lexis.com/api/document?collection=cases-ca&amp;id=urn:contentItem:5F7T-S6X1-F06F-22SH-00000-00&amp;context=" TargetMode="External" /><Relationship Id="rId194" Type="http://schemas.openxmlformats.org/officeDocument/2006/relationships/hyperlink" Target="https://advance.lexis.com/api/document?collection=cases-ca&amp;id=urn:contentItem:5F7T-S7K1-JSJC-X122-00000-00&amp;context=" TargetMode="External" /><Relationship Id="rId195" Type="http://schemas.openxmlformats.org/officeDocument/2006/relationships/hyperlink" Target="https://advance.lexis.com/api/document?collection=cases-ca&amp;id=urn:contentItem:5F7T-S731-F1WF-M23S-00000-00&amp;context=" TargetMode="External" /><Relationship Id="rId196" Type="http://schemas.openxmlformats.org/officeDocument/2006/relationships/hyperlink" Target="https://advance.lexis.com/api/document?collection=cases-ca&amp;id=urn:contentItem:5F8T-N3V1-JFKM-609F-00000-00&amp;context=" TargetMode="External" /><Relationship Id="rId197" Type="http://schemas.openxmlformats.org/officeDocument/2006/relationships/hyperlink" Target="https://advance.lexis.com/api/document?collection=cases-ca&amp;id=urn:contentItem:5F16-9341-FC1F-M0CJ-00000-00&amp;context=" TargetMode="External" /><Relationship Id="rId198" Type="http://schemas.openxmlformats.org/officeDocument/2006/relationships/hyperlink" Target="https://advance.lexis.com/api/document?collection=cases-ca&amp;id=urn:contentItem:5F16-93B1-JSXV-G03Y-00000-00&amp;context=" TargetMode="External" /><Relationship Id="rId199" Type="http://schemas.openxmlformats.org/officeDocument/2006/relationships/hyperlink" Target="https://advance.lexis.com/api/document?collection=cases-ca&amp;id=urn:contentItem:5F7T-S7C1-JSRM-6178-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6Y1-F4GK-M211-00000-00&amp;context=" TargetMode="External" /><Relationship Id="rId200" Type="http://schemas.openxmlformats.org/officeDocument/2006/relationships/hyperlink" Target="https://advance.lexis.com/api/document?collection=cases-ca&amp;id=urn:contentItem:5F7T-S7N1-JW09-M133-00000-00&amp;context=" TargetMode="External" /><Relationship Id="rId201" Type="http://schemas.openxmlformats.org/officeDocument/2006/relationships/hyperlink" Target="https://advance.lexis.com/api/document?collection=cases-ca&amp;id=urn:contentItem:5F7T-S7P1-JG02-S4CH-00000-00&amp;context=" TargetMode="External" /><Relationship Id="rId202" Type="http://schemas.openxmlformats.org/officeDocument/2006/relationships/hyperlink" Target="https://advance.lexis.com/api/document?collection=cases-ca&amp;id=urn:contentItem:5F8P-SCJ1-FGJR-23TC-00000-00&amp;context=" TargetMode="External" /><Relationship Id="rId203" Type="http://schemas.openxmlformats.org/officeDocument/2006/relationships/hyperlink" Target="https://advance.lexis.com/api/document?collection=cases-ca&amp;id=urn:contentItem:5F7T-S6W1-F8SS-62J1-00000-00&amp;context=" TargetMode="External" /><Relationship Id="rId204" Type="http://schemas.openxmlformats.org/officeDocument/2006/relationships/hyperlink" Target="https://advance.lexis.com/api/document?collection=cases-ca&amp;id=urn:contentItem:5F7T-S7N1-JWR6-S253-00000-00&amp;context=" TargetMode="External" /><Relationship Id="rId205" Type="http://schemas.openxmlformats.org/officeDocument/2006/relationships/hyperlink" Target="https://advance.lexis.com/api/document?collection=cases-ca&amp;id=urn:contentItem:5F7T-S6X1-JXNB-632M-00000-00&amp;context=" TargetMode="External" /><Relationship Id="rId206" Type="http://schemas.openxmlformats.org/officeDocument/2006/relationships/hyperlink" Target="https://advance.lexis.com/api/document?collection=cases-ca&amp;id=urn:contentItem:5F7T-S7H1-JG02-S396-00000-00&amp;context=" TargetMode="External" /><Relationship Id="rId207" Type="http://schemas.openxmlformats.org/officeDocument/2006/relationships/hyperlink" Target="https://advance.lexis.com/api/document?collection=cases-ca&amp;id=urn:contentItem:5F8P-SDP1-DYFH-X1S1-00000-00&amp;context=" TargetMode="External" /><Relationship Id="rId208" Type="http://schemas.openxmlformats.org/officeDocument/2006/relationships/hyperlink" Target="https://advance.lexis.com/api/document?collection=cases-ca&amp;id=urn:contentItem:5F8T-N3V1-FH4C-X20M-00000-00&amp;context=" TargetMode="External" /><Relationship Id="rId209" Type="http://schemas.openxmlformats.org/officeDocument/2006/relationships/hyperlink" Target="https://advance.lexis.com/api/document?collection=cases-ca&amp;id=urn:contentItem:5F7T-S7J1-DXWW-251K-00000-00&amp;context=" TargetMode="External" /><Relationship Id="rId21" Type="http://schemas.openxmlformats.org/officeDocument/2006/relationships/hyperlink" Target="https://advance.lexis.com/api/document?collection=cases-ca&amp;id=urn:contentItem:5F2P-NNN1-JXG3-X29P-00000-00&amp;context=" TargetMode="External" /><Relationship Id="rId210" Type="http://schemas.openxmlformats.org/officeDocument/2006/relationships/hyperlink" Target="https://advance.lexis.com/api/document?collection=cases-ca&amp;id=urn:contentItem:5M37-6RB1-FJDY-X090-00000-00&amp;context=" TargetMode="External" /><Relationship Id="rId211" Type="http://schemas.openxmlformats.org/officeDocument/2006/relationships/hyperlink" Target="https://advance.lexis.com/api/document?collection=cases-ca&amp;id=urn:contentItem:5F7T-S7M1-JCRC-B1HK-00000-00&amp;context=" TargetMode="External" /><Relationship Id="rId212" Type="http://schemas.openxmlformats.org/officeDocument/2006/relationships/hyperlink" Target="https://advance.lexis.com/api/document?collection=cases-ca&amp;id=urn:contentItem:5F7T-S7C1-JXG3-X06X-00000-00&amp;context=" TargetMode="External" /><Relationship Id="rId213" Type="http://schemas.openxmlformats.org/officeDocument/2006/relationships/hyperlink" Target="https://advance.lexis.com/api/document?collection=cases-ca&amp;id=urn:contentItem:5F7T-S751-JBM1-M2CY-00000-00&amp;context=" TargetMode="External" /><Relationship Id="rId214" Type="http://schemas.openxmlformats.org/officeDocument/2006/relationships/hyperlink" Target="https://advance.lexis.com/api/document?collection=cases-ca&amp;id=urn:contentItem:5F7T-S7M1-JCRC-B1H1-00000-00&amp;context=" TargetMode="External" /><Relationship Id="rId215" Type="http://schemas.openxmlformats.org/officeDocument/2006/relationships/hyperlink" Target="https://advance.lexis.com/api/document?collection=cases-ca&amp;id=urn:contentItem:5F7T-S6T1-F8KH-X0MT-00000-00&amp;context=" TargetMode="External" /><Relationship Id="rId216" Type="http://schemas.openxmlformats.org/officeDocument/2006/relationships/hyperlink" Target="https://advance.lexis.com/api/document?collection=cases-ca&amp;id=urn:contentItem:5F8T-N3V1-FH4C-X219-00000-00&amp;context=" TargetMode="External" /><Relationship Id="rId217" Type="http://schemas.openxmlformats.org/officeDocument/2006/relationships/header" Target="header19.xml" /><Relationship Id="rId218" Type="http://schemas.openxmlformats.org/officeDocument/2006/relationships/header" Target="header20.xml" /><Relationship Id="rId219" Type="http://schemas.openxmlformats.org/officeDocument/2006/relationships/footer" Target="footer19.xml" /><Relationship Id="rId22" Type="http://schemas.openxmlformats.org/officeDocument/2006/relationships/hyperlink" Target="https://advance.lexis.com/api/document?collection=cases-ca&amp;id=urn:contentItem:5F82-1SB1-JW09-M39W-00000-00&amp;context=" TargetMode="External" /><Relationship Id="rId220" Type="http://schemas.openxmlformats.org/officeDocument/2006/relationships/footer" Target="footer20.xml" /><Relationship Id="rId221" Type="http://schemas.openxmlformats.org/officeDocument/2006/relationships/header" Target="header21.xml" /><Relationship Id="rId222" Type="http://schemas.openxmlformats.org/officeDocument/2006/relationships/footer" Target="footer21.xml" /><Relationship Id="rId223" Type="http://schemas.openxmlformats.org/officeDocument/2006/relationships/hyperlink" Target="https://advance.lexis.com/api/document?collection=cases-ca&amp;id=urn:contentItem:5F7T-S7M1-F4W2-6236-00000-00&amp;context=" TargetMode="External" /><Relationship Id="rId224" Type="http://schemas.openxmlformats.org/officeDocument/2006/relationships/hyperlink" Target="https://advance.lexis.com/api/document?collection=cases-ca&amp;id=urn:contentItem:5F8T-N3R1-JJSF-22XJ-00000-00&amp;context=" TargetMode="External" /><Relationship Id="rId225" Type="http://schemas.openxmlformats.org/officeDocument/2006/relationships/hyperlink" Target="https://advance.lexis.com/api/document?collection=cases-ca&amp;id=urn:contentItem:5F7T-S7K1-F528-G34D-00000-00&amp;context=" TargetMode="External" /><Relationship Id="rId226" Type="http://schemas.openxmlformats.org/officeDocument/2006/relationships/hyperlink" Target="https://advance.lexis.com/api/document?collection=cases-ca&amp;id=urn:contentItem:5F7T-S701-JF75-M476-00000-00&amp;context=" TargetMode="External" /><Relationship Id="rId227" Type="http://schemas.openxmlformats.org/officeDocument/2006/relationships/hyperlink" Target="https://advance.lexis.com/api/document?collection=cases-ca&amp;id=urn:contentItem:5F7T-S781-JC5P-G1WF-00000-00&amp;context=" TargetMode="External" /><Relationship Id="rId228" Type="http://schemas.openxmlformats.org/officeDocument/2006/relationships/hyperlink" Target="https://advance.lexis.com/api/document?collection=cases-ca&amp;id=urn:contentItem:5F7T-S721-FG12-61Y9-00000-00&amp;context=" TargetMode="External" /><Relationship Id="rId229" Type="http://schemas.openxmlformats.org/officeDocument/2006/relationships/hyperlink" Target="https://advance.lexis.com/api/document?collection=cases-ca&amp;id=urn:contentItem:5F7T-S741-DY89-M3MJ-00000-00&amp;context=" TargetMode="External" /><Relationship Id="rId23" Type="http://schemas.openxmlformats.org/officeDocument/2006/relationships/hyperlink" Target="https://advance.lexis.com/api/document?collection=cases-ca&amp;id=urn:contentItem:5F7T-S6X1-F7G6-62FG-00000-00&amp;context=" TargetMode="External" /><Relationship Id="rId230" Type="http://schemas.openxmlformats.org/officeDocument/2006/relationships/hyperlink" Target="https://advance.lexis.com/api/document?collection=cases-ca&amp;id=urn:contentItem:5F7T-S6Y1-JTNR-M4B7-00000-00&amp;context=" TargetMode="External" /><Relationship Id="rId231" Type="http://schemas.openxmlformats.org/officeDocument/2006/relationships/hyperlink" Target="https://advance.lexis.com/api/document?collection=cases-ca&amp;id=urn:contentItem:5F8T-N3V1-JTGH-B1C7-00000-00&amp;context=" TargetMode="External" /><Relationship Id="rId232" Type="http://schemas.openxmlformats.org/officeDocument/2006/relationships/hyperlink" Target="https://advance.lexis.com/api/document?collection=cases-ca&amp;id=urn:contentItem:5F8T-N3V1-FC1F-M41J-00000-00&amp;context=" TargetMode="External" /><Relationship Id="rId233" Type="http://schemas.openxmlformats.org/officeDocument/2006/relationships/hyperlink" Target="https://advance.lexis.com/api/document?collection=cases-ca&amp;id=urn:contentItem:5F7T-S7M1-JJK6-S228-00000-00&amp;context=" TargetMode="External" /><Relationship Id="rId234" Type="http://schemas.openxmlformats.org/officeDocument/2006/relationships/hyperlink" Target="https://advance.lexis.com/api/document?collection=cases-ca&amp;id=urn:contentItem:5F7T-S6Y1-F4GK-M1WK-00000-00&amp;context=" TargetMode="External" /><Relationship Id="rId235" Type="http://schemas.openxmlformats.org/officeDocument/2006/relationships/hyperlink" Target="https://advance.lexis.com/api/document?collection=cases-ca&amp;id=urn:contentItem:5F7T-S781-F06F-23XV-00000-00&amp;context=" TargetMode="External" /><Relationship Id="rId236" Type="http://schemas.openxmlformats.org/officeDocument/2006/relationships/hyperlink" Target="https://advance.lexis.com/api/document?collection=cases-ca&amp;id=urn:contentItem:5F7T-S6W1-JB7K-21F4-00000-00&amp;context=" TargetMode="External" /><Relationship Id="rId237" Type="http://schemas.openxmlformats.org/officeDocument/2006/relationships/hyperlink" Target="https://advance.lexis.com/api/document?collection=cases-ca&amp;id=urn:contentItem:5F7T-S7D1-FC6N-X0VK-00000-00&amp;context=" TargetMode="External" /><Relationship Id="rId238" Type="http://schemas.openxmlformats.org/officeDocument/2006/relationships/hyperlink" Target="https://advance.lexis.com/api/document?collection=cases-ca&amp;id=urn:contentItem:5F7T-S701-F8KH-X150-00000-00&amp;context=" TargetMode="External" /><Relationship Id="rId239" Type="http://schemas.openxmlformats.org/officeDocument/2006/relationships/hyperlink" Target="https://advance.lexis.com/api/document?collection=cases-ca&amp;id=urn:contentItem:5F7T-S6W1-F7ND-G2KM-00000-00&amp;context=" TargetMode="External" /><Relationship Id="rId24" Type="http://schemas.openxmlformats.org/officeDocument/2006/relationships/hyperlink" Target="https://advance.lexis.com/api/document?collection=cases-ca&amp;id=urn:contentItem:5F8T-N3V1-JF75-M3S6-00000-00&amp;context=" TargetMode="External" /><Relationship Id="rId240" Type="http://schemas.openxmlformats.org/officeDocument/2006/relationships/hyperlink" Target="https://advance.lexis.com/api/document?collection=cases-ca&amp;id=urn:contentItem:5F82-1SG1-FGY5-M4DY-00000-00&amp;context=" TargetMode="External" /><Relationship Id="rId241" Type="http://schemas.openxmlformats.org/officeDocument/2006/relationships/hyperlink" Target="https://advance.lexis.com/api/document?collection=cases-ca&amp;id=urn:contentItem:5F7T-S6V1-F2TK-22G9-00000-00&amp;context=" TargetMode="External" /><Relationship Id="rId242" Type="http://schemas.openxmlformats.org/officeDocument/2006/relationships/hyperlink" Target="https://advance.lexis.com/api/document?collection=cases-ca&amp;id=urn:contentItem:5F7T-S7B1-JSRM-60H4-00000-00&amp;context=" TargetMode="External" /><Relationship Id="rId243" Type="http://schemas.openxmlformats.org/officeDocument/2006/relationships/hyperlink" Target="https://advance.lexis.com/api/document?collection=cases-ca&amp;id=urn:contentItem:5F7T-S741-F2F4-G2B9-00000-00&amp;context=" TargetMode="External" /><Relationship Id="rId244" Type="http://schemas.openxmlformats.org/officeDocument/2006/relationships/hyperlink" Target="https://advance.lexis.com/api/document?collection=cases-ca&amp;id=urn:contentItem:5F7T-S751-F361-M0X7-00000-00&amp;context=" TargetMode="External" /><Relationship Id="rId245" Type="http://schemas.openxmlformats.org/officeDocument/2006/relationships/hyperlink" Target="https://advance.lexis.com/api/document?collection=cases-ca&amp;id=urn:contentItem:5F7T-S7M1-JPP5-22S0-00000-00&amp;context=" TargetMode="External" /><Relationship Id="rId246" Type="http://schemas.openxmlformats.org/officeDocument/2006/relationships/hyperlink" Target="https://advance.lexis.com/api/document?collection=cases-ca&amp;id=urn:contentItem:5F7T-S771-JN14-G27W-00000-00&amp;context=" TargetMode="External" /><Relationship Id="rId247" Type="http://schemas.openxmlformats.org/officeDocument/2006/relationships/hyperlink" Target="https://advance.lexis.com/api/document?collection=cases-ca&amp;id=urn:contentItem:5F7T-S7G1-FCYK-20FM-00000-00&amp;context=" TargetMode="External" /><Relationship Id="rId248" Type="http://schemas.openxmlformats.org/officeDocument/2006/relationships/hyperlink" Target="https://advance.lexis.com/api/document?collection=cases-ca&amp;id=urn:contentItem:5F7T-S761-JX8W-M2W3-00000-00&amp;context=" TargetMode="External" /><Relationship Id="rId249" Type="http://schemas.openxmlformats.org/officeDocument/2006/relationships/hyperlink" Target="https://advance.lexis.com/api/document?collection=cases-ca&amp;id=urn:contentItem:5F7T-S7K1-JKHB-633Y-00000-00&amp;context=" TargetMode="External" /><Relationship Id="rId25" Type="http://schemas.openxmlformats.org/officeDocument/2006/relationships/hyperlink" Target="https://advance.lexis.com/api/document?collection=cases-ca&amp;id=urn:contentItem:5F8T-N3T1-JFKM-655K-00000-00&amp;context=" TargetMode="External" /><Relationship Id="rId250" Type="http://schemas.openxmlformats.org/officeDocument/2006/relationships/hyperlink" Target="https://advance.lexis.com/api/document?collection=cases-ca&amp;id=urn:contentItem:5F7T-S7M1-JPP5-22N6-00000-00&amp;context=" TargetMode="External" /><Relationship Id="rId251" Type="http://schemas.openxmlformats.org/officeDocument/2006/relationships/hyperlink" Target="https://advance.lexis.com/api/document?collection=cases-ca&amp;id=urn:contentItem:5F8T-N3V1-JTGH-B153-00000-00&amp;context=" TargetMode="External" /><Relationship Id="rId252" Type="http://schemas.openxmlformats.org/officeDocument/2006/relationships/header" Target="header22.xml" /><Relationship Id="rId253" Type="http://schemas.openxmlformats.org/officeDocument/2006/relationships/header" Target="header23.xml" /><Relationship Id="rId254" Type="http://schemas.openxmlformats.org/officeDocument/2006/relationships/footer" Target="footer22.xml" /><Relationship Id="rId255" Type="http://schemas.openxmlformats.org/officeDocument/2006/relationships/footer" Target="footer23.xml" /><Relationship Id="rId256" Type="http://schemas.openxmlformats.org/officeDocument/2006/relationships/header" Target="header24.xml" /><Relationship Id="rId257" Type="http://schemas.openxmlformats.org/officeDocument/2006/relationships/footer" Target="footer24.xml" /><Relationship Id="rId258" Type="http://schemas.openxmlformats.org/officeDocument/2006/relationships/hyperlink" Target="https://advance.lexis.com/api/document?collection=cases-ca&amp;id=urn:contentItem:5F7T-S7F1-FJTD-G38T-00000-00&amp;context=" TargetMode="External" /><Relationship Id="rId259" Type="http://schemas.openxmlformats.org/officeDocument/2006/relationships/hyperlink" Target="https://advance.lexis.com/api/document?collection=cases-ca&amp;id=urn:contentItem:5F7V-3DK1-JNY7-X2BD-00000-00&amp;context=" TargetMode="External" /><Relationship Id="rId26" Type="http://schemas.openxmlformats.org/officeDocument/2006/relationships/hyperlink" Target="https://advance.lexis.com/api/document?collection=cases-ca&amp;id=urn:contentItem:5F8T-N3S1-JBDT-B01P-00000-00&amp;context=" TargetMode="External" /><Relationship Id="rId260" Type="http://schemas.openxmlformats.org/officeDocument/2006/relationships/hyperlink" Target="https://advance.lexis.com/api/document?collection=cases-ca&amp;id=urn:contentItem:5F7V-3DK1-JNY7-X2BJ-00000-00&amp;context=" TargetMode="External" /><Relationship Id="rId261" Type="http://schemas.openxmlformats.org/officeDocument/2006/relationships/hyperlink" Target="https://advance.lexis.com/api/document?collection=cases-ca&amp;id=urn:contentItem:5F7T-S7D1-F7ND-G0T6-00000-00&amp;context=" TargetMode="External" /><Relationship Id="rId262" Type="http://schemas.openxmlformats.org/officeDocument/2006/relationships/hyperlink" Target="https://advance.lexis.com/api/document?collection=cases-ca&amp;id=urn:contentItem:5F7T-S711-F4W2-61WB-00000-00&amp;context=" TargetMode="External" /><Relationship Id="rId263" Type="http://schemas.openxmlformats.org/officeDocument/2006/relationships/hyperlink" Target="https://advance.lexis.com/api/document?collection=cases-ca&amp;id=urn:contentItem:5F7T-S7H1-JG02-S37P-00000-00&amp;context=" TargetMode="External" /><Relationship Id="rId264" Type="http://schemas.openxmlformats.org/officeDocument/2006/relationships/hyperlink" Target="https://advance.lexis.com/api/document?collection=cases-ca&amp;id=urn:contentItem:5F8T-N3P1-FC6N-X1KH-00000-00&amp;context=" TargetMode="External" /><Relationship Id="rId265" Type="http://schemas.openxmlformats.org/officeDocument/2006/relationships/hyperlink" Target="https://advance.lexis.com/api/document?collection=cases-ca&amp;id=urn:contentItem:5F7T-S771-FG68-G104-00000-00&amp;context=" TargetMode="External" /><Relationship Id="rId266" Type="http://schemas.openxmlformats.org/officeDocument/2006/relationships/hyperlink" Target="https://advance.lexis.com/api/document?collection=cases-ca&amp;id=urn:contentItem:5F7T-S771-JJD0-G142-00000-00&amp;context=" TargetMode="External" /><Relationship Id="rId267" Type="http://schemas.openxmlformats.org/officeDocument/2006/relationships/hyperlink" Target="https://advance.lexis.com/api/document?collection=cases-ca&amp;id=urn:contentItem:5F82-1SF1-JXG3-X20H-00000-00&amp;context=" TargetMode="External" /><Relationship Id="rId268" Type="http://schemas.openxmlformats.org/officeDocument/2006/relationships/hyperlink" Target="https://advance.lexis.com/api/document?collection=cases-ca&amp;id=urn:contentItem:5F7T-S6X1-K0BB-S0BG-00000-00&amp;context=" TargetMode="External" /><Relationship Id="rId269" Type="http://schemas.openxmlformats.org/officeDocument/2006/relationships/hyperlink" Target="https://advance.lexis.com/api/document?collection=cases-ca&amp;id=urn:contentItem:5F8N-K741-JKB3-X00F-00000-00&amp;context=" TargetMode="External" /><Relationship Id="rId27" Type="http://schemas.openxmlformats.org/officeDocument/2006/relationships/hyperlink" Target="https://advance.lexis.com/api/document?collection=cases-ca&amp;id=urn:contentItem:5F8T-N3T1-JGHR-M21F-00000-00&amp;context=" TargetMode="External" /><Relationship Id="rId270" Type="http://schemas.openxmlformats.org/officeDocument/2006/relationships/header" Target="header25.xml" /><Relationship Id="rId271" Type="http://schemas.openxmlformats.org/officeDocument/2006/relationships/header" Target="header26.xml" /><Relationship Id="rId272" Type="http://schemas.openxmlformats.org/officeDocument/2006/relationships/footer" Target="footer25.xml" /><Relationship Id="rId273" Type="http://schemas.openxmlformats.org/officeDocument/2006/relationships/footer" Target="footer26.xml" /><Relationship Id="rId274" Type="http://schemas.openxmlformats.org/officeDocument/2006/relationships/header" Target="header27.xml" /><Relationship Id="rId275" Type="http://schemas.openxmlformats.org/officeDocument/2006/relationships/footer" Target="footer27.xml" /><Relationship Id="rId276" Type="http://schemas.openxmlformats.org/officeDocument/2006/relationships/hyperlink" Target="https://advance.lexis.com/api/document?collection=cases-ca&amp;id=urn:contentItem:5F7T-S7N1-JWR6-S24X-00000-00&amp;context=" TargetMode="External" /><Relationship Id="rId277" Type="http://schemas.openxmlformats.org/officeDocument/2006/relationships/hyperlink" Target="https://advance.lexis.com/api/document?collection=cases-ca&amp;id=urn:contentItem:5F8P-SCK1-JCJ5-22PP-00000-00&amp;context=" TargetMode="External" /><Relationship Id="rId278" Type="http://schemas.openxmlformats.org/officeDocument/2006/relationships/hyperlink" Target="https://advance.lexis.com/api/document?collection=cases-ca&amp;id=urn:contentItem:5F7T-XPS1-F016-S517-00000-00&amp;context=" TargetMode="External" /><Relationship Id="rId279" Type="http://schemas.openxmlformats.org/officeDocument/2006/relationships/header" Target="header28.xml" /><Relationship Id="rId28" Type="http://schemas.openxmlformats.org/officeDocument/2006/relationships/hyperlink" Target="https://advance.lexis.com/api/document?collection=cases-ca&amp;id=urn:contentItem:5F7T-S6Y1-JNY7-X2P6-00000-00&amp;context=" TargetMode="External" /><Relationship Id="rId280" Type="http://schemas.openxmlformats.org/officeDocument/2006/relationships/header" Target="header29.xml" /><Relationship Id="rId281" Type="http://schemas.openxmlformats.org/officeDocument/2006/relationships/footer" Target="footer28.xml" /><Relationship Id="rId282" Type="http://schemas.openxmlformats.org/officeDocument/2006/relationships/footer" Target="footer29.xml" /><Relationship Id="rId283" Type="http://schemas.openxmlformats.org/officeDocument/2006/relationships/header" Target="header30.xml" /><Relationship Id="rId284" Type="http://schemas.openxmlformats.org/officeDocument/2006/relationships/footer" Target="footer30.xml" /><Relationship Id="rId285" Type="http://schemas.openxmlformats.org/officeDocument/2006/relationships/hyperlink" Target="https://advance.lexis.com/api/document?collection=cases-ca&amp;id=urn:contentItem:5F7T-S7K1-JSJC-X0S8-00000-00&amp;context=" TargetMode="External" /><Relationship Id="rId286" Type="http://schemas.openxmlformats.org/officeDocument/2006/relationships/hyperlink" Target="https://advance.lexis.com/api/document?collection=cases-ca&amp;id=urn:contentItem:5F7T-S771-FG68-G0XC-00000-00&amp;context=" TargetMode="External" /><Relationship Id="rId287" Type="http://schemas.openxmlformats.org/officeDocument/2006/relationships/hyperlink" Target="https://advance.lexis.com/api/document?collection=cases-ca&amp;id=urn:contentItem:5F7T-S781-FH4C-X2KY-00000-00&amp;context=" TargetMode="External" /><Relationship Id="rId288" Type="http://schemas.openxmlformats.org/officeDocument/2006/relationships/hyperlink" Target="https://advance.lexis.com/api/document?collection=cases-ca&amp;id=urn:contentItem:5F7T-S761-JS5Y-B1PG-00000-00&amp;context=" TargetMode="External" /><Relationship Id="rId289" Type="http://schemas.openxmlformats.org/officeDocument/2006/relationships/hyperlink" Target="https://advance.lexis.com/api/document?collection=cases-ca&amp;id=urn:contentItem:5F81-VJV1-F8D9-M147-00000-00&amp;context=" TargetMode="External" /><Relationship Id="rId29" Type="http://schemas.openxmlformats.org/officeDocument/2006/relationships/hyperlink" Target="https://advance.lexis.com/api/document?collection=cases-ca&amp;id=urn:contentItem:5F8T-N3T1-JFKM-6524-00000-00&amp;context=" TargetMode="External" /><Relationship Id="rId290" Type="http://schemas.openxmlformats.org/officeDocument/2006/relationships/hyperlink" Target="https://advance.lexis.com/api/document?collection=cases-ca&amp;id=urn:contentItem:5F81-VJV1-JG59-22SW-00000-00&amp;context=" TargetMode="External" /><Relationship Id="rId291" Type="http://schemas.openxmlformats.org/officeDocument/2006/relationships/hyperlink" Target="https://advance.lexis.com/api/document?collection=cases-ca&amp;id=urn:contentItem:5F7T-S711-JNS1-M0TD-00000-00&amp;context=" TargetMode="External" /><Relationship Id="rId292" Type="http://schemas.openxmlformats.org/officeDocument/2006/relationships/hyperlink" Target="https://advance.lexis.com/api/document?collection=cases-ca&amp;id=urn:contentItem:5F7T-S7C1-F4NT-X3YR-00000-00&amp;context=" TargetMode="External" /><Relationship Id="rId293" Type="http://schemas.openxmlformats.org/officeDocument/2006/relationships/hyperlink" Target="https://advance.lexis.com/api/document?collection=cases-ca&amp;id=urn:contentItem:5F7T-S771-FG68-G0WP-00000-00&amp;context=" TargetMode="External" /><Relationship Id="rId294" Type="http://schemas.openxmlformats.org/officeDocument/2006/relationships/hyperlink" Target="https://advance.lexis.com/api/document?collection=cases-ca&amp;id=urn:contentItem:5F7T-S741-DXPM-S17F-00000-00&amp;context=" TargetMode="External" /><Relationship Id="rId295" Type="http://schemas.openxmlformats.org/officeDocument/2006/relationships/hyperlink" Target="https://advance.lexis.com/api/document?collection=cases-ca&amp;id=urn:contentItem:5F81-VJV1-JBM1-M43Y-00000-00&amp;context=" TargetMode="External" /><Relationship Id="rId296" Type="http://schemas.openxmlformats.org/officeDocument/2006/relationships/hyperlink" Target="https://advance.lexis.com/api/document?collection=cases-ca&amp;id=urn:contentItem:5F81-VJV1-JBM1-M4H3-00000-00&amp;context=" TargetMode="External" /><Relationship Id="rId297" Type="http://schemas.openxmlformats.org/officeDocument/2006/relationships/hyperlink" Target="https://advance.lexis.com/api/document?collection=cases-ca&amp;id=urn:contentItem:5F7T-S6W1-JB7K-21C9-00000-00&amp;context=" TargetMode="External" /><Relationship Id="rId298" Type="http://schemas.openxmlformats.org/officeDocument/2006/relationships/header" Target="header31.xml" /><Relationship Id="rId299" Type="http://schemas.openxmlformats.org/officeDocument/2006/relationships/header" Target="header32.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61-FFMK-M0YH-00000-00&amp;context=" TargetMode="External" /><Relationship Id="rId300" Type="http://schemas.openxmlformats.org/officeDocument/2006/relationships/footer" Target="footer31.xml" /><Relationship Id="rId301" Type="http://schemas.openxmlformats.org/officeDocument/2006/relationships/footer" Target="footer32.xml" /><Relationship Id="rId302" Type="http://schemas.openxmlformats.org/officeDocument/2006/relationships/header" Target="header33.xml" /><Relationship Id="rId303" Type="http://schemas.openxmlformats.org/officeDocument/2006/relationships/footer" Target="footer33.xml" /><Relationship Id="rId304" Type="http://schemas.openxmlformats.org/officeDocument/2006/relationships/hyperlink" Target="https://advance.lexis.com/api/document?collection=cases-ca&amp;id=urn:contentItem:5PB4-HVX1-F57G-S323-00000-00&amp;context=" TargetMode="External" /><Relationship Id="rId305" Type="http://schemas.openxmlformats.org/officeDocument/2006/relationships/hyperlink" Target="https://advance.lexis.com/api/document?collection=cases-ca&amp;id=urn:contentItem:5F7T-XPV1-F956-S201-00000-00&amp;context=" TargetMode="External" /><Relationship Id="rId306" Type="http://schemas.openxmlformats.org/officeDocument/2006/relationships/hyperlink" Target="https://advance.lexis.com/api/document?collection=cases-ca&amp;id=urn:contentItem:5F82-1SD1-F1H1-21NB-00000-00&amp;context=" TargetMode="External" /><Relationship Id="rId307" Type="http://schemas.openxmlformats.org/officeDocument/2006/relationships/hyperlink" Target="https://advance.lexis.com/api/document?collection=cases-ca&amp;id=urn:contentItem:5F7T-S771-JN14-G2SW-00000-00&amp;context=" TargetMode="External" /><Relationship Id="rId308" Type="http://schemas.openxmlformats.org/officeDocument/2006/relationships/hyperlink" Target="https://advance.lexis.com/api/document?collection=cases-ca&amp;id=urn:contentItem:5GCC-XVB1-JSXV-G03M-00000-00&amp;context=" TargetMode="External" /><Relationship Id="rId309" Type="http://schemas.openxmlformats.org/officeDocument/2006/relationships/hyperlink" Target="https://advance.lexis.com/api/document?collection=cases-ca&amp;id=urn:contentItem:5F7T-S7M1-F4W2-627P-00000-00&amp;context=" TargetMode="External" /><Relationship Id="rId31" Type="http://schemas.openxmlformats.org/officeDocument/2006/relationships/hyperlink" Target="https://advance.lexis.com/api/document?collection=cases-ca&amp;id=urn:contentItem:5F7T-S751-JBM1-M2MF-00000-00&amp;context=" TargetMode="External" /><Relationship Id="rId310" Type="http://schemas.openxmlformats.org/officeDocument/2006/relationships/hyperlink" Target="https://advance.lexis.com/api/document?collection=cases-ca&amp;id=urn:contentItem:5F7T-S781-F06F-23YG-00000-00&amp;context=" TargetMode="External" /><Relationship Id="rId311" Type="http://schemas.openxmlformats.org/officeDocument/2006/relationships/hyperlink" Target="https://advance.lexis.com/api/document?collection=cases-ca&amp;id=urn:contentItem:5F7T-S791-FJTD-G2G1-00000-00&amp;context=" TargetMode="External" /><Relationship Id="rId312" Type="http://schemas.openxmlformats.org/officeDocument/2006/relationships/hyperlink" Target="https://advance.lexis.com/api/document?collection=cases-ca&amp;id=urn:contentItem:5K9P-92K1-F1H1-217R-00000-00&amp;context=" TargetMode="External" /><Relationship Id="rId313" Type="http://schemas.openxmlformats.org/officeDocument/2006/relationships/hyperlink" Target="https://advance.lexis.com/api/document?collection=cases-ca&amp;id=urn:contentItem:5F16-9361-F27X-60W4-00000-00&amp;context=" TargetMode="External" /><Relationship Id="rId314" Type="http://schemas.openxmlformats.org/officeDocument/2006/relationships/hyperlink" Target="https://advance.lexis.com/api/document?collection=cases-ca&amp;id=urn:contentItem:5F81-VJX1-FCK4-G1SB-00000-00&amp;context=" TargetMode="External" /><Relationship Id="rId315" Type="http://schemas.openxmlformats.org/officeDocument/2006/relationships/hyperlink" Target="https://advance.lexis.com/api/document?collection=cases-ca&amp;id=urn:contentItem:5F7T-S7P1-JNJT-B2PG-00000-00&amp;context=" TargetMode="External" /><Relationship Id="rId316" Type="http://schemas.openxmlformats.org/officeDocument/2006/relationships/hyperlink" Target="https://advance.lexis.com/api/document?collection=cases-ca&amp;id=urn:contentItem:5KDN-X121-F2F4-G089-00000-00&amp;context=" TargetMode="External" /><Relationship Id="rId317" Type="http://schemas.openxmlformats.org/officeDocument/2006/relationships/hyperlink" Target="https://advance.lexis.com/api/document?collection=cases-ca&amp;id=urn:contentItem:5F7T-S741-F1H1-21CY-00000-00&amp;context=" TargetMode="External" /><Relationship Id="rId318" Type="http://schemas.openxmlformats.org/officeDocument/2006/relationships/hyperlink" Target="https://advance.lexis.com/api/document?collection=cases-ca&amp;id=urn:contentItem:5F7T-S7M1-F4W2-622C-00000-00&amp;context=" TargetMode="External" /><Relationship Id="rId319" Type="http://schemas.openxmlformats.org/officeDocument/2006/relationships/hyperlink" Target="https://advance.lexis.com/api/document?collection=cases-ca&amp;id=urn:contentItem:5F7T-S7H1-F4GK-M3BG-00000-00&amp;context=" TargetMode="External" /><Relationship Id="rId32" Type="http://schemas.openxmlformats.org/officeDocument/2006/relationships/hyperlink" Target="https://advance.lexis.com/api/document?collection=cases-ca&amp;id=urn:contentItem:5F7T-S741-FJM6-61BF-00000-00&amp;context=" TargetMode="External" /><Relationship Id="rId320" Type="http://schemas.openxmlformats.org/officeDocument/2006/relationships/hyperlink" Target="https://advance.lexis.com/api/document?collection=cases-ca&amp;id=urn:contentItem:5F7T-S6R1-JGPY-X176-00000-00&amp;context=" TargetMode="External" /><Relationship Id="rId321" Type="http://schemas.openxmlformats.org/officeDocument/2006/relationships/hyperlink" Target="https://advance.lexis.com/api/document?collection=cases-ca&amp;id=urn:contentItem:5F7T-S7B1-JSRM-608F-00000-00&amp;context=" TargetMode="External" /><Relationship Id="rId322" Type="http://schemas.openxmlformats.org/officeDocument/2006/relationships/hyperlink" Target="https://advance.lexis.com/api/document?collection=cases-ca&amp;id=urn:contentItem:5F7T-S7J1-FGCG-S05D-00000-00&amp;context=" TargetMode="External" /><Relationship Id="rId323" Type="http://schemas.openxmlformats.org/officeDocument/2006/relationships/hyperlink" Target="https://advance.lexis.com/api/document?collection=cases-ca&amp;id=urn:contentItem:5F16-9321-JJK6-S24M-00000-00&amp;context=" TargetMode="External" /><Relationship Id="rId324" Type="http://schemas.openxmlformats.org/officeDocument/2006/relationships/hyperlink" Target="https://advance.lexis.com/api/document?collection=cases-ca&amp;id=urn:contentItem:5F7T-S701-JF75-M4C5-00000-00&amp;context=" TargetMode="External" /><Relationship Id="rId325" Type="http://schemas.openxmlformats.org/officeDocument/2006/relationships/hyperlink" Target="https://advance.lexis.com/api/document?collection=cases-ca&amp;id=urn:contentItem:5F7T-S7H1-F016-S41S-00000-00&amp;context=" TargetMode="External" /><Relationship Id="rId326" Type="http://schemas.openxmlformats.org/officeDocument/2006/relationships/hyperlink" Target="https://advance.lexis.com/api/document?collection=cases-ca&amp;id=urn:contentItem:5F7T-S701-JK4W-M0N4-00000-00&amp;context=" TargetMode="External" /><Relationship Id="rId327" Type="http://schemas.openxmlformats.org/officeDocument/2006/relationships/hyperlink" Target="https://advance.lexis.com/api/document?collection=cases-ca&amp;id=urn:contentItem:5F7T-S711-JC0G-62YB-00000-00&amp;context=" TargetMode="External" /><Relationship Id="rId328" Type="http://schemas.openxmlformats.org/officeDocument/2006/relationships/header" Target="header34.xml" /><Relationship Id="rId329" Type="http://schemas.openxmlformats.org/officeDocument/2006/relationships/header" Target="header35.xml" /><Relationship Id="rId33" Type="http://schemas.openxmlformats.org/officeDocument/2006/relationships/hyperlink" Target="https://advance.lexis.com/api/document?collection=cases-ca&amp;id=urn:contentItem:5F7T-S751-JX3N-B15T-00000-00&amp;context=" TargetMode="External" /><Relationship Id="rId330" Type="http://schemas.openxmlformats.org/officeDocument/2006/relationships/footer" Target="footer34.xml" /><Relationship Id="rId331" Type="http://schemas.openxmlformats.org/officeDocument/2006/relationships/footer" Target="footer35.xml" /><Relationship Id="rId332" Type="http://schemas.openxmlformats.org/officeDocument/2006/relationships/header" Target="header36.xml" /><Relationship Id="rId333" Type="http://schemas.openxmlformats.org/officeDocument/2006/relationships/footer" Target="footer36.xml" /><Relationship Id="rId334" Type="http://schemas.openxmlformats.org/officeDocument/2006/relationships/hyperlink" Target="https://advance.lexis.com/api/document?collection=cases-ca&amp;id=urn:contentItem:5F7T-S7F1-DXWW-242X-00000-00&amp;context=" TargetMode="External" /><Relationship Id="rId335" Type="http://schemas.openxmlformats.org/officeDocument/2006/relationships/hyperlink" Target="https://advance.lexis.com/api/document?collection=cases-ca&amp;id=urn:contentItem:5F7T-S7C1-F4NT-X38V-00000-00&amp;context=" TargetMode="External" /><Relationship Id="rId336" Type="http://schemas.openxmlformats.org/officeDocument/2006/relationships/hyperlink" Target="https://advance.lexis.com/api/document?collection=cases-ca&amp;id=urn:contentItem:5F7T-S7D1-JN6B-S16P-00000-00&amp;context=" TargetMode="External" /><Relationship Id="rId337" Type="http://schemas.openxmlformats.org/officeDocument/2006/relationships/hyperlink" Target="https://advance.lexis.com/api/document?collection=cases-ca&amp;id=urn:contentItem:5F7T-S741-DXPM-S10D-00000-00&amp;context=" TargetMode="External" /><Relationship Id="rId338" Type="http://schemas.openxmlformats.org/officeDocument/2006/relationships/hyperlink" Target="https://advance.lexis.com/api/document?collection=cases-ca&amp;id=urn:contentItem:5F7T-S6T1-F528-G0ST-00000-00&amp;context=" TargetMode="External" /><Relationship Id="rId339" Type="http://schemas.openxmlformats.org/officeDocument/2006/relationships/hyperlink" Target="https://advance.lexis.com/api/document?collection=cases-ca&amp;id=urn:contentItem:5F8T-N3S1-JBDT-B0DC-00000-00&amp;context=" TargetMode="External" /><Relationship Id="rId34" Type="http://schemas.openxmlformats.org/officeDocument/2006/relationships/hyperlink" Target="https://advance.lexis.com/api/document?collection=cases-ca&amp;id=urn:contentItem:5F7T-S751-JP4G-6155-00000-00&amp;context=" TargetMode="External" /><Relationship Id="rId340" Type="http://schemas.openxmlformats.org/officeDocument/2006/relationships/hyperlink" Target="https://advance.lexis.com/api/document?collection=cases-ca&amp;id=urn:contentItem:5F7T-S751-JG02-S26C-00000-00&amp;context=" TargetMode="External" /><Relationship Id="rId341" Type="http://schemas.openxmlformats.org/officeDocument/2006/relationships/hyperlink" Target="https://advance.lexis.com/api/document?collection=cases-ca&amp;id=urn:contentItem:5F7T-S6T1-JK4W-M030-00000-00&amp;context=" TargetMode="External" /><Relationship Id="rId342" Type="http://schemas.openxmlformats.org/officeDocument/2006/relationships/hyperlink" Target="https://advance.lexis.com/api/document?collection=cases-ca&amp;id=urn:contentItem:5F7T-S711-F5KY-B0YV-00000-00&amp;context=" TargetMode="External" /><Relationship Id="rId343" Type="http://schemas.openxmlformats.org/officeDocument/2006/relationships/hyperlink" Target="https://advance.lexis.com/api/document?collection=cases-ca&amp;id=urn:contentItem:5F8N-K731-JS0R-245W-00000-00&amp;context=" TargetMode="External" /><Relationship Id="rId344" Type="http://schemas.openxmlformats.org/officeDocument/2006/relationships/hyperlink" Target="https://advance.lexis.com/api/document?collection=cases-ca&amp;id=urn:contentItem:5F8T-N3V1-FC1F-M4FS-00000-00&amp;context=" TargetMode="External" /><Relationship Id="rId345" Type="http://schemas.openxmlformats.org/officeDocument/2006/relationships/hyperlink" Target="https://advance.lexis.com/api/document?collection=cases-ca&amp;id=urn:contentItem:5F7T-S7C1-JS0R-22GX-00000-00&amp;context=" TargetMode="External" /><Relationship Id="rId346" Type="http://schemas.openxmlformats.org/officeDocument/2006/relationships/hyperlink" Target="https://advance.lexis.com/api/document?collection=cases-ca&amp;id=urn:contentItem:5F8P-SCJ1-FGJR-23TG-00000-00&amp;context=" TargetMode="External" /><Relationship Id="rId347" Type="http://schemas.openxmlformats.org/officeDocument/2006/relationships/hyperlink" Target="https://advance.lexis.com/api/document?collection=cases-ca&amp;id=urn:contentItem:5F81-VJV1-F8D9-M0TH-00000-00&amp;context=" TargetMode="External" /><Relationship Id="rId348" Type="http://schemas.openxmlformats.org/officeDocument/2006/relationships/hyperlink" Target="https://advance.lexis.com/api/document?collection=cases-ca&amp;id=urn:contentItem:5F7T-S781-DYMS-61NP-00000-00&amp;context=" TargetMode="External" /><Relationship Id="rId349" Type="http://schemas.openxmlformats.org/officeDocument/2006/relationships/header" Target="header37.xml" /><Relationship Id="rId35" Type="http://schemas.openxmlformats.org/officeDocument/2006/relationships/hyperlink" Target="https://advance.lexis.com/api/document?collection=cases-ca&amp;id=urn:contentItem:5F7T-S7C1-FCSB-S20R-00000-00&amp;context=" TargetMode="External" /><Relationship Id="rId350" Type="http://schemas.openxmlformats.org/officeDocument/2006/relationships/header" Target="header38.xml" /><Relationship Id="rId351" Type="http://schemas.openxmlformats.org/officeDocument/2006/relationships/footer" Target="footer37.xml" /><Relationship Id="rId352" Type="http://schemas.openxmlformats.org/officeDocument/2006/relationships/footer" Target="footer38.xml" /><Relationship Id="rId353" Type="http://schemas.openxmlformats.org/officeDocument/2006/relationships/header" Target="header39.xml" /><Relationship Id="rId354" Type="http://schemas.openxmlformats.org/officeDocument/2006/relationships/footer" Target="footer39.xml" /><Relationship Id="rId355" Type="http://schemas.openxmlformats.org/officeDocument/2006/relationships/hyperlink" Target="https://advance.lexis.com/api/document?collection=cases-ca&amp;id=urn:contentItem:5F7T-S7N1-JWR6-S2KB-00000-00&amp;context=" TargetMode="External" /><Relationship Id="rId356" Type="http://schemas.openxmlformats.org/officeDocument/2006/relationships/hyperlink" Target="https://advance.lexis.com/api/document?collection=cases-ca&amp;id=urn:contentItem:5F7T-S7J1-JNS1-M2FB-00000-00&amp;context=" TargetMode="External" /><Relationship Id="rId357" Type="http://schemas.openxmlformats.org/officeDocument/2006/relationships/hyperlink" Target="https://advance.lexis.com/api/document?collection=cases-ca&amp;id=urn:contentItem:5F7T-S7C1-FGRY-B0DD-00000-00&amp;context=" TargetMode="External" /><Relationship Id="rId358" Type="http://schemas.openxmlformats.org/officeDocument/2006/relationships/hyperlink" Target="https://advance.lexis.com/api/document?collection=cases-ca&amp;id=urn:contentItem:5F8T-N3P1-FC6N-X1FM-00000-00&amp;context=" TargetMode="External" /><Relationship Id="rId359" Type="http://schemas.openxmlformats.org/officeDocument/2006/relationships/hyperlink" Target="https://advance.lexis.com/api/document?collection=cases-ca&amp;id=urn:contentItem:5F7T-S7J1-JGBH-B2DR-00000-00&amp;context=" TargetMode="External" /><Relationship Id="rId36" Type="http://schemas.openxmlformats.org/officeDocument/2006/relationships/header" Target="header4.xml" /><Relationship Id="rId360" Type="http://schemas.openxmlformats.org/officeDocument/2006/relationships/hyperlink" Target="https://advance.lexis.com/api/document?collection=cases-ca&amp;id=urn:contentItem:5F7T-S7N1-F06F-24C9-00000-00&amp;context=" TargetMode="External" /><Relationship Id="rId361" Type="http://schemas.openxmlformats.org/officeDocument/2006/relationships/hyperlink" Target="https://advance.lexis.com/api/document?collection=cases-ca&amp;id=urn:contentItem:5F7T-S7H1-F4GK-M39T-00000-00&amp;context=" TargetMode="External" /><Relationship Id="rId362" Type="http://schemas.openxmlformats.org/officeDocument/2006/relationships/hyperlink" Target="https://advance.lexis.com/api/document?collection=cases-ca&amp;id=urn:contentItem:5F7T-S7J1-FGCG-S0GD-00000-00&amp;context=" TargetMode="External" /><Relationship Id="rId363" Type="http://schemas.openxmlformats.org/officeDocument/2006/relationships/hyperlink" Target="https://advance.lexis.com/api/document?collection=cases-ca&amp;id=urn:contentItem:5F7T-S7F1-FJTD-G3D8-00000-00&amp;context=" TargetMode="External" /><Relationship Id="rId364" Type="http://schemas.openxmlformats.org/officeDocument/2006/relationships/hyperlink" Target="https://advance.lexis.com/api/document?collection=cases-ca&amp;id=urn:contentItem:5F7T-S7H1-FCSB-S3MW-00000-00&amp;context=" TargetMode="External" /><Relationship Id="rId365" Type="http://schemas.openxmlformats.org/officeDocument/2006/relationships/hyperlink" Target="https://advance.lexis.com/api/document?collection=cases-ca&amp;id=urn:contentItem:5F7T-S7K1-DY33-B1PS-00000-00&amp;context=" TargetMode="External" /><Relationship Id="rId366" Type="http://schemas.openxmlformats.org/officeDocument/2006/relationships/hyperlink" Target="https://advance.lexis.com/api/document?collection=cases-ca&amp;id=urn:contentItem:5F7T-S741-DXPM-S152-00000-00&amp;context=" TargetMode="External" /><Relationship Id="rId367" Type="http://schemas.openxmlformats.org/officeDocument/2006/relationships/hyperlink" Target="https://advance.lexis.com/api/document?collection=cases-ca&amp;id=urn:contentItem:5F7T-S771-JN14-G281-00000-00&amp;context=" TargetMode="External" /><Relationship Id="rId368" Type="http://schemas.openxmlformats.org/officeDocument/2006/relationships/hyperlink" Target="https://advance.lexis.com/api/document?collection=cases-ca&amp;id=urn:contentItem:5F7T-S701-JJYN-B2NM-00000-00&amp;context=" TargetMode="External" /><Relationship Id="rId369" Type="http://schemas.openxmlformats.org/officeDocument/2006/relationships/hyperlink" Target="https://advance.lexis.com/api/document?collection=cases-ca&amp;id=urn:contentItem:5F7T-S7M1-DYMS-621P-00000-00&amp;context=" TargetMode="External" /><Relationship Id="rId37" Type="http://schemas.openxmlformats.org/officeDocument/2006/relationships/header" Target="header5.xml" /><Relationship Id="rId370" Type="http://schemas.openxmlformats.org/officeDocument/2006/relationships/hyperlink" Target="https://advance.lexis.com/api/document?collection=cases-ca&amp;id=urn:contentItem:5F7T-S7K1-DY33-B1N9-00000-00&amp;context=" TargetMode="External" /><Relationship Id="rId371" Type="http://schemas.openxmlformats.org/officeDocument/2006/relationships/hyperlink" Target="https://advance.lexis.com/api/document?collection=cases-ca&amp;id=urn:contentItem:5F7T-S6Y1-FJDY-X23K-00000-00&amp;context=" TargetMode="External" /><Relationship Id="rId372" Type="http://schemas.openxmlformats.org/officeDocument/2006/relationships/hyperlink" Target="https://advance.lexis.com/api/document?collection=cases-ca&amp;id=urn:contentItem:5F7T-S741-F7VM-S2N8-00000-00&amp;context=" TargetMode="External" /><Relationship Id="rId373" Type="http://schemas.openxmlformats.org/officeDocument/2006/relationships/hyperlink" Target="https://advance.lexis.com/api/document?collection=cases-ca&amp;id=urn:contentItem:5F7T-S7D1-JG02-S2TS-00000-00&amp;context=" TargetMode="External" /><Relationship Id="rId374" Type="http://schemas.openxmlformats.org/officeDocument/2006/relationships/hyperlink" Target="https://advance.lexis.com/api/document?collection=cases-ca&amp;id=urn:contentItem:5F8T-N3R1-FBV7-B04P-00000-00&amp;context=" TargetMode="External" /><Relationship Id="rId375" Type="http://schemas.openxmlformats.org/officeDocument/2006/relationships/hyperlink" Target="https://advance.lexis.com/api/document?collection=cases-ca&amp;id=urn:contentItem:5F7T-S6S1-DXHD-G0S7-00000-00&amp;context=" TargetMode="External" /><Relationship Id="rId376" Type="http://schemas.openxmlformats.org/officeDocument/2006/relationships/header" Target="header40.xml" /><Relationship Id="rId377" Type="http://schemas.openxmlformats.org/officeDocument/2006/relationships/header" Target="header41.xml" /><Relationship Id="rId378" Type="http://schemas.openxmlformats.org/officeDocument/2006/relationships/footer" Target="footer40.xml" /><Relationship Id="rId379" Type="http://schemas.openxmlformats.org/officeDocument/2006/relationships/footer" Target="footer41.xml" /><Relationship Id="rId38" Type="http://schemas.openxmlformats.org/officeDocument/2006/relationships/footer" Target="footer4.xml" /><Relationship Id="rId380" Type="http://schemas.openxmlformats.org/officeDocument/2006/relationships/header" Target="header42.xml" /><Relationship Id="rId381" Type="http://schemas.openxmlformats.org/officeDocument/2006/relationships/footer" Target="footer42.xml" /><Relationship Id="rId382" Type="http://schemas.openxmlformats.org/officeDocument/2006/relationships/hyperlink" Target="https://advance.lexis.com/api/document?collection=cases-ca&amp;id=urn:contentItem:5F7T-S7K1-JNY7-X4JG-00000-00&amp;context=" TargetMode="External" /><Relationship Id="rId383" Type="http://schemas.openxmlformats.org/officeDocument/2006/relationships/hyperlink" Target="https://advance.lexis.com/api/document?collection=cases-ca&amp;id=urn:contentItem:5F81-YGK1-F8D9-M1H4-00000-00&amp;context=" TargetMode="External" /><Relationship Id="rId384" Type="http://schemas.openxmlformats.org/officeDocument/2006/relationships/hyperlink" Target="https://advance.lexis.com/api/document?collection=cases-ca&amp;id=urn:contentItem:5F7T-S701-JJYN-B2G0-00000-00&amp;context=" TargetMode="External" /><Relationship Id="rId385" Type="http://schemas.openxmlformats.org/officeDocument/2006/relationships/hyperlink" Target="https://advance.lexis.com/api/document?collection=cases-ca&amp;id=urn:contentItem:5F8T-N3R1-JNS1-M12F-00000-00&amp;context=" TargetMode="External" /><Relationship Id="rId386" Type="http://schemas.openxmlformats.org/officeDocument/2006/relationships/hyperlink" Target="https://advance.lexis.com/api/document?collection=cases-ca&amp;id=urn:contentItem:5F7T-S6X1-F7ND-G3FP-00000-00&amp;context=" TargetMode="External" /><Relationship Id="rId387" Type="http://schemas.openxmlformats.org/officeDocument/2006/relationships/hyperlink" Target="https://advance.lexis.com/api/document?collection=cases-ca&amp;id=urn:contentItem:5F8T-N3S1-JT99-250Y-00000-00&amp;context=" TargetMode="External" /><Relationship Id="rId388" Type="http://schemas.openxmlformats.org/officeDocument/2006/relationships/header" Target="header43.xml" /><Relationship Id="rId389" Type="http://schemas.openxmlformats.org/officeDocument/2006/relationships/header" Target="header44.xml" /><Relationship Id="rId39" Type="http://schemas.openxmlformats.org/officeDocument/2006/relationships/footer" Target="footer5.xml" /><Relationship Id="rId390" Type="http://schemas.openxmlformats.org/officeDocument/2006/relationships/footer" Target="footer43.xml" /><Relationship Id="rId391" Type="http://schemas.openxmlformats.org/officeDocument/2006/relationships/footer" Target="footer44.xml" /><Relationship Id="rId392" Type="http://schemas.openxmlformats.org/officeDocument/2006/relationships/header" Target="header45.xml" /><Relationship Id="rId393" Type="http://schemas.openxmlformats.org/officeDocument/2006/relationships/footer" Target="footer45.xml" /><Relationship Id="rId394" Type="http://schemas.openxmlformats.org/officeDocument/2006/relationships/hyperlink" Target="https://advance.lexis.com/api/document?collection=cases-ca&amp;id=urn:contentItem:5F7T-S7M1-F4W2-62HJ-00000-00&amp;context=" TargetMode="External" /><Relationship Id="rId395" Type="http://schemas.openxmlformats.org/officeDocument/2006/relationships/hyperlink" Target="https://advance.lexis.com/api/document?collection=cases-ca&amp;id=urn:contentItem:5F7T-S7M1-JFSV-G3XB-00000-00&amp;context=" TargetMode="External" /><Relationship Id="rId396" Type="http://schemas.openxmlformats.org/officeDocument/2006/relationships/hyperlink" Target="https://advance.lexis.com/api/document?collection=cases-ca&amp;id=urn:contentItem:5F7T-S7F1-FJTD-G38M-00000-00&amp;context=" TargetMode="External" /><Relationship Id="rId397" Type="http://schemas.openxmlformats.org/officeDocument/2006/relationships/hyperlink" Target="https://advance.lexis.com/api/document?collection=cases-ca&amp;id=urn:contentItem:5F7T-S7G1-JX3N-B2HR-00000-00&amp;context=" TargetMode="External" /><Relationship Id="rId398" Type="http://schemas.openxmlformats.org/officeDocument/2006/relationships/hyperlink" Target="https://advance.lexis.com/api/document?collection=cases-ca&amp;id=urn:contentItem:5F7T-S7K1-F1H1-21XW-00000-00&amp;context=" TargetMode="External" /><Relationship Id="rId399" Type="http://schemas.openxmlformats.org/officeDocument/2006/relationships/hyperlink" Target="https://advance.lexis.com/api/document?collection=cases-ca&amp;id=urn:contentItem:5F7T-S721-JSC5-M3T5-00000-00&amp;context=" TargetMode="External" /><Relationship Id="rId4" Type="http://schemas.openxmlformats.org/officeDocument/2006/relationships/header" Target="header1.xml" /><Relationship Id="rId40" Type="http://schemas.openxmlformats.org/officeDocument/2006/relationships/header" Target="header6.xml" /><Relationship Id="rId400" Type="http://schemas.openxmlformats.org/officeDocument/2006/relationships/hyperlink" Target="https://advance.lexis.com/api/document?collection=cases-ca&amp;id=urn:contentItem:5F7T-S7K1-JWXF-20X0-00000-00&amp;context=" TargetMode="External" /><Relationship Id="rId401" Type="http://schemas.openxmlformats.org/officeDocument/2006/relationships/hyperlink" Target="https://advance.lexis.com/api/document?collection=cases-ca&amp;id=urn:contentItem:5F81-YGM1-JG02-S0MR-00000-00&amp;context=" TargetMode="External" /><Relationship Id="rId402" Type="http://schemas.openxmlformats.org/officeDocument/2006/relationships/hyperlink" Target="https://advance.lexis.com/api/document?collection=cases-ca&amp;id=urn:contentItem:5F7T-S7M1-DYMS-62FG-00000-00&amp;context=" TargetMode="External" /><Relationship Id="rId403" Type="http://schemas.openxmlformats.org/officeDocument/2006/relationships/hyperlink" Target="https://advance.lexis.com/api/document?collection=cases-ca&amp;id=urn:contentItem:5F7T-S7D1-FBFS-S1M7-00000-00&amp;context=" TargetMode="External" /><Relationship Id="rId404" Type="http://schemas.openxmlformats.org/officeDocument/2006/relationships/hyperlink" Target="https://advance.lexis.com/api/document?collection=cases-ca&amp;id=urn:contentItem:5F7T-S7K1-JSJC-X168-00000-00&amp;context=" TargetMode="External" /><Relationship Id="rId405" Type="http://schemas.openxmlformats.org/officeDocument/2006/relationships/hyperlink" Target="https://advance.lexis.com/api/document?collection=cases-ca&amp;id=urn:contentItem:5F7T-S7G1-FCYK-207V-00000-00&amp;context=" TargetMode="External" /><Relationship Id="rId406" Type="http://schemas.openxmlformats.org/officeDocument/2006/relationships/header" Target="header46.xml" /><Relationship Id="rId407" Type="http://schemas.openxmlformats.org/officeDocument/2006/relationships/header" Target="header47.xml" /><Relationship Id="rId408" Type="http://schemas.openxmlformats.org/officeDocument/2006/relationships/footer" Target="footer46.xml" /><Relationship Id="rId409" Type="http://schemas.openxmlformats.org/officeDocument/2006/relationships/footer" Target="footer47.xml" /><Relationship Id="rId41" Type="http://schemas.openxmlformats.org/officeDocument/2006/relationships/footer" Target="footer6.xml" /><Relationship Id="rId410" Type="http://schemas.openxmlformats.org/officeDocument/2006/relationships/header" Target="header48.xml" /><Relationship Id="rId411" Type="http://schemas.openxmlformats.org/officeDocument/2006/relationships/footer" Target="footer48.xml" /><Relationship Id="rId412" Type="http://schemas.openxmlformats.org/officeDocument/2006/relationships/hyperlink" Target="https://advance.lexis.com/api/document?collection=cases-ca&amp;id=urn:contentItem:5F7T-S7M1-F4W2-621G-00000-00&amp;context=" TargetMode="External" /><Relationship Id="rId413" Type="http://schemas.openxmlformats.org/officeDocument/2006/relationships/hyperlink" Target="https://advance.lexis.com/api/document?collection=cases-ca&amp;id=urn:contentItem:5K6Y-81N1-JN14-G22P-00000-00&amp;context=" TargetMode="External" /><Relationship Id="rId414" Type="http://schemas.openxmlformats.org/officeDocument/2006/relationships/hyperlink" Target="https://advance.lexis.com/api/document?collection=cases-ca&amp;id=urn:contentItem:5F7T-S7K1-JX3N-B2V4-00000-00&amp;context=" TargetMode="External" /><Relationship Id="rId415" Type="http://schemas.openxmlformats.org/officeDocument/2006/relationships/hyperlink" Target="https://advance.lexis.com/api/document?collection=cases-ca&amp;id=urn:contentItem:5F8T-N3P1-F7ND-G14C-00000-00&amp;context=" TargetMode="External" /><Relationship Id="rId416" Type="http://schemas.openxmlformats.org/officeDocument/2006/relationships/hyperlink" Target="https://advance.lexis.com/api/document?collection=cases-ca&amp;id=urn:contentItem:5F81-YGW1-DYFH-X025-00000-00&amp;context=" TargetMode="External" /><Relationship Id="rId417" Type="http://schemas.openxmlformats.org/officeDocument/2006/relationships/hyperlink" Target="https://advance.lexis.com/api/document?collection=cases-ca&amp;id=urn:contentItem:5F7T-S7G1-JBT7-X40C-00000-00&amp;context=" TargetMode="External" /><Relationship Id="rId418" Type="http://schemas.openxmlformats.org/officeDocument/2006/relationships/hyperlink" Target="https://advance.lexis.com/api/document?collection=cases-ca&amp;id=urn:contentItem:5F7T-S7G1-JNY7-X443-00000-00&amp;context=" TargetMode="External" /><Relationship Id="rId419" Type="http://schemas.openxmlformats.org/officeDocument/2006/relationships/hyperlink" Target="https://advance.lexis.com/api/document?collection=cases-ca&amp;id=urn:contentItem:5F7T-S7J1-FGCG-S0JS-00000-00&amp;context=" TargetMode="External" /><Relationship Id="rId42" Type="http://schemas.openxmlformats.org/officeDocument/2006/relationships/hyperlink" Target="https://advance.lexis.com/api/document?collection=cases-ca&amp;id=urn:contentItem:5F7T-S7J1-JGBH-B224-00000-00&amp;context=" TargetMode="External" /><Relationship Id="rId420" Type="http://schemas.openxmlformats.org/officeDocument/2006/relationships/hyperlink" Target="https://advance.lexis.com/api/document?collection=cases-ca&amp;id=urn:contentItem:5F7T-S7K1-JWXF-2115-00000-00&amp;context=" TargetMode="External" /><Relationship Id="rId421" Type="http://schemas.openxmlformats.org/officeDocument/2006/relationships/hyperlink" Target="https://advance.lexis.com/api/document?collection=cases-ca&amp;id=urn:contentItem:5F7T-S7C1-F7VM-S3T7-00000-00&amp;context=" TargetMode="External" /><Relationship Id="rId422" Type="http://schemas.openxmlformats.org/officeDocument/2006/relationships/hyperlink" Target="https://advance.lexis.com/api/document?collection=cases-ca&amp;id=urn:contentItem:5F7T-S7D1-JN6B-S131-00000-00&amp;context=" TargetMode="External" /><Relationship Id="rId423" Type="http://schemas.openxmlformats.org/officeDocument/2006/relationships/hyperlink" Target="https://advance.lexis.com/api/document?collection=cases-ca&amp;id=urn:contentItem:5F7T-S6V1-JFKM-6133-00000-00&amp;context=" TargetMode="External" /><Relationship Id="rId424" Type="http://schemas.openxmlformats.org/officeDocument/2006/relationships/hyperlink" Target="https://advance.lexis.com/api/document?collection=cases-ca&amp;id=urn:contentItem:5F7T-S6T1-FJTD-G1NJ-00000-00&amp;context=" TargetMode="External" /><Relationship Id="rId425" Type="http://schemas.openxmlformats.org/officeDocument/2006/relationships/hyperlink" Target="https://advance.lexis.com/api/document?collection=cases-ca&amp;id=urn:contentItem:5F7T-S7K1-F1H1-22C1-00000-00&amp;context=" TargetMode="External" /><Relationship Id="rId426" Type="http://schemas.openxmlformats.org/officeDocument/2006/relationships/hyperlink" Target="https://advance.lexis.com/api/document?collection=cases-ca&amp;id=urn:contentItem:5F8T-N3S1-JT99-250W-00000-00&amp;context=" TargetMode="External" /><Relationship Id="rId427" Type="http://schemas.openxmlformats.org/officeDocument/2006/relationships/hyperlink" Target="https://advance.lexis.com/api/document?collection=cases-ca&amp;id=urn:contentItem:5F7T-S7G1-JNY7-X3K8-00000-00&amp;context=" TargetMode="External" /><Relationship Id="rId428" Type="http://schemas.openxmlformats.org/officeDocument/2006/relationships/hyperlink" Target="https://advance.lexis.com/api/document?collection=cases-ca&amp;id=urn:contentItem:5F7T-S7H1-JFSV-G35Y-00000-00&amp;context=" TargetMode="External" /><Relationship Id="rId429" Type="http://schemas.openxmlformats.org/officeDocument/2006/relationships/hyperlink" Target="https://advance.lexis.com/api/document?collection=cases-ca&amp;id=urn:contentItem:5F7T-S7C1-FCSB-S27J-00000-00&amp;context=" TargetMode="External" /><Relationship Id="rId43" Type="http://schemas.openxmlformats.org/officeDocument/2006/relationships/hyperlink" Target="https://advance.lexis.com/api/document?collection=cases-ca&amp;id=urn:contentItem:5K6Y-81M1-DXHD-G2RJ-00000-00&amp;context=" TargetMode="External" /><Relationship Id="rId430" Type="http://schemas.openxmlformats.org/officeDocument/2006/relationships/hyperlink" Target="https://advance.lexis.com/api/document?collection=cases-ca&amp;id=urn:contentItem:5F7T-S7D1-DY89-M43H-00000-00&amp;context=" TargetMode="External" /><Relationship Id="rId431" Type="http://schemas.openxmlformats.org/officeDocument/2006/relationships/hyperlink" Target="https://advance.lexis.com/api/document?collection=cases-ca&amp;id=urn:contentItem:5F7T-S7J1-DXWW-24P1-00000-00&amp;context=" TargetMode="External" /><Relationship Id="rId432" Type="http://schemas.openxmlformats.org/officeDocument/2006/relationships/hyperlink" Target="https://advance.lexis.com/api/document?collection=cases-ca&amp;id=urn:contentItem:5F7T-S7K1-DY33-B1R6-00000-00&amp;context=" TargetMode="External" /><Relationship Id="rId433" Type="http://schemas.openxmlformats.org/officeDocument/2006/relationships/hyperlink" Target="https://advance.lexis.com/api/document?collection=cases-ca&amp;id=urn:contentItem:5F7T-S721-FD4T-B0MB-00000-00&amp;context=" TargetMode="External" /><Relationship Id="rId434" Type="http://schemas.openxmlformats.org/officeDocument/2006/relationships/hyperlink" Target="https://advance.lexis.com/api/document?collection=cases-ca&amp;id=urn:contentItem:5F7T-S741-F57G-S1S4-00000-00&amp;context=" TargetMode="External" /><Relationship Id="rId435" Type="http://schemas.openxmlformats.org/officeDocument/2006/relationships/hyperlink" Target="https://advance.lexis.com/api/document?collection=cases-ca&amp;id=urn:contentItem:5F7T-S7K1-JWXF-211X-00000-00&amp;context=" TargetMode="External" /><Relationship Id="rId436" Type="http://schemas.openxmlformats.org/officeDocument/2006/relationships/hyperlink" Target="https://advance.lexis.com/api/document?collection=cases-ca&amp;id=urn:contentItem:5F7T-S7G1-JPP5-21XG-00000-00&amp;context=" TargetMode="External" /><Relationship Id="rId437" Type="http://schemas.openxmlformats.org/officeDocument/2006/relationships/hyperlink" Target="https://advance.lexis.com/api/document?collection=cases-ca&amp;id=urn:contentItem:5F7T-S7K1-JKHB-62WP-00000-00&amp;context=" TargetMode="External" /><Relationship Id="rId438" Type="http://schemas.openxmlformats.org/officeDocument/2006/relationships/hyperlink" Target="https://advance.lexis.com/api/document?collection=cases-ca&amp;id=urn:contentItem:5F7T-S7M1-JJK6-S271-00000-00&amp;context=" TargetMode="External" /><Relationship Id="rId439" Type="http://schemas.openxmlformats.org/officeDocument/2006/relationships/hyperlink" Target="https://advance.lexis.com/api/document?collection=cases-ca&amp;id=urn:contentItem:5F7T-S7K1-F1H1-225F-00000-00&amp;context=" TargetMode="External" /><Relationship Id="rId44" Type="http://schemas.openxmlformats.org/officeDocument/2006/relationships/hyperlink" Target="https://advance.lexis.com/api/document?collection=cases-ca&amp;id=urn:contentItem:5F8T-N3V1-FC1F-M48M-00000-00&amp;context=" TargetMode="External" /><Relationship Id="rId440" Type="http://schemas.openxmlformats.org/officeDocument/2006/relationships/hyperlink" Target="https://advance.lexis.com/api/document?collection=cases-ca&amp;id=urn:contentItem:5F7T-S7F1-DXWW-240M-00000-00&amp;context=" TargetMode="External" /><Relationship Id="rId441" Type="http://schemas.openxmlformats.org/officeDocument/2006/relationships/hyperlink" Target="https://advance.lexis.com/api/document?collection=cases-ca&amp;id=urn:contentItem:5F7T-S7M1-JNCK-22R0-00000-00&amp;context=" TargetMode="External" /><Relationship Id="rId442" Type="http://schemas.openxmlformats.org/officeDocument/2006/relationships/hyperlink" Target="https://advance.lexis.com/api/document?collection=cases-ca&amp;id=urn:contentItem:5F7T-S7D1-FBFS-S1TD-00000-00&amp;context=" TargetMode="External" /><Relationship Id="rId443" Type="http://schemas.openxmlformats.org/officeDocument/2006/relationships/hyperlink" Target="https://advance.lexis.com/api/document?collection=cases-ca&amp;id=urn:contentItem:5F7T-S7F1-DXWW-2416-00000-00&amp;context=" TargetMode="External" /><Relationship Id="rId444" Type="http://schemas.openxmlformats.org/officeDocument/2006/relationships/hyperlink" Target="https://advance.lexis.com/api/document?collection=cases-ca&amp;id=urn:contentItem:5F7T-S7K1-JKHB-62J8-00000-00&amp;context=" TargetMode="External" /><Relationship Id="rId445" Type="http://schemas.openxmlformats.org/officeDocument/2006/relationships/hyperlink" Target="https://advance.lexis.com/api/document?collection=cases-ca&amp;id=urn:contentItem:5F7T-S731-JNJT-B1SM-00000-00&amp;context=" TargetMode="External" /><Relationship Id="rId446" Type="http://schemas.openxmlformats.org/officeDocument/2006/relationships/hyperlink" Target="https://advance.lexis.com/api/document?collection=cases-ca&amp;id=urn:contentItem:5F7T-S741-F528-G29P-00000-00&amp;context=" TargetMode="External" /><Relationship Id="rId447" Type="http://schemas.openxmlformats.org/officeDocument/2006/relationships/hyperlink" Target="https://advance.lexis.com/api/document?collection=cases-ca&amp;id=urn:contentItem:5F7T-S7K1-JWXF-2101-00000-00&amp;context=" TargetMode="External" /><Relationship Id="rId448" Type="http://schemas.openxmlformats.org/officeDocument/2006/relationships/hyperlink" Target="https://advance.lexis.com/api/document?collection=cases-ca&amp;id=urn:contentItem:5F7T-S771-JN14-G2PR-00000-00&amp;context=" TargetMode="External" /><Relationship Id="rId449" Type="http://schemas.openxmlformats.org/officeDocument/2006/relationships/hyperlink" Target="https://advance.lexis.com/api/document?collection=cases-ca&amp;id=urn:contentItem:5F7T-S7H1-F016-S3X8-00000-00&amp;context=" TargetMode="External" /><Relationship Id="rId45" Type="http://schemas.openxmlformats.org/officeDocument/2006/relationships/hyperlink" Target="https://advance.lexis.com/api/document?collection=cases-ca&amp;id=urn:contentItem:5F7T-S7F1-FBN1-21FX-00000-00&amp;context=" TargetMode="External" /><Relationship Id="rId450" Type="http://schemas.openxmlformats.org/officeDocument/2006/relationships/hyperlink" Target="https://advance.lexis.com/api/document?collection=cases-ca&amp;id=urn:contentItem:5F7T-S7K1-DY33-B1K8-00000-00&amp;context=" TargetMode="External" /><Relationship Id="rId451" Type="http://schemas.openxmlformats.org/officeDocument/2006/relationships/hyperlink" Target="https://advance.lexis.com/api/document?collection=cases-ca&amp;id=urn:contentItem:5F7T-S7B1-F7ND-G50F-00000-00&amp;context=" TargetMode="External" /><Relationship Id="rId452" Type="http://schemas.openxmlformats.org/officeDocument/2006/relationships/hyperlink" Target="https://advance.lexis.com/api/document?collection=cases-ca&amp;id=urn:contentItem:5F7T-S701-JF75-M4N2-00000-00&amp;context=" TargetMode="External" /><Relationship Id="rId453" Type="http://schemas.openxmlformats.org/officeDocument/2006/relationships/hyperlink" Target="https://advance.lexis.com/api/document?collection=cases-ca&amp;id=urn:contentItem:5F7T-S731-F1WF-M2HD-00000-00&amp;context=" TargetMode="External" /><Relationship Id="rId454" Type="http://schemas.openxmlformats.org/officeDocument/2006/relationships/hyperlink" Target="https://advance.lexis.com/api/document?collection=cases-ca&amp;id=urn:contentItem:5F7T-S731-DY33-B0YN-00000-00&amp;context=" TargetMode="External" /><Relationship Id="rId455" Type="http://schemas.openxmlformats.org/officeDocument/2006/relationships/hyperlink" Target="https://advance.lexis.com/api/document?collection=cases-ca&amp;id=urn:contentItem:5F7T-S6W1-JYYX-61TX-00000-00&amp;context=" TargetMode="External" /><Relationship Id="rId456" Type="http://schemas.openxmlformats.org/officeDocument/2006/relationships/hyperlink" Target="https://advance.lexis.com/api/document?collection=cases-ca&amp;id=urn:contentItem:5F7T-S7H1-JS5Y-B2NB-00000-00&amp;context=" TargetMode="External" /><Relationship Id="rId457" Type="http://schemas.openxmlformats.org/officeDocument/2006/relationships/hyperlink" Target="https://advance.lexis.com/api/document?collection=cases-ca&amp;id=urn:contentItem:5F7T-S761-JX8W-M32Y-00000-00&amp;context=" TargetMode="External" /><Relationship Id="rId458" Type="http://schemas.openxmlformats.org/officeDocument/2006/relationships/hyperlink" Target="https://advance.lexis.com/api/document?collection=cases-ca&amp;id=urn:contentItem:5F7T-S7F1-DXWW-24HM-00000-00&amp;context=" TargetMode="External" /><Relationship Id="rId459" Type="http://schemas.openxmlformats.org/officeDocument/2006/relationships/hyperlink" Target="https://advance.lexis.com/api/document?collection=cases-ca&amp;id=urn:contentItem:5F7T-S761-F81W-21RK-00000-00&amp;context=" TargetMode="External" /><Relationship Id="rId46" Type="http://schemas.openxmlformats.org/officeDocument/2006/relationships/hyperlink" Target="https://advance.lexis.com/api/document?collection=cases-ca&amp;id=urn:contentItem:5F7T-S6W1-F7ND-G2MW-00000-00&amp;context=" TargetMode="External" /><Relationship Id="rId460" Type="http://schemas.openxmlformats.org/officeDocument/2006/relationships/hyperlink" Target="https://advance.lexis.com/api/document?collection=cases-ca&amp;id=urn:contentItem:5F7T-S7F1-F7VM-S475-00000-00&amp;context=" TargetMode="External" /><Relationship Id="rId461" Type="http://schemas.openxmlformats.org/officeDocument/2006/relationships/hyperlink" Target="https://advance.lexis.com/api/document?collection=cases-ca&amp;id=urn:contentItem:5F7T-S771-JSJC-X038-00000-00&amp;context=" TargetMode="External" /><Relationship Id="rId462" Type="http://schemas.openxmlformats.org/officeDocument/2006/relationships/hyperlink" Target="https://advance.lexis.com/api/document?collection=cases-ca&amp;id=urn:contentItem:5F7T-S791-JCJ5-251B-00000-00&amp;context=" TargetMode="External" /><Relationship Id="rId463" Type="http://schemas.openxmlformats.org/officeDocument/2006/relationships/hyperlink" Target="https://advance.lexis.com/api/document?collection=cases-ca&amp;id=urn:contentItem:5F8T-N3V1-FC1F-M4BC-00000-00&amp;context=" TargetMode="External" /><Relationship Id="rId464" Type="http://schemas.openxmlformats.org/officeDocument/2006/relationships/hyperlink" Target="https://advance.lexis.com/api/document?collection=cases-ca&amp;id=urn:contentItem:5F7T-S7F1-JX3N-B19D-00000-00&amp;context=" TargetMode="External" /><Relationship Id="rId465" Type="http://schemas.openxmlformats.org/officeDocument/2006/relationships/hyperlink" Target="https://advance.lexis.com/api/document?collection=cases-ca&amp;id=urn:contentItem:5F7T-S7M1-JNCK-22MK-00000-00&amp;context=" TargetMode="External" /><Relationship Id="rId466" Type="http://schemas.openxmlformats.org/officeDocument/2006/relationships/header" Target="header49.xml" /><Relationship Id="rId467" Type="http://schemas.openxmlformats.org/officeDocument/2006/relationships/header" Target="header50.xml" /><Relationship Id="rId468" Type="http://schemas.openxmlformats.org/officeDocument/2006/relationships/footer" Target="footer49.xml" /><Relationship Id="rId469" Type="http://schemas.openxmlformats.org/officeDocument/2006/relationships/footer" Target="footer50.xml" /><Relationship Id="rId47" Type="http://schemas.openxmlformats.org/officeDocument/2006/relationships/hyperlink" Target="https://advance.lexis.com/api/document?collection=cases-ca&amp;id=urn:contentItem:5F7T-S7D1-F7ND-G0H0-00000-00&amp;context=" TargetMode="External" /><Relationship Id="rId470" Type="http://schemas.openxmlformats.org/officeDocument/2006/relationships/header" Target="header51.xml" /><Relationship Id="rId471" Type="http://schemas.openxmlformats.org/officeDocument/2006/relationships/footer" Target="footer51.xml" /><Relationship Id="rId472" Type="http://schemas.openxmlformats.org/officeDocument/2006/relationships/hyperlink" Target="https://advance.lexis.com/api/document?collection=cases-ca&amp;id=urn:contentItem:5T64-7581-F65M-6135-00000-00&amp;context=" TargetMode="External" /><Relationship Id="rId473" Type="http://schemas.openxmlformats.org/officeDocument/2006/relationships/hyperlink" Target="https://advance.lexis.com/api/document?collection=legislation-ca&amp;id=urn:contentItem:5KVT-GSJ1-F528-G4PV-00000-00&amp;context=" TargetMode="External" /><Relationship Id="rId474" Type="http://schemas.openxmlformats.org/officeDocument/2006/relationships/hyperlink" Target="https://advance.lexis.com/api/document?collection=cases-ca&amp;id=urn:contentItem:5F7T-S7N1-F06F-24KX-00000-00&amp;context=" TargetMode="External" /><Relationship Id="rId475" Type="http://schemas.openxmlformats.org/officeDocument/2006/relationships/hyperlink" Target="https://advance.lexis.com/api/document?collection=cases-ca&amp;id=urn:contentItem:5F82-1SJ1-FGY5-M50Y-00000-00&amp;context=" TargetMode="External" /><Relationship Id="rId476" Type="http://schemas.openxmlformats.org/officeDocument/2006/relationships/hyperlink" Target="https://advance.lexis.com/api/document?collection=cases-ca&amp;id=urn:contentItem:5F16-9321-FC1F-M53V-00000-00&amp;context=" TargetMode="External" /><Relationship Id="rId477" Type="http://schemas.openxmlformats.org/officeDocument/2006/relationships/hyperlink" Target="https://advance.lexis.com/api/document?collection=cases-ca&amp;id=urn:contentItem:5F8T-N3V1-JF75-M3MT-00000-00&amp;context=" TargetMode="External" /><Relationship Id="rId478" Type="http://schemas.openxmlformats.org/officeDocument/2006/relationships/hyperlink" Target="https://advance.lexis.com/api/document?collection=cases-ca&amp;id=urn:contentItem:5F7T-S7J1-JGBH-B275-00000-00&amp;context=" TargetMode="External" /><Relationship Id="rId479" Type="http://schemas.openxmlformats.org/officeDocument/2006/relationships/hyperlink" Target="https://advance.lexis.com/api/document?collection=cases-ca&amp;id=urn:contentItem:5F7T-S7J1-JYYX-62HS-00000-00&amp;context=" TargetMode="External" /><Relationship Id="rId48" Type="http://schemas.openxmlformats.org/officeDocument/2006/relationships/hyperlink" Target="https://advance.lexis.com/api/document?collection=cases-ca&amp;id=urn:contentItem:5F16-9371-JKPJ-G4MM-00000-00&amp;context=" TargetMode="External" /><Relationship Id="rId480" Type="http://schemas.openxmlformats.org/officeDocument/2006/relationships/hyperlink" Target="https://advance.lexis.com/api/document?collection=cases-ca&amp;id=urn:contentItem:5F7T-S721-F956-S1VD-00000-00&amp;context=" TargetMode="External" /><Relationship Id="rId481" Type="http://schemas.openxmlformats.org/officeDocument/2006/relationships/hyperlink" Target="https://advance.lexis.com/api/document?collection=cases-ca&amp;id=urn:contentItem:5F7T-S741-DY89-M3DT-00000-00&amp;context=" TargetMode="External" /><Relationship Id="rId482" Type="http://schemas.openxmlformats.org/officeDocument/2006/relationships/hyperlink" Target="https://advance.lexis.com/api/document?collection=cases-ca&amp;id=urn:contentItem:5F7T-S7N1-DXWW-20NC-00000-00&amp;context=" TargetMode="External" /><Relationship Id="rId483" Type="http://schemas.openxmlformats.org/officeDocument/2006/relationships/hyperlink" Target="https://advance.lexis.com/api/document?collection=cases-ca&amp;id=urn:contentItem:5F8T-N3T1-JJSF-23F8-00000-00&amp;context=" TargetMode="External" /><Relationship Id="rId484" Type="http://schemas.openxmlformats.org/officeDocument/2006/relationships/hyperlink" Target="https://advance.lexis.com/api/document?collection=cases-ca&amp;id=urn:contentItem:5F8T-N3V1-FH4C-X1WY-00000-00&amp;context=" TargetMode="External" /><Relationship Id="rId485" Type="http://schemas.openxmlformats.org/officeDocument/2006/relationships/hyperlink" Target="https://advance.lexis.com/api/document?collection=cases-ca&amp;id=urn:contentItem:5F7T-S781-F27X-618D-00000-00&amp;context=" TargetMode="External" /><Relationship Id="rId486" Type="http://schemas.openxmlformats.org/officeDocument/2006/relationships/hyperlink" Target="https://advance.lexis.com/api/document?collection=cases-ca&amp;id=urn:contentItem:5F8T-N3V1-JF75-M3FN-00000-00&amp;context=" TargetMode="External" /><Relationship Id="rId487" Type="http://schemas.openxmlformats.org/officeDocument/2006/relationships/hyperlink" Target="https://advance.lexis.com/api/document?collection=cases-ca&amp;id=urn:contentItem:5F7T-S6Y1-JNY7-X2JX-00000-00&amp;context=" TargetMode="External" /><Relationship Id="rId488" Type="http://schemas.openxmlformats.org/officeDocument/2006/relationships/hyperlink" Target="https://advance.lexis.com/api/document?collection=cases-ca&amp;id=urn:contentItem:5RRK-9081-JCBX-S0H5-00000-00&amp;context=" TargetMode="External" /><Relationship Id="rId489" Type="http://schemas.openxmlformats.org/officeDocument/2006/relationships/hyperlink" Target="https://advance.lexis.com/api/document?collection=cases-ca&amp;id=urn:contentItem:5F8T-N3V1-JFKM-6070-00000-00&amp;context=" TargetMode="External" /><Relationship Id="rId49" Type="http://schemas.openxmlformats.org/officeDocument/2006/relationships/hyperlink" Target="https://advance.lexis.com/api/document?collection=cases-ca&amp;id=urn:contentItem:5F8T-N3V1-FC1F-M44Y-00000-00&amp;context=" TargetMode="External" /><Relationship Id="rId490" Type="http://schemas.openxmlformats.org/officeDocument/2006/relationships/hyperlink" Target="https://advance.lexis.com/api/document?collection=cases-ca&amp;id=urn:contentItem:5F8T-N3V1-JFKM-6045-00000-00&amp;context=" TargetMode="External" /><Relationship Id="rId491" Type="http://schemas.openxmlformats.org/officeDocument/2006/relationships/hyperlink" Target="https://advance.lexis.com/api/document?collection=cases-ca&amp;id=urn:contentItem:5F8P-T8T1-FGY5-M3FH-00000-00&amp;context=" TargetMode="External" /><Relationship Id="rId492" Type="http://schemas.openxmlformats.org/officeDocument/2006/relationships/hyperlink" Target="https://advance.lexis.com/api/document?collection=cases-ca&amp;id=urn:contentItem:5F7T-XPT1-JSXV-G3R5-00000-00&amp;context=" TargetMode="External" /><Relationship Id="rId493" Type="http://schemas.openxmlformats.org/officeDocument/2006/relationships/hyperlink" Target="https://advance.lexis.com/api/document?collection=cases-ca&amp;id=urn:contentItem:5F7T-XPW1-F65M-62KH-00000-00&amp;context=" TargetMode="External" /><Relationship Id="rId494" Type="http://schemas.openxmlformats.org/officeDocument/2006/relationships/hyperlink" Target="https://advance.lexis.com/api/document?collection=cases-ca&amp;id=urn:contentItem:5F7T-S7B1-FH4C-X3TF-00000-00&amp;context=" TargetMode="External" /><Relationship Id="rId495" Type="http://schemas.openxmlformats.org/officeDocument/2006/relationships/hyperlink" Target="https://advance.lexis.com/api/document?collection=cases-ca&amp;id=urn:contentItem:5F7T-S7C1-F4NT-X3YD-00000-00&amp;context=" TargetMode="External" /><Relationship Id="rId496" Type="http://schemas.openxmlformats.org/officeDocument/2006/relationships/hyperlink" Target="https://advance.lexis.com/api/document?collection=cases-ca&amp;id=urn:contentItem:5F16-93C1-FFMK-M0X5-00000-00&amp;context=" TargetMode="External" /><Relationship Id="rId497" Type="http://schemas.openxmlformats.org/officeDocument/2006/relationships/hyperlink" Target="https://advance.lexis.com/api/document?collection=cases-ca&amp;id=urn:contentItem:5F7T-S7N1-JJ1H-X334-00000-00&amp;context=" TargetMode="External" /><Relationship Id="rId498" Type="http://schemas.openxmlformats.org/officeDocument/2006/relationships/hyperlink" Target="https://advance.lexis.com/api/document?collection=cases-ca&amp;id=urn:contentItem:5F8N-K751-F22N-X1W5-00000-00&amp;context=" TargetMode="External" /><Relationship Id="rId499" Type="http://schemas.openxmlformats.org/officeDocument/2006/relationships/hyperlink" Target="https://advance.lexis.com/api/document?collection=cases-ca&amp;id=urn:contentItem:5F7T-S7K1-F1H1-226D-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F1-JFKM-61MJ-00000-00&amp;context=" TargetMode="External" /><Relationship Id="rId500" Type="http://schemas.openxmlformats.org/officeDocument/2006/relationships/hyperlink" Target="https://advance.lexis.com/api/document?collection=cases-ca&amp;id=urn:contentItem:5F7T-S7K1-JWXF-2144-00000-00&amp;context=" TargetMode="External" /><Relationship Id="rId501" Type="http://schemas.openxmlformats.org/officeDocument/2006/relationships/hyperlink" Target="https://advance.lexis.com/api/document?collection=cases-ca&amp;id=urn:contentItem:5F7T-S7J1-JGBH-B2C1-00000-00&amp;context=" TargetMode="External" /><Relationship Id="rId502" Type="http://schemas.openxmlformats.org/officeDocument/2006/relationships/hyperlink" Target="https://advance.lexis.com/api/document?collection=cases-ca&amp;id=urn:contentItem:5F7T-S7H1-JS5Y-B333-00000-00&amp;context=" TargetMode="External" /><Relationship Id="rId503" Type="http://schemas.openxmlformats.org/officeDocument/2006/relationships/hyperlink" Target="https://advance.lexis.com/api/document?collection=cases-ca&amp;id=urn:contentItem:5HDC-MS71-FFFC-B1D7-00000-00&amp;context=" TargetMode="External" /><Relationship Id="rId504" Type="http://schemas.openxmlformats.org/officeDocument/2006/relationships/hyperlink" Target="https://advance.lexis.com/api/document?collection=cases-ca&amp;id=urn:contentItem:5F7T-S6T1-FJTD-G1CB-00000-00&amp;context=" TargetMode="External" /><Relationship Id="rId505" Type="http://schemas.openxmlformats.org/officeDocument/2006/relationships/hyperlink" Target="https://advance.lexis.com/api/document?collection=cases-ca&amp;id=urn:contentItem:5GGK-45G1-F7VM-S3C4-00000-00&amp;context=" TargetMode="External" /><Relationship Id="rId506" Type="http://schemas.openxmlformats.org/officeDocument/2006/relationships/hyperlink" Target="https://advance.lexis.com/api/document?collection=cases-ca&amp;id=urn:contentItem:5F7T-S6Y1-FJDY-X241-00000-00&amp;context=" TargetMode="External" /><Relationship Id="rId507" Type="http://schemas.openxmlformats.org/officeDocument/2006/relationships/header" Target="header52.xml" /><Relationship Id="rId508" Type="http://schemas.openxmlformats.org/officeDocument/2006/relationships/header" Target="header53.xml" /><Relationship Id="rId509" Type="http://schemas.openxmlformats.org/officeDocument/2006/relationships/footer" Target="footer52.xml" /><Relationship Id="rId51" Type="http://schemas.openxmlformats.org/officeDocument/2006/relationships/hyperlink" Target="https://advance.lexis.com/api/document?collection=cases-ca&amp;id=urn:contentItem:5F8T-N3T1-JFKM-6545-00000-00&amp;context=" TargetMode="External" /><Relationship Id="rId510" Type="http://schemas.openxmlformats.org/officeDocument/2006/relationships/footer" Target="footer53.xml" /><Relationship Id="rId511" Type="http://schemas.openxmlformats.org/officeDocument/2006/relationships/header" Target="header54.xml" /><Relationship Id="rId512" Type="http://schemas.openxmlformats.org/officeDocument/2006/relationships/footer" Target="footer54.xml" /><Relationship Id="rId513" Type="http://schemas.openxmlformats.org/officeDocument/2006/relationships/hyperlink" Target="https://advance.lexis.com/api/document?collection=cases-ca&amp;id=urn:contentItem:5GCC-XVB1-FK0M-S4RY-00000-00&amp;context=" TargetMode="External" /><Relationship Id="rId514" Type="http://schemas.openxmlformats.org/officeDocument/2006/relationships/hyperlink" Target="https://advance.lexis.com/api/document?collection=cases-ca&amp;id=urn:contentItem:5K6Y-81N1-JFDC-X1W2-00000-00&amp;context=" TargetMode="External" /><Relationship Id="rId515" Type="http://schemas.openxmlformats.org/officeDocument/2006/relationships/image" Target="media/image1.png" /><Relationship Id="rId516" Type="http://schemas.openxmlformats.org/officeDocument/2006/relationships/hyperlink" Target="https://advance.lexis.com/api/document?collection=cases-ca&amp;id=urn:contentItem:5F7T-S741-F528-G2J5-00000-00&amp;context=" TargetMode="External" /><Relationship Id="rId517" Type="http://schemas.openxmlformats.org/officeDocument/2006/relationships/hyperlink" Target="https://advance.lexis.com/api/document?collection=cases-ca&amp;id=urn:contentItem:5F7T-S7N1-DXWW-208H-00000-00&amp;context=" TargetMode="External" /><Relationship Id="rId518" Type="http://schemas.openxmlformats.org/officeDocument/2006/relationships/hyperlink" Target="https://advance.lexis.com/api/document?collection=cases-ca&amp;id=urn:contentItem:5F7T-S7C1-FCSB-S2JB-00000-00&amp;context=" TargetMode="External" /><Relationship Id="rId519" Type="http://schemas.openxmlformats.org/officeDocument/2006/relationships/hyperlink" Target="https://advance.lexis.com/api/document?collection=cases-ca&amp;id=urn:contentItem:5F8P-SFC1-JXG3-X47D-00000-00&amp;context=" TargetMode="External" /><Relationship Id="rId52" Type="http://schemas.openxmlformats.org/officeDocument/2006/relationships/hyperlink" Target="https://advance.lexis.com/api/document?collection=cases-ca&amp;id=urn:contentItem:5F7T-S781-FH4C-X2VW-00000-00&amp;context=" TargetMode="External" /><Relationship Id="rId520" Type="http://schemas.openxmlformats.org/officeDocument/2006/relationships/hyperlink" Target="https://advance.lexis.com/api/document?collection=cases-ca&amp;id=urn:contentItem:5GCC-XVB1-JSXV-G09S-00000-00&amp;context=" TargetMode="External" /><Relationship Id="rId521" Type="http://schemas.openxmlformats.org/officeDocument/2006/relationships/hyperlink" Target="https://advance.lexis.com/api/document?collection=cases-ca&amp;id=urn:contentItem:5F8T-N3V1-JF75-M3C9-00000-00&amp;context=" TargetMode="External" /><Relationship Id="rId522" Type="http://schemas.openxmlformats.org/officeDocument/2006/relationships/hyperlink" Target="https://advance.lexis.com/api/document?collection=cases-ca&amp;id=urn:contentItem:5F7T-S7P1-JBDT-B12P-00000-00&amp;context=" TargetMode="External" /><Relationship Id="rId523" Type="http://schemas.openxmlformats.org/officeDocument/2006/relationships/hyperlink" Target="https://advance.lexis.com/api/document?collection=cases-ca&amp;id=urn:contentItem:5F7T-S7N1-DXWW-20CN-00000-00&amp;context=" TargetMode="External" /><Relationship Id="rId524" Type="http://schemas.openxmlformats.org/officeDocument/2006/relationships/hyperlink" Target="https://advance.lexis.com/api/document?collection=cases-ca&amp;id=urn:contentItem:5F7T-S781-F06F-23N7-00000-00&amp;context=" TargetMode="External" /><Relationship Id="rId525" Type="http://schemas.openxmlformats.org/officeDocument/2006/relationships/hyperlink" Target="https://advance.lexis.com/api/document?collection=cases-ca&amp;id=urn:contentItem:5F7T-S7H1-FCSB-S3W5-00000-00&amp;context=" TargetMode="External" /><Relationship Id="rId526" Type="http://schemas.openxmlformats.org/officeDocument/2006/relationships/hyperlink" Target="https://advance.lexis.com/api/document?collection=cases-ca&amp;id=urn:contentItem:5F7T-S7H1-F4GK-M2X1-00000-00&amp;context=" TargetMode="External" /><Relationship Id="rId527" Type="http://schemas.openxmlformats.org/officeDocument/2006/relationships/hyperlink" Target="https://advance.lexis.com/api/document?collection=cases-ca&amp;id=urn:contentItem:5F7T-S7P1-JSJC-X1MR-00000-00&amp;context=" TargetMode="External" /><Relationship Id="rId528" Type="http://schemas.openxmlformats.org/officeDocument/2006/relationships/hyperlink" Target="https://advance.lexis.com/api/document?collection=cases-ca&amp;id=urn:contentItem:5F82-1SF1-F361-M45M-00000-00&amp;context=" TargetMode="External" /><Relationship Id="rId529" Type="http://schemas.openxmlformats.org/officeDocument/2006/relationships/hyperlink" Target="https://advance.lexis.com/api/document?collection=cases-ca&amp;id=urn:contentItem:5F7T-S7J1-JNS1-M2KM-00000-00&amp;context=" TargetMode="External" /><Relationship Id="rId53" Type="http://schemas.openxmlformats.org/officeDocument/2006/relationships/hyperlink" Target="https://advance.lexis.com/api/document?collection=cases-ca&amp;id=urn:contentItem:5F7T-S781-FH4C-X2R5-00000-00&amp;context=" TargetMode="External" /><Relationship Id="rId530" Type="http://schemas.openxmlformats.org/officeDocument/2006/relationships/hyperlink" Target="https://advance.lexis.com/api/document?collection=cases-ca&amp;id=urn:contentItem:5F7T-S7J1-JYYX-62GY-00000-00&amp;context=" TargetMode="External" /><Relationship Id="rId531" Type="http://schemas.openxmlformats.org/officeDocument/2006/relationships/hyperlink" Target="https://advance.lexis.com/api/document?collection=cases-ca&amp;id=urn:contentItem:5F7T-S7H1-F4GK-M2XG-00000-00&amp;context=" TargetMode="External" /><Relationship Id="rId532" Type="http://schemas.openxmlformats.org/officeDocument/2006/relationships/hyperlink" Target="https://advance.lexis.com/api/document?collection=cases-ca&amp;id=urn:contentItem:5F7T-S7J1-FGCG-S0GS-00000-00&amp;context=" TargetMode="External" /><Relationship Id="rId533" Type="http://schemas.openxmlformats.org/officeDocument/2006/relationships/hyperlink" Target="https://advance.lexis.com/api/document?collection=cases-ca&amp;id=urn:contentItem:5F7T-S7K1-F528-G2RP-00000-00&amp;context=" TargetMode="External" /><Relationship Id="rId534" Type="http://schemas.openxmlformats.org/officeDocument/2006/relationships/hyperlink" Target="https://advance.lexis.com/api/document?collection=cases-ca&amp;id=urn:contentItem:5F7T-S7H1-F016-S3P3-00000-00&amp;context=" TargetMode="External" /><Relationship Id="rId535" Type="http://schemas.openxmlformats.org/officeDocument/2006/relationships/hyperlink" Target="https://advance.lexis.com/api/document?collection=cases-ca&amp;id=urn:contentItem:5F7T-S7H1-JCRC-B0S6-00000-00&amp;context=" TargetMode="External" /><Relationship Id="rId536" Type="http://schemas.openxmlformats.org/officeDocument/2006/relationships/hyperlink" Target="https://advance.lexis.com/api/document?collection=cases-ca&amp;id=urn:contentItem:5F7T-S7B1-FH4C-X381-00000-00&amp;context=" TargetMode="External" /><Relationship Id="rId537" Type="http://schemas.openxmlformats.org/officeDocument/2006/relationships/header" Target="header55.xml" /><Relationship Id="rId538" Type="http://schemas.openxmlformats.org/officeDocument/2006/relationships/header" Target="header56.xml" /><Relationship Id="rId539" Type="http://schemas.openxmlformats.org/officeDocument/2006/relationships/footer" Target="footer55.xml" /><Relationship Id="rId54" Type="http://schemas.openxmlformats.org/officeDocument/2006/relationships/hyperlink" Target="https://advance.lexis.com/api/document?collection=cases-ca&amp;id=urn:contentItem:5F7T-S791-FJTD-G31T-00000-00&amp;context=" TargetMode="External" /><Relationship Id="rId540" Type="http://schemas.openxmlformats.org/officeDocument/2006/relationships/footer" Target="footer56.xml" /><Relationship Id="rId541" Type="http://schemas.openxmlformats.org/officeDocument/2006/relationships/header" Target="header57.xml" /><Relationship Id="rId542" Type="http://schemas.openxmlformats.org/officeDocument/2006/relationships/footer" Target="footer57.xml" /><Relationship Id="rId543" Type="http://schemas.openxmlformats.org/officeDocument/2006/relationships/hyperlink" Target="https://advance.lexis.com/api/document?collection=cases-ca&amp;id=urn:contentItem:5T4D-1D71-JX3N-B34N-00000-00&amp;context=" TargetMode="External" /><Relationship Id="rId544" Type="http://schemas.openxmlformats.org/officeDocument/2006/relationships/hyperlink" Target="https://advance.lexis.com/api/document?collection=cases-ca&amp;id=urn:contentItem:5VK4-SHJ1-FH4C-X3Y2-00000-00&amp;context=" TargetMode="External" /><Relationship Id="rId545" Type="http://schemas.openxmlformats.org/officeDocument/2006/relationships/hyperlink" Target="https://advance.lexis.com/api/document?collection=legislation-ca&amp;id=urn:contentItem:5F41-1FG1-JJYN-B06G-00000-00&amp;context=" TargetMode="External" /><Relationship Id="rId546" Type="http://schemas.openxmlformats.org/officeDocument/2006/relationships/hyperlink" Target="https://advance.lexis.com/api/document?collection=cases-ca&amp;id=urn:contentItem:5F7T-S7J1-FGCG-S0JV-00000-00&amp;context=" TargetMode="External" /><Relationship Id="rId547" Type="http://schemas.openxmlformats.org/officeDocument/2006/relationships/hyperlink" Target="https://advance.lexis.com/api/document?collection=cases-ca&amp;id=urn:contentItem:5F8T-N3V1-FC1F-M45J-00000-00&amp;context=" TargetMode="External" /><Relationship Id="rId548" Type="http://schemas.openxmlformats.org/officeDocument/2006/relationships/hyperlink" Target="https://advance.lexis.com/api/document?collection=cases-ca&amp;id=urn:contentItem:5F7T-S781-F7G6-63NT-00000-00&amp;context=" TargetMode="External" /><Relationship Id="rId549" Type="http://schemas.openxmlformats.org/officeDocument/2006/relationships/hyperlink" Target="https://advance.lexis.com/api/document?collection=cases-ca&amp;id=urn:contentItem:5F82-1SF1-JXG3-X2CR-00000-00&amp;context=" TargetMode="External" /><Relationship Id="rId55" Type="http://schemas.openxmlformats.org/officeDocument/2006/relationships/hyperlink" Target="https://advance.lexis.com/api/document?collection=cases-ca&amp;id=urn:contentItem:5F8N-K711-FG68-G47H-00000-00&amp;context=" TargetMode="External" /><Relationship Id="rId550" Type="http://schemas.openxmlformats.org/officeDocument/2006/relationships/hyperlink" Target="https://advance.lexis.com/api/document?collection=cases-ca&amp;id=urn:contentItem:5F8T-N3T1-JJSF-2361-00000-00&amp;context=" TargetMode="External" /><Relationship Id="rId551" Type="http://schemas.openxmlformats.org/officeDocument/2006/relationships/hyperlink" Target="https://advance.lexis.com/api/document?collection=cases-ca&amp;id=urn:contentItem:5R61-GMR1-JG02-S4NN-00000-00&amp;context=" TargetMode="External" /><Relationship Id="rId552" Type="http://schemas.openxmlformats.org/officeDocument/2006/relationships/hyperlink" Target="https://advance.lexis.com/api/document?collection=cases-ca&amp;id=urn:contentItem:5F7T-S7H1-F4GK-M33F-00000-00&amp;context=" TargetMode="External" /><Relationship Id="rId553" Type="http://schemas.openxmlformats.org/officeDocument/2006/relationships/hyperlink" Target="https://advance.lexis.com/api/document?collection=cases-ca&amp;id=urn:contentItem:5F7T-S7K1-F528-G2R4-00000-00&amp;context=" TargetMode="External" /><Relationship Id="rId554" Type="http://schemas.openxmlformats.org/officeDocument/2006/relationships/hyperlink" Target="https://advance.lexis.com/api/document?collection=cases-ca&amp;id=urn:contentItem:5HX7-VJ11-FCSB-S401-00000-00&amp;context=" TargetMode="External" /><Relationship Id="rId555" Type="http://schemas.openxmlformats.org/officeDocument/2006/relationships/hyperlink" Target="https://advance.lexis.com/api/document?collection=cases-ca&amp;id=urn:contentItem:5F7T-S781-F7G6-63KX-00000-00&amp;context=" TargetMode="External" /><Relationship Id="rId556" Type="http://schemas.openxmlformats.org/officeDocument/2006/relationships/hyperlink" Target="https://advance.lexis.com/api/document?collection=cases-ca&amp;id=urn:contentItem:5F7T-S771-JSJC-X0M5-00000-00&amp;context=" TargetMode="External" /><Relationship Id="rId557" Type="http://schemas.openxmlformats.org/officeDocument/2006/relationships/hyperlink" Target="https://advance.lexis.com/api/document?collection=cases-ca&amp;id=urn:contentItem:5NSB-PR71-K054-G3D4-00000-00&amp;context=" TargetMode="External" /><Relationship Id="rId558" Type="http://schemas.openxmlformats.org/officeDocument/2006/relationships/hyperlink" Target="https://advance.lexis.com/api/document?collection=cases-ca&amp;id=urn:contentItem:5GW7-N221-JW5H-X0MC-00000-00&amp;context=" TargetMode="External" /><Relationship Id="rId559" Type="http://schemas.openxmlformats.org/officeDocument/2006/relationships/hyperlink" Target="https://advance.lexis.com/api/document?collection=cases-ca&amp;id=urn:contentItem:5P98-G3F1-FFMK-M3VC-00000-00&amp;context=" TargetMode="External" /><Relationship Id="rId56" Type="http://schemas.openxmlformats.org/officeDocument/2006/relationships/hyperlink" Target="https://advance.lexis.com/api/document?collection=cases-ca&amp;id=urn:contentItem:5F7T-S741-F57G-S1RY-00000-00&amp;context=" TargetMode="External" /><Relationship Id="rId560" Type="http://schemas.openxmlformats.org/officeDocument/2006/relationships/hyperlink" Target="https://advance.lexis.com/api/document?collection=cases-ca&amp;id=urn:contentItem:5PWM-06C1-JX8W-M4YR-00000-00&amp;context=" TargetMode="External" /><Relationship Id="rId561" Type="http://schemas.openxmlformats.org/officeDocument/2006/relationships/hyperlink" Target="https://advance.lexis.com/api/document?collection=cases-ca&amp;id=urn:contentItem:5J0C-MF51-JSXV-G2N2-00000-00&amp;context=" TargetMode="External" /><Relationship Id="rId562" Type="http://schemas.openxmlformats.org/officeDocument/2006/relationships/hyperlink" Target="https://advance.lexis.com/api/document?collection=cases-ca&amp;id=urn:contentItem:5G3H-VVF1-JSRM-62N4-00000-00&amp;context=" TargetMode="External" /><Relationship Id="rId563" Type="http://schemas.openxmlformats.org/officeDocument/2006/relationships/hyperlink" Target="https://advance.lexis.com/api/document?collection=cases-ca&amp;id=urn:contentItem:5HR4-FPP1-JG02-S2D4-00000-00&amp;context=" TargetMode="External" /><Relationship Id="rId564" Type="http://schemas.openxmlformats.org/officeDocument/2006/relationships/hyperlink" Target="https://advance.lexis.com/api/document?collection=cases-ca&amp;id=urn:contentItem:5F7T-S7K1-F1H1-222V-00000-00&amp;context=" TargetMode="External" /><Relationship Id="rId565" Type="http://schemas.openxmlformats.org/officeDocument/2006/relationships/hyperlink" Target="https://advance.lexis.com/api/document?collection=cases-ca&amp;id=urn:contentItem:5F7T-S7M1-F4W2-62B8-00000-00&amp;context=" TargetMode="External" /><Relationship Id="rId566" Type="http://schemas.openxmlformats.org/officeDocument/2006/relationships/hyperlink" Target="https://advance.lexis.com/api/document?collection=cases-ca&amp;id=urn:contentItem:5JH9-BW81-F22N-X484-00000-00&amp;context=" TargetMode="External" /><Relationship Id="rId567" Type="http://schemas.openxmlformats.org/officeDocument/2006/relationships/hyperlink" Target="https://advance.lexis.com/api/document?collection=cases-ca&amp;id=urn:contentItem:5F8T-N3T1-JJSF-234V-00000-00&amp;context=" TargetMode="External" /><Relationship Id="rId568" Type="http://schemas.openxmlformats.org/officeDocument/2006/relationships/hyperlink" Target="https://advance.lexis.com/api/document?collection=cases-ca&amp;id=urn:contentItem:5F8T-N3S1-JT99-250X-00000-00&amp;context=" TargetMode="External" /><Relationship Id="rId569" Type="http://schemas.openxmlformats.org/officeDocument/2006/relationships/hyperlink" Target="https://advance.lexis.com/api/document?collection=cases-ca&amp;id=urn:contentItem:5F7T-S741-F2F4-G2J8-00000-00&amp;context=" TargetMode="External" /><Relationship Id="rId57" Type="http://schemas.openxmlformats.org/officeDocument/2006/relationships/hyperlink" Target="https://advance.lexis.com/api/document?collection=cases-ca&amp;id=urn:contentItem:5F8P-SF21-FH4C-X196-00000-00&amp;context=" TargetMode="External" /><Relationship Id="rId570" Type="http://schemas.openxmlformats.org/officeDocument/2006/relationships/hyperlink" Target="https://advance.lexis.com/api/document?collection=cases-ca&amp;id=urn:contentItem:5NDB-4M41-F956-S0BN-00000-00&amp;context=" TargetMode="External" /><Relationship Id="rId571" Type="http://schemas.openxmlformats.org/officeDocument/2006/relationships/hyperlink" Target="https://advance.lexis.com/api/document?collection=cases-ca&amp;id=urn:contentItem:5F81-VJV1-F8D9-M0SJ-00000-00&amp;context=" TargetMode="External" /><Relationship Id="rId572" Type="http://schemas.openxmlformats.org/officeDocument/2006/relationships/hyperlink" Target="https://advance.lexis.com/api/document?collection=cases-ca&amp;id=urn:contentItem:5F81-VJX1-F5T5-M3YH-00000-00&amp;context=" TargetMode="External" /><Relationship Id="rId573" Type="http://schemas.openxmlformats.org/officeDocument/2006/relationships/hyperlink" Target="https://advance.lexis.com/api/document?collection=cases-ca&amp;id=urn:contentItem:5F7T-S7D1-F7ND-G0MH-00000-00&amp;context=" TargetMode="External" /><Relationship Id="rId574" Type="http://schemas.openxmlformats.org/officeDocument/2006/relationships/hyperlink" Target="https://advance.lexis.com/api/document?collection=cases-ca&amp;id=urn:contentItem:5G4B-CVF1-JPGX-S2TN-00000-00&amp;context=" TargetMode="External" /><Relationship Id="rId575" Type="http://schemas.openxmlformats.org/officeDocument/2006/relationships/hyperlink" Target="https://advance.lexis.com/api/document?collection=cases-ca&amp;id=urn:contentItem:5GNP-DGD1-JJYN-B1W0-00000-00&amp;context=" TargetMode="External" /><Relationship Id="rId576" Type="http://schemas.openxmlformats.org/officeDocument/2006/relationships/hyperlink" Target="https://advance.lexis.com/api/document?collection=cases-ca&amp;id=urn:contentItem:5JW3-TKC1-JGPY-X4PG-00000-00&amp;context=" TargetMode="External" /><Relationship Id="rId577" Type="http://schemas.openxmlformats.org/officeDocument/2006/relationships/hyperlink" Target="https://advance.lexis.com/api/document?collection=cases-ca&amp;id=urn:contentItem:5F7T-S7P1-JSJC-X1SJ-00000-00&amp;context=" TargetMode="External" /><Relationship Id="rId578" Type="http://schemas.openxmlformats.org/officeDocument/2006/relationships/hyperlink" Target="https://advance.lexis.com/api/document?collection=cases-ca&amp;id=urn:contentItem:5F7T-S7N1-JW09-M12P-00000-00&amp;context=" TargetMode="External" /><Relationship Id="rId579" Type="http://schemas.openxmlformats.org/officeDocument/2006/relationships/hyperlink" Target="https://advance.lexis.com/api/document?collection=cases-ca&amp;id=urn:contentItem:5XR8-3VW1-JBDT-B2S0-00000-00&amp;context=" TargetMode="External" /><Relationship Id="rId58" Type="http://schemas.openxmlformats.org/officeDocument/2006/relationships/hyperlink" Target="https://advance.lexis.com/api/document?collection=cases-ca&amp;id=urn:contentItem:5F7T-XPY1-FC1F-M1M8-00000-00&amp;context=" TargetMode="External" /><Relationship Id="rId580" Type="http://schemas.openxmlformats.org/officeDocument/2006/relationships/hyperlink" Target="https://advance.lexis.com/api/document?collection=cases-ca&amp;id=urn:contentItem:5F82-1SH1-F8KH-X1YH-00000-00&amp;context=" TargetMode="External" /><Relationship Id="rId581" Type="http://schemas.openxmlformats.org/officeDocument/2006/relationships/hyperlink" Target="https://advance.lexis.com/api/document?collection=cases-ca&amp;id=urn:contentItem:5F7T-S7P1-JSJC-X1GW-00000-00&amp;context=" TargetMode="External" /><Relationship Id="rId582" Type="http://schemas.openxmlformats.org/officeDocument/2006/relationships/hyperlink" Target="https://advance.lexis.com/api/document?collection=cases-ca&amp;id=urn:contentItem:5F7T-S7P1-JG02-S46D-00000-00&amp;context=" TargetMode="External" /><Relationship Id="rId583" Type="http://schemas.openxmlformats.org/officeDocument/2006/relationships/hyperlink" Target="https://advance.lexis.com/api/document?collection=cases-ca&amp;id=urn:contentItem:5F7T-S7N1-F57G-S2D4-00000-00&amp;context=" TargetMode="External" /><Relationship Id="rId584" Type="http://schemas.openxmlformats.org/officeDocument/2006/relationships/header" Target="header58.xml" /><Relationship Id="rId585" Type="http://schemas.openxmlformats.org/officeDocument/2006/relationships/header" Target="header59.xml" /><Relationship Id="rId586" Type="http://schemas.openxmlformats.org/officeDocument/2006/relationships/footer" Target="footer58.xml" /><Relationship Id="rId587" Type="http://schemas.openxmlformats.org/officeDocument/2006/relationships/footer" Target="footer59.xml" /><Relationship Id="rId588" Type="http://schemas.openxmlformats.org/officeDocument/2006/relationships/header" Target="header60.xml" /><Relationship Id="rId589" Type="http://schemas.openxmlformats.org/officeDocument/2006/relationships/footer" Target="footer60.xml" /><Relationship Id="rId59" Type="http://schemas.openxmlformats.org/officeDocument/2006/relationships/hyperlink" Target="https://advance.lexis.com/api/document?collection=cases-ca&amp;id=urn:contentItem:5F8P-SGB1-JCJ5-20K3-00000-00&amp;context=" TargetMode="External" /><Relationship Id="rId590" Type="http://schemas.openxmlformats.org/officeDocument/2006/relationships/hyperlink" Target="https://advance.lexis.com/api/document?collection=cases-ca&amp;id=urn:contentItem:5K6Y-81T1-JYYX-622P-00000-00&amp;context=" TargetMode="External" /><Relationship Id="rId591" Type="http://schemas.openxmlformats.org/officeDocument/2006/relationships/hyperlink" Target="https://advance.lexis.com/api/document?collection=cases-ca&amp;id=urn:contentItem:5F7V-3DD1-FG68-G2C6-00000-00&amp;context=" TargetMode="External" /><Relationship Id="rId592" Type="http://schemas.openxmlformats.org/officeDocument/2006/relationships/hyperlink" Target="https://advance.lexis.com/api/document?collection=cases-ca&amp;id=urn:contentItem:5F7T-S7G1-JPP5-2210-00000-00&amp;context=" TargetMode="External" /><Relationship Id="rId593" Type="http://schemas.openxmlformats.org/officeDocument/2006/relationships/hyperlink" Target="https://advance.lexis.com/api/document?collection=cases-ca&amp;id=urn:contentItem:5F7T-S7M1-JNCK-22RP-00000-00&amp;context=" TargetMode="External" /><Relationship Id="rId594" Type="http://schemas.openxmlformats.org/officeDocument/2006/relationships/hyperlink" Target="https://advance.lexis.com/api/document?collection=cases-ca&amp;id=urn:contentItem:5F7T-S7C1-JSRM-60TP-00000-00&amp;context=" TargetMode="External" /><Relationship Id="rId595" Type="http://schemas.openxmlformats.org/officeDocument/2006/relationships/hyperlink" Target="https://advance.lexis.com/api/document?collection=cases-ca&amp;id=urn:contentItem:5F7T-S7D1-JS5Y-B2JK-00000-00&amp;context=" TargetMode="External" /><Relationship Id="rId596" Type="http://schemas.openxmlformats.org/officeDocument/2006/relationships/hyperlink" Target="https://advance.lexis.com/api/document?collection=cases-ca&amp;id=urn:contentItem:5F7T-S7G1-JBT7-X40T-00000-00&amp;context=" TargetMode="External" /><Relationship Id="rId597" Type="http://schemas.openxmlformats.org/officeDocument/2006/relationships/hyperlink" Target="https://advance.lexis.com/api/document?collection=cases-ca&amp;id=urn:contentItem:5F7T-S7K1-JX3N-B31W-00000-00&amp;context=" TargetMode="External" /><Relationship Id="rId598" Type="http://schemas.openxmlformats.org/officeDocument/2006/relationships/hyperlink" Target="https://advance.lexis.com/api/document?collection=cases-ca&amp;id=urn:contentItem:5F7T-S6X1-JTNR-M3X3-00000-00&amp;context=" TargetMode="External" /><Relationship Id="rId599" Type="http://schemas.openxmlformats.org/officeDocument/2006/relationships/hyperlink" Target="https://advance.lexis.com/api/document?collection=cases-ca&amp;id=urn:contentItem:5F7T-S7M1-DYMS-625V-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P-SCT1-F65M-621V-00000-00&amp;context=" TargetMode="External" /><Relationship Id="rId600" Type="http://schemas.openxmlformats.org/officeDocument/2006/relationships/hyperlink" Target="https://advance.lexis.com/api/document?collection=cases-ca&amp;id=urn:contentItem:5F7T-S7K1-JSJC-X0XV-00000-00&amp;context=" TargetMode="External" /><Relationship Id="rId601" Type="http://schemas.openxmlformats.org/officeDocument/2006/relationships/hyperlink" Target="https://advance.lexis.com/api/document?collection=cases-ca&amp;id=urn:contentItem:5F7T-S7K1-DY33-B1W5-00000-00&amp;context=" TargetMode="External" /><Relationship Id="rId602" Type="http://schemas.openxmlformats.org/officeDocument/2006/relationships/hyperlink" Target="https://advance.lexis.com/api/document?collection=cases-ca&amp;id=urn:contentItem:5F7T-S7B1-JSRM-60KK-00000-00&amp;context=" TargetMode="External" /><Relationship Id="rId603" Type="http://schemas.openxmlformats.org/officeDocument/2006/relationships/hyperlink" Target="https://advance.lexis.com/api/document?collection=cases-ca&amp;id=urn:contentItem:5F7T-S7N1-F06F-24M7-00000-00&amp;context=" TargetMode="External" /><Relationship Id="rId604" Type="http://schemas.openxmlformats.org/officeDocument/2006/relationships/hyperlink" Target="https://advance.lexis.com/api/document?collection=cases-ca&amp;id=urn:contentItem:5F7T-S7D1-DY89-M463-00000-00&amp;context=" TargetMode="External" /><Relationship Id="rId605" Type="http://schemas.openxmlformats.org/officeDocument/2006/relationships/hyperlink" Target="https://advance.lexis.com/api/document?collection=cases-ca&amp;id=urn:contentItem:5F8T-N3V1-JTGH-B0YB-00000-00&amp;context=" TargetMode="External" /><Relationship Id="rId606" Type="http://schemas.openxmlformats.org/officeDocument/2006/relationships/hyperlink" Target="https://advance.lexis.com/api/document?collection=cases-ca&amp;id=urn:contentItem:5F7T-S731-F60C-X11W-00000-00&amp;context=" TargetMode="External" /><Relationship Id="rId607" Type="http://schemas.openxmlformats.org/officeDocument/2006/relationships/hyperlink" Target="https://advance.lexis.com/api/document?collection=cases-ca&amp;id=urn:contentItem:5F7T-S741-DXPM-S10C-00000-00&amp;context=" TargetMode="External" /><Relationship Id="rId608" Type="http://schemas.openxmlformats.org/officeDocument/2006/relationships/hyperlink" Target="https://advance.lexis.com/api/document?collection=cases-ca&amp;id=urn:contentItem:5F7T-S7G1-JBT7-X4C9-00000-00&amp;context=" TargetMode="External" /><Relationship Id="rId609" Type="http://schemas.openxmlformats.org/officeDocument/2006/relationships/hyperlink" Target="https://advance.lexis.com/api/document?collection=cases-ca&amp;id=urn:contentItem:5F7T-S771-JSJC-X05N-00000-00&amp;context=" TargetMode="External" /><Relationship Id="rId61" Type="http://schemas.openxmlformats.org/officeDocument/2006/relationships/hyperlink" Target="https://advance.lexis.com/api/document?collection=cases-ca&amp;id=urn:contentItem:5F8P-SCN1-DYFH-X16V-00000-00&amp;context=" TargetMode="External" /><Relationship Id="rId610" Type="http://schemas.openxmlformats.org/officeDocument/2006/relationships/hyperlink" Target="https://advance.lexis.com/api/document?collection=cases-ca&amp;id=urn:contentItem:5F7T-S7B1-FH4C-X3R4-00000-00&amp;context=" TargetMode="External" /><Relationship Id="rId611" Type="http://schemas.openxmlformats.org/officeDocument/2006/relationships/hyperlink" Target="https://advance.lexis.com/api/document?collection=cases-ca&amp;id=urn:contentItem:5F7T-S781-JSC5-M4GD-00000-00&amp;context=" TargetMode="External" /><Relationship Id="rId612" Type="http://schemas.openxmlformats.org/officeDocument/2006/relationships/hyperlink" Target="https://advance.lexis.com/api/document?collection=cases-ca&amp;id=urn:contentItem:5F7T-S7C1-F7VM-S3NW-00000-00&amp;context=" TargetMode="External" /><Relationship Id="rId613" Type="http://schemas.openxmlformats.org/officeDocument/2006/relationships/header" Target="header61.xml" /><Relationship Id="rId614" Type="http://schemas.openxmlformats.org/officeDocument/2006/relationships/header" Target="header62.xml" /><Relationship Id="rId615" Type="http://schemas.openxmlformats.org/officeDocument/2006/relationships/footer" Target="footer61.xml" /><Relationship Id="rId616" Type="http://schemas.openxmlformats.org/officeDocument/2006/relationships/footer" Target="footer62.xml" /><Relationship Id="rId617" Type="http://schemas.openxmlformats.org/officeDocument/2006/relationships/header" Target="header63.xml" /><Relationship Id="rId618" Type="http://schemas.openxmlformats.org/officeDocument/2006/relationships/footer" Target="footer63.xml" /><Relationship Id="rId619" Type="http://schemas.openxmlformats.org/officeDocument/2006/relationships/hyperlink" Target="https://advance.lexis.com/api/document?collection=cases-ca&amp;id=urn:contentItem:5F7T-S7G1-JNY7-X3YJ-00000-00&amp;context=" TargetMode="External" /><Relationship Id="rId62" Type="http://schemas.openxmlformats.org/officeDocument/2006/relationships/header" Target="header7.xml" /><Relationship Id="rId620" Type="http://schemas.openxmlformats.org/officeDocument/2006/relationships/hyperlink" Target="https://advance.lexis.com/api/document?collection=cases-ca&amp;id=urn:contentItem:5K6Y-81M1-JGPY-X1YX-00000-00&amp;context=" TargetMode="External" /><Relationship Id="rId621" Type="http://schemas.openxmlformats.org/officeDocument/2006/relationships/hyperlink" Target="https://advance.lexis.com/api/document?collection=cases-ca&amp;id=urn:contentItem:5F7T-S7F1-F7VM-S453-00000-00&amp;context=" TargetMode="External" /><Relationship Id="rId622" Type="http://schemas.openxmlformats.org/officeDocument/2006/relationships/hyperlink" Target="https://advance.lexis.com/api/document?collection=cases-ca&amp;id=urn:contentItem:5F7T-S741-F57G-S1SV-00000-00&amp;context=" TargetMode="External" /><Relationship Id="rId623" Type="http://schemas.openxmlformats.org/officeDocument/2006/relationships/hyperlink" Target="https://advance.lexis.com/api/document?collection=cases-ca&amp;id=urn:contentItem:5F7T-S761-JS5Y-B1F1-00000-00&amp;context=" TargetMode="External" /><Relationship Id="rId624" Type="http://schemas.openxmlformats.org/officeDocument/2006/relationships/hyperlink" Target="https://advance.lexis.com/api/document?collection=cases-ca&amp;id=urn:contentItem:5F7T-S7D1-FFFC-B1B0-00000-00&amp;context=" TargetMode="External" /><Relationship Id="rId625" Type="http://schemas.openxmlformats.org/officeDocument/2006/relationships/hyperlink" Target="https://advance.lexis.com/api/document?collection=cases-ca&amp;id=urn:contentItem:5F7T-S6X1-FBN1-215H-00000-00&amp;context=" TargetMode="External" /><Relationship Id="rId626" Type="http://schemas.openxmlformats.org/officeDocument/2006/relationships/hyperlink" Target="https://advance.lexis.com/api/document?collection=cases-ca&amp;id=urn:contentItem:5F7T-S701-JJ6S-61DM-00000-00&amp;context=" TargetMode="External" /><Relationship Id="rId627" Type="http://schemas.openxmlformats.org/officeDocument/2006/relationships/hyperlink" Target="https://advance.lexis.com/api/document?collection=cases-ca&amp;id=urn:contentItem:5F7T-S711-JB2B-S13B-00000-00&amp;context=" TargetMode="External" /><Relationship Id="rId628" Type="http://schemas.openxmlformats.org/officeDocument/2006/relationships/hyperlink" Target="https://advance.lexis.com/api/document?collection=cases-ca&amp;id=urn:contentItem:5F7T-S781-F06F-240H-00000-00&amp;context=" TargetMode="External" /><Relationship Id="rId629" Type="http://schemas.openxmlformats.org/officeDocument/2006/relationships/hyperlink" Target="https://advance.lexis.com/api/document?collection=cases-ca&amp;id=urn:contentItem:5F7T-S7C1-F7VM-S3P7-00000-00&amp;context=" TargetMode="External" /><Relationship Id="rId63" Type="http://schemas.openxmlformats.org/officeDocument/2006/relationships/header" Target="header8.xml" /><Relationship Id="rId630" Type="http://schemas.openxmlformats.org/officeDocument/2006/relationships/header" Target="header64.xml" /><Relationship Id="rId631" Type="http://schemas.openxmlformats.org/officeDocument/2006/relationships/header" Target="header65.xml" /><Relationship Id="rId632" Type="http://schemas.openxmlformats.org/officeDocument/2006/relationships/footer" Target="footer64.xml" /><Relationship Id="rId633" Type="http://schemas.openxmlformats.org/officeDocument/2006/relationships/footer" Target="footer65.xml" /><Relationship Id="rId634" Type="http://schemas.openxmlformats.org/officeDocument/2006/relationships/header" Target="header66.xml" /><Relationship Id="rId635" Type="http://schemas.openxmlformats.org/officeDocument/2006/relationships/footer" Target="footer66.xml" /><Relationship Id="rId636" Type="http://schemas.openxmlformats.org/officeDocument/2006/relationships/hyperlink" Target="https://advance.lexis.com/api/document?collection=cases-ca&amp;id=urn:contentItem:5F7T-S7D1-FFFC-B185-00000-00&amp;context=" TargetMode="External" /><Relationship Id="rId637" Type="http://schemas.openxmlformats.org/officeDocument/2006/relationships/hyperlink" Target="https://advance.lexis.com/api/document?collection=cases-ca&amp;id=urn:contentItem:5K6Y-81M1-F65M-61H2-00000-00&amp;context=" TargetMode="External" /><Relationship Id="rId638" Type="http://schemas.openxmlformats.org/officeDocument/2006/relationships/hyperlink" Target="https://advance.lexis.com/api/document?collection=legislation-ca&amp;id=urn:contentItem:5GBY-CM31-JYYX-633F-00000-00&amp;context=" TargetMode="External" /><Relationship Id="rId639" Type="http://schemas.openxmlformats.org/officeDocument/2006/relationships/hyperlink" Target="https://advance.lexis.com/api/document?collection=cases-ca&amp;id=urn:contentItem:5F7T-S7D1-JG02-S34V-00000-00&amp;context=" TargetMode="External" /><Relationship Id="rId64" Type="http://schemas.openxmlformats.org/officeDocument/2006/relationships/footer" Target="footer7.xml" /><Relationship Id="rId640" Type="http://schemas.openxmlformats.org/officeDocument/2006/relationships/hyperlink" Target="https://advance.lexis.com/api/document?collection=cases-ca&amp;id=urn:contentItem:5F7T-S781-FH4C-X34S-00000-00&amp;context=" TargetMode="External" /><Relationship Id="rId641" Type="http://schemas.openxmlformats.org/officeDocument/2006/relationships/hyperlink" Target="https://advance.lexis.com/api/document?collection=cases-ca&amp;id=urn:contentItem:5F7T-S781-JC5P-G1CM-00000-00&amp;context=" TargetMode="External" /><Relationship Id="rId642" Type="http://schemas.openxmlformats.org/officeDocument/2006/relationships/hyperlink" Target="https://advance.lexis.com/api/document?collection=cases-ca&amp;id=urn:contentItem:5F7T-S761-JS5Y-B1DK-00000-00&amp;context=" TargetMode="External" /><Relationship Id="rId643" Type="http://schemas.openxmlformats.org/officeDocument/2006/relationships/hyperlink" Target="https://advance.lexis.com/api/document?collection=cases-ca&amp;id=urn:contentItem:5F7T-S741-F57G-S1X8-00000-00&amp;context=" TargetMode="External" /><Relationship Id="rId644" Type="http://schemas.openxmlformats.org/officeDocument/2006/relationships/header" Target="header67.xml" /><Relationship Id="rId645" Type="http://schemas.openxmlformats.org/officeDocument/2006/relationships/header" Target="header68.xml" /><Relationship Id="rId646" Type="http://schemas.openxmlformats.org/officeDocument/2006/relationships/footer" Target="footer67.xml" /><Relationship Id="rId647" Type="http://schemas.openxmlformats.org/officeDocument/2006/relationships/footer" Target="footer68.xml" /><Relationship Id="rId648" Type="http://schemas.openxmlformats.org/officeDocument/2006/relationships/header" Target="header69.xml" /><Relationship Id="rId649" Type="http://schemas.openxmlformats.org/officeDocument/2006/relationships/footer" Target="footer69.xml" /><Relationship Id="rId65" Type="http://schemas.openxmlformats.org/officeDocument/2006/relationships/footer" Target="footer8.xml" /><Relationship Id="rId650" Type="http://schemas.openxmlformats.org/officeDocument/2006/relationships/hyperlink" Target="https://advance.lexis.com/api/document?collection=cases-ca&amp;id=urn:contentItem:5TPT-S5S1-JG02-S001-00000-00&amp;context=" TargetMode="External" /><Relationship Id="rId651" Type="http://schemas.openxmlformats.org/officeDocument/2006/relationships/hyperlink" Target="https://advance.lexis.com/api/document?collection=legislation-ca&amp;id=urn:contentItem:5F41-1FJ1-F5KY-B22P-00000-00&amp;context=" TargetMode="External" /><Relationship Id="rId652" Type="http://schemas.openxmlformats.org/officeDocument/2006/relationships/hyperlink" Target="https://advance.lexis.com/api/document?collection=legislation-ca&amp;id=urn:contentItem:5F41-1FK1-JSJC-X1MH-00000-00&amp;context=" TargetMode="External" /><Relationship Id="rId653" Type="http://schemas.openxmlformats.org/officeDocument/2006/relationships/hyperlink" Target="https://advance.lexis.com/api/document?collection=cases-ca&amp;id=urn:contentItem:5F7T-S7P1-JSJC-X1WK-00000-00&amp;context=" TargetMode="External" /><Relationship Id="rId654" Type="http://schemas.openxmlformats.org/officeDocument/2006/relationships/hyperlink" Target="https://advance.lexis.com/api/document?collection=cases-ca&amp;id=urn:contentItem:5G6F-0731-JSJC-X1BD-00000-00&amp;context=" TargetMode="External" /><Relationship Id="rId655" Type="http://schemas.openxmlformats.org/officeDocument/2006/relationships/hyperlink" Target="https://advance.lexis.com/api/document?collection=cases-ca&amp;id=urn:contentItem:5F7T-S7P1-JP4G-61RM-00000-00&amp;context=" TargetMode="External" /><Relationship Id="rId656" Type="http://schemas.openxmlformats.org/officeDocument/2006/relationships/hyperlink" Target="https://advance.lexis.com/api/document?collection=cases-ca&amp;id=urn:contentItem:5GCC-XVB1-JSXV-G06Y-00000-00&amp;context=" TargetMode="External" /><Relationship Id="rId657" Type="http://schemas.openxmlformats.org/officeDocument/2006/relationships/hyperlink" Target="https://advance.lexis.com/api/document?collection=cases-ca&amp;id=urn:contentItem:5RH0-94M1-JW09-M204-00000-00&amp;context=" TargetMode="External" /><Relationship Id="rId658" Type="http://schemas.openxmlformats.org/officeDocument/2006/relationships/hyperlink" Target="https://advance.lexis.com/api/document?collection=cases-ca&amp;id=urn:contentItem:5SF0-P1T1-JS5Y-B1SP-00000-00&amp;context=" TargetMode="External" /><Relationship Id="rId659" Type="http://schemas.openxmlformats.org/officeDocument/2006/relationships/hyperlink" Target="https://advance.lexis.com/api/document?collection=cases-ca&amp;id=urn:contentItem:5THP-BRJ1-JC0G-609R-00000-00&amp;context=" TargetMode="External" /><Relationship Id="rId66" Type="http://schemas.openxmlformats.org/officeDocument/2006/relationships/header" Target="header9.xml" /><Relationship Id="rId660" Type="http://schemas.openxmlformats.org/officeDocument/2006/relationships/hyperlink" Target="https://advance.lexis.com/api/document?collection=cases-ca&amp;id=urn:contentItem:5F16-93C1-F2MB-S12S-00000-00&amp;context=" TargetMode="External" /><Relationship Id="rId661" Type="http://schemas.openxmlformats.org/officeDocument/2006/relationships/hyperlink" Target="https://advance.lexis.com/api/document?collection=cases-ca&amp;id=urn:contentItem:5F8P-SDW1-JX8W-M51B-00000-00&amp;context=" TargetMode="External" /><Relationship Id="rId662" Type="http://schemas.openxmlformats.org/officeDocument/2006/relationships/hyperlink" Target="https://advance.lexis.com/api/document?collection=cases-ca&amp;id=urn:contentItem:5F8P-SF11-JW5H-X4H3-00000-00&amp;context=" TargetMode="External" /><Relationship Id="rId663" Type="http://schemas.openxmlformats.org/officeDocument/2006/relationships/hyperlink" Target="https://advance.lexis.com/api/document?collection=cases-ca&amp;id=urn:contentItem:5F7V-3DJ1-JF1Y-B1XV-00000-00&amp;context=" TargetMode="External" /><Relationship Id="rId664" Type="http://schemas.openxmlformats.org/officeDocument/2006/relationships/hyperlink" Target="https://advance.lexis.com/api/document?collection=cases-ca&amp;id=urn:contentItem:5F16-93D1-JG02-S06D-00000-00&amp;context=" TargetMode="External" /><Relationship Id="rId665" Type="http://schemas.openxmlformats.org/officeDocument/2006/relationships/hyperlink" Target="https://advance.lexis.com/api/document?collection=cases-ca&amp;id=urn:contentItem:5F8T-N3V1-FC1F-M41Y-00000-00&amp;context=" TargetMode="External" /><Relationship Id="rId666" Type="http://schemas.openxmlformats.org/officeDocument/2006/relationships/hyperlink" Target="https://advance.lexis.com/api/document?collection=cases-ca&amp;id=urn:contentItem:5F8T-N3T1-JJSF-23DJ-00000-00&amp;context=" TargetMode="External" /><Relationship Id="rId667" Type="http://schemas.openxmlformats.org/officeDocument/2006/relationships/hyperlink" Target="https://advance.lexis.com/api/document?collection=cases-ca&amp;id=urn:contentItem:5F8T-N3V1-FC1F-M3WB-00000-00&amp;context=" TargetMode="External" /><Relationship Id="rId668" Type="http://schemas.openxmlformats.org/officeDocument/2006/relationships/hyperlink" Target="https://advance.lexis.com/api/document?collection=cases-ca&amp;id=urn:contentItem:5FX0-MRR1-JSJC-X155-00000-00&amp;context=" TargetMode="External" /><Relationship Id="rId669" Type="http://schemas.openxmlformats.org/officeDocument/2006/relationships/header" Target="header70.xml" /><Relationship Id="rId67" Type="http://schemas.openxmlformats.org/officeDocument/2006/relationships/footer" Target="footer9.xml" /><Relationship Id="rId670" Type="http://schemas.openxmlformats.org/officeDocument/2006/relationships/header" Target="header71.xml" /><Relationship Id="rId671" Type="http://schemas.openxmlformats.org/officeDocument/2006/relationships/footer" Target="footer70.xml" /><Relationship Id="rId672" Type="http://schemas.openxmlformats.org/officeDocument/2006/relationships/footer" Target="footer71.xml" /><Relationship Id="rId673" Type="http://schemas.openxmlformats.org/officeDocument/2006/relationships/header" Target="header72.xml" /><Relationship Id="rId674" Type="http://schemas.openxmlformats.org/officeDocument/2006/relationships/footer" Target="footer72.xml" /><Relationship Id="rId675" Type="http://schemas.openxmlformats.org/officeDocument/2006/relationships/hyperlink" Target="https://advance.lexis.com/api/document?collection=cases-ca&amp;id=urn:contentItem:5F7T-S7G1-FCYK-207R-00000-00&amp;context=" TargetMode="External" /><Relationship Id="rId676" Type="http://schemas.openxmlformats.org/officeDocument/2006/relationships/hyperlink" Target="https://advance.lexis.com/api/document?collection=cases-ca&amp;id=urn:contentItem:5K6Y-81M1-DXHD-G2CW-00000-00&amp;context=" TargetMode="External" /><Relationship Id="rId677" Type="http://schemas.openxmlformats.org/officeDocument/2006/relationships/hyperlink" Target="https://advance.lexis.com/api/document?collection=legislation-ca&amp;id=urn:contentItem:5F41-1FH1-F361-M0FY-00000-00&amp;context=" TargetMode="External" /><Relationship Id="rId678" Type="http://schemas.openxmlformats.org/officeDocument/2006/relationships/hyperlink" Target="https://advance.lexis.com/api/document?collection=cases-ca&amp;id=urn:contentItem:5F8T-N3R1-FBV7-B0H9-00000-00&amp;context=" TargetMode="External" /><Relationship Id="rId679" Type="http://schemas.openxmlformats.org/officeDocument/2006/relationships/hyperlink" Target="https://advance.lexis.com/api/document?collection=cases-ca&amp;id=urn:contentItem:5F8T-N3V1-FC1F-M47J-00000-00&amp;context=" TargetMode="External" /><Relationship Id="rId68" Type="http://schemas.openxmlformats.org/officeDocument/2006/relationships/hyperlink" Target="https://advance.lexis.com/api/document?collection=cases-ca&amp;id=urn:contentItem:5F7T-S7M1-JNCK-22K5-00000-00&amp;context=" TargetMode="External" /><Relationship Id="rId680" Type="http://schemas.openxmlformats.org/officeDocument/2006/relationships/image" Target="media/image2.png" /><Relationship Id="rId681" Type="http://schemas.openxmlformats.org/officeDocument/2006/relationships/header" Target="header73.xml" /><Relationship Id="rId682" Type="http://schemas.openxmlformats.org/officeDocument/2006/relationships/header" Target="header74.xml" /><Relationship Id="rId683" Type="http://schemas.openxmlformats.org/officeDocument/2006/relationships/footer" Target="footer73.xml" /><Relationship Id="rId684" Type="http://schemas.openxmlformats.org/officeDocument/2006/relationships/footer" Target="footer74.xml" /><Relationship Id="rId685" Type="http://schemas.openxmlformats.org/officeDocument/2006/relationships/header" Target="header75.xml" /><Relationship Id="rId686" Type="http://schemas.openxmlformats.org/officeDocument/2006/relationships/footer" Target="footer75.xml" /><Relationship Id="rId687" Type="http://schemas.openxmlformats.org/officeDocument/2006/relationships/hyperlink" Target="https://advance.lexis.com/api/document?collection=cases-ca&amp;id=urn:contentItem:5F7T-S7D1-JG02-S2RP-00000-00&amp;context=" TargetMode="External" /><Relationship Id="rId688" Type="http://schemas.openxmlformats.org/officeDocument/2006/relationships/hyperlink" Target="https://advance.lexis.com/api/document?collection=cases-ca&amp;id=urn:contentItem:5F7T-S7D1-JXG3-X12R-00000-00&amp;context=" TargetMode="External" /><Relationship Id="rId689" Type="http://schemas.openxmlformats.org/officeDocument/2006/relationships/hyperlink" Target="https://advance.lexis.com/api/document?collection=cases-ca&amp;id=urn:contentItem:5F7T-S731-F1WF-M2C0-00000-00&amp;context=" TargetMode="External" /><Relationship Id="rId69" Type="http://schemas.openxmlformats.org/officeDocument/2006/relationships/hyperlink" Target="https://advance.lexis.com/api/document?collection=cases-ca&amp;id=urn:contentItem:5K6Y-81N1-JN14-G1RG-00000-00&amp;context=" TargetMode="External" /><Relationship Id="rId690" Type="http://schemas.openxmlformats.org/officeDocument/2006/relationships/hyperlink" Target="https://advance.lexis.com/api/document?collection=cases-ca&amp;id=urn:contentItem:5F7T-S6Y1-JNY7-X2NF-00000-00&amp;context=" TargetMode="External" /><Relationship Id="rId691" Type="http://schemas.openxmlformats.org/officeDocument/2006/relationships/hyperlink" Target="https://advance.lexis.com/api/document?collection=cases-ca&amp;id=urn:contentItem:5F7T-S781-JSC5-M484-00000-00&amp;context=" TargetMode="External" /><Relationship Id="rId692" Type="http://schemas.openxmlformats.org/officeDocument/2006/relationships/header" Target="header76.xml" /><Relationship Id="rId693" Type="http://schemas.openxmlformats.org/officeDocument/2006/relationships/header" Target="header77.xml" /><Relationship Id="rId694" Type="http://schemas.openxmlformats.org/officeDocument/2006/relationships/footer" Target="footer76.xml" /><Relationship Id="rId695" Type="http://schemas.openxmlformats.org/officeDocument/2006/relationships/footer" Target="footer77.xml" /><Relationship Id="rId696" Type="http://schemas.openxmlformats.org/officeDocument/2006/relationships/header" Target="header78.xml" /><Relationship Id="rId697" Type="http://schemas.openxmlformats.org/officeDocument/2006/relationships/footer" Target="footer78.xml" /><Relationship Id="rId698" Type="http://schemas.openxmlformats.org/officeDocument/2006/relationships/hyperlink" Target="https://advance.lexis.com/api/document?collection=cases-ca&amp;id=urn:contentItem:5F7T-S7P1-F2TK-239R-00000-00&amp;context=" TargetMode="External" /><Relationship Id="rId699" Type="http://schemas.openxmlformats.org/officeDocument/2006/relationships/hyperlink" Target="https://advance.lexis.com/api/document?collection=legislation-ca&amp;id=urn:contentItem:5F41-1FJ1-JK4W-M0JW-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legislation-ca&amp;id=urn:contentItem:5F41-1FN1-JBDT-B0J5-00000-00&amp;context=" TargetMode="External" /><Relationship Id="rId700" Type="http://schemas.openxmlformats.org/officeDocument/2006/relationships/hyperlink" Target="https://advance.lexis.com/api/document?collection=legislation-ca&amp;id=urn:contentItem:5TBM-3RM1-F7VM-S13S-00000-00&amp;context=" TargetMode="External" /><Relationship Id="rId701" Type="http://schemas.openxmlformats.org/officeDocument/2006/relationships/hyperlink" Target="https://advance.lexis.com/api/document?collection=legislation-ca&amp;id=urn:contentItem:5F3B-B791-JW09-M0XN-00000-00&amp;context=" TargetMode="External" /><Relationship Id="rId702" Type="http://schemas.openxmlformats.org/officeDocument/2006/relationships/hyperlink" Target="https://advance.lexis.com/api/document?collection=legislation-ca&amp;id=urn:contentItem:5F41-1FJ1-JG59-214N-00000-00&amp;context=" TargetMode="External" /><Relationship Id="rId703" Type="http://schemas.openxmlformats.org/officeDocument/2006/relationships/hyperlink" Target="https://advance.lexis.com/api/document?collection=cases-ca&amp;id=urn:contentItem:5F8T-N3V1-FC1F-M497-00000-00&amp;context=" TargetMode="External" /><Relationship Id="rId704" Type="http://schemas.openxmlformats.org/officeDocument/2006/relationships/hyperlink" Target="https://advance.lexis.com/api/document?collection=cases-ca&amp;id=urn:contentItem:5F81-VJX1-FFTT-X1K4-00000-00&amp;context=" TargetMode="External" /><Relationship Id="rId705" Type="http://schemas.openxmlformats.org/officeDocument/2006/relationships/hyperlink" Target="https://advance.lexis.com/api/document?collection=cases-ca&amp;id=urn:contentItem:5F7T-S781-F7G6-63N4-00000-00&amp;context=" TargetMode="External" /><Relationship Id="rId706" Type="http://schemas.openxmlformats.org/officeDocument/2006/relationships/hyperlink" Target="https://advance.lexis.com/api/document?collection=cases-ca&amp;id=urn:contentItem:5F7T-S761-FFMK-M15W-00000-00&amp;context=" TargetMode="External" /><Relationship Id="rId707" Type="http://schemas.openxmlformats.org/officeDocument/2006/relationships/hyperlink" Target="https://advance.lexis.com/api/document?collection=cases-ca&amp;id=urn:contentItem:5F7T-S7G1-JWR6-S1R8-00000-00&amp;context=" TargetMode="External" /><Relationship Id="rId708" Type="http://schemas.openxmlformats.org/officeDocument/2006/relationships/hyperlink" Target="https://advance.lexis.com/api/document?collection=cases-ca&amp;id=urn:contentItem:5F7T-S7M1-JCRC-B19V-00000-00&amp;context=" TargetMode="External" /><Relationship Id="rId709" Type="http://schemas.openxmlformats.org/officeDocument/2006/relationships/hyperlink" Target="https://advance.lexis.com/api/document?collection=cases-ca&amp;id=urn:contentItem:5F8P-SFN1-F2TK-23TV-00000-00&amp;context=" TargetMode="External" /><Relationship Id="rId71" Type="http://schemas.openxmlformats.org/officeDocument/2006/relationships/hyperlink" Target="https://advance.lexis.com/api/document?collection=cases-ca&amp;id=urn:contentItem:5F7T-S7F1-JFKM-61V4-00000-00&amp;context=" TargetMode="External" /><Relationship Id="rId710" Type="http://schemas.openxmlformats.org/officeDocument/2006/relationships/hyperlink" Target="https://advance.lexis.com/api/document?collection=legislation-ca&amp;id=urn:contentItem:5VYK-WB61-JXG3-X3FD-00000-00&amp;context=" TargetMode="External" /><Relationship Id="rId711" Type="http://schemas.openxmlformats.org/officeDocument/2006/relationships/hyperlink" Target="https://advance.lexis.com/api/document?collection=cases-ca&amp;id=urn:contentItem:5F8P-T8X1-FBV7-B4S8-00000-00&amp;context=" TargetMode="External" /><Relationship Id="rId712" Type="http://schemas.openxmlformats.org/officeDocument/2006/relationships/hyperlink" Target="https://advance.lexis.com/api/document?collection=cases-ca&amp;id=urn:contentItem:5F8P-SCR1-JB2B-S501-00000-00&amp;context=" TargetMode="External" /><Relationship Id="rId713" Type="http://schemas.openxmlformats.org/officeDocument/2006/relationships/hyperlink" Target="https://advance.lexis.com/api/document?collection=cases-ca&amp;id=urn:contentItem:5F8T-N3V1-JF75-M3MF-00000-00&amp;context=" TargetMode="External" /><Relationship Id="rId714" Type="http://schemas.openxmlformats.org/officeDocument/2006/relationships/hyperlink" Target="https://advance.lexis.com/api/document?collection=cases-ca&amp;id=urn:contentItem:5F8P-JMV1-FJTD-G2HR-00000-00&amp;context=" TargetMode="External" /><Relationship Id="rId715" Type="http://schemas.openxmlformats.org/officeDocument/2006/relationships/hyperlink" Target="https://advance.lexis.com/api/document?collection=cases-ca&amp;id=urn:contentItem:5F8P-JNG1-JCBX-S49X-00000-00&amp;context=" TargetMode="External" /><Relationship Id="rId716" Type="http://schemas.openxmlformats.org/officeDocument/2006/relationships/hyperlink" Target="https://advance.lexis.com/api/document?collection=cases-ca&amp;id=urn:contentItem:5F8N-K711-F1P7-B3NX-00000-00&amp;context=" TargetMode="External" /><Relationship Id="rId717" Type="http://schemas.openxmlformats.org/officeDocument/2006/relationships/hyperlink" Target="https://advance.lexis.com/api/document?collection=cases-ca&amp;id=urn:contentItem:5F7T-S7F1-DXWW-23YV-00000-00&amp;context=" TargetMode="External" /><Relationship Id="rId718" Type="http://schemas.openxmlformats.org/officeDocument/2006/relationships/hyperlink" Target="https://advance.lexis.com/api/document?collection=cases-ca&amp;id=urn:contentItem:5F7T-S7H1-F016-S3X4-00000-00&amp;context=" TargetMode="External" /><Relationship Id="rId719" Type="http://schemas.openxmlformats.org/officeDocument/2006/relationships/hyperlink" Target="https://advance.lexis.com/api/document?collection=cases-ca&amp;id=urn:contentItem:5F7T-S7D1-FCSB-S2X8-00000-00&amp;context=" TargetMode="External" /><Relationship Id="rId72" Type="http://schemas.openxmlformats.org/officeDocument/2006/relationships/hyperlink" Target="https://advance.lexis.com/api/document?collection=cases-ca&amp;id=urn:contentItem:5F7T-S7F1-JBT7-X2X7-00000-00&amp;context=" TargetMode="External" /><Relationship Id="rId720" Type="http://schemas.openxmlformats.org/officeDocument/2006/relationships/hyperlink" Target="https://advance.lexis.com/api/document?collection=cases-ca&amp;id=urn:contentItem:5F7T-S751-FJDY-X419-00000-00&amp;context=" TargetMode="External" /><Relationship Id="rId721" Type="http://schemas.openxmlformats.org/officeDocument/2006/relationships/hyperlink" Target="https://advance.lexis.com/api/document?collection=cases-ca&amp;id=urn:contentItem:5F7T-S771-JTGH-B1KF-00000-00&amp;context=" TargetMode="External" /><Relationship Id="rId722" Type="http://schemas.openxmlformats.org/officeDocument/2006/relationships/hyperlink" Target="https://advance.lexis.com/api/document?collection=cases-ca&amp;id=urn:contentItem:5F8T-N3V1-FC1F-M46D-00000-00&amp;context=" TargetMode="External" /><Relationship Id="rId723" Type="http://schemas.openxmlformats.org/officeDocument/2006/relationships/hyperlink" Target="https://advance.lexis.com/api/document?collection=cases-ca&amp;id=urn:contentItem:5F8T-N3V1-FC1F-M486-00000-00&amp;context=" TargetMode="External" /><Relationship Id="rId724" Type="http://schemas.openxmlformats.org/officeDocument/2006/relationships/hyperlink" Target="https://advance.lexis.com/api/document?collection=cases-ca&amp;id=urn:contentItem:5F7T-S751-F361-M0R6-00000-00&amp;context=" TargetMode="External" /><Relationship Id="rId725" Type="http://schemas.openxmlformats.org/officeDocument/2006/relationships/hyperlink" Target="https://advance.lexis.com/api/document?collection=cases-ca&amp;id=urn:contentItem:5F7T-S7M1-JNCK-22W6-00000-00&amp;context=" TargetMode="External" /><Relationship Id="rId726" Type="http://schemas.openxmlformats.org/officeDocument/2006/relationships/hyperlink" Target="https://advance.lexis.com/api/document?collection=cases-ca&amp;id=urn:contentItem:5F7T-S7C1-JCJ5-20KN-00000-00&amp;context=" TargetMode="External" /><Relationship Id="rId727" Type="http://schemas.openxmlformats.org/officeDocument/2006/relationships/hyperlink" Target="https://advance.lexis.com/api/document?collection=cases-ca&amp;id=urn:contentItem:5F7T-S7C1-F4NT-X3GV-00000-00&amp;context=" TargetMode="External" /><Relationship Id="rId728" Type="http://schemas.openxmlformats.org/officeDocument/2006/relationships/hyperlink" Target="https://advance.lexis.com/api/document?collection=cases-ca&amp;id=urn:contentItem:5F7T-S7N1-JC5P-G2D6-00000-00&amp;context=" TargetMode="External" /><Relationship Id="rId729" Type="http://schemas.openxmlformats.org/officeDocument/2006/relationships/hyperlink" Target="https://advance.lexis.com/api/document?collection=cases-ca&amp;id=urn:contentItem:5F8P-SF41-F016-S061-00000-00&amp;context=" TargetMode="External" /><Relationship Id="rId73" Type="http://schemas.openxmlformats.org/officeDocument/2006/relationships/hyperlink" Target="https://advance.lexis.com/api/document?collection=cases-ca&amp;id=urn:contentItem:5F8T-N3T1-JJSF-23BN-00000-00&amp;context=" TargetMode="External" /><Relationship Id="rId730" Type="http://schemas.openxmlformats.org/officeDocument/2006/relationships/header" Target="header79.xml" /><Relationship Id="rId731" Type="http://schemas.openxmlformats.org/officeDocument/2006/relationships/header" Target="header80.xml" /><Relationship Id="rId732" Type="http://schemas.openxmlformats.org/officeDocument/2006/relationships/footer" Target="footer79.xml" /><Relationship Id="rId733" Type="http://schemas.openxmlformats.org/officeDocument/2006/relationships/footer" Target="footer80.xml" /><Relationship Id="rId734" Type="http://schemas.openxmlformats.org/officeDocument/2006/relationships/header" Target="header81.xml" /><Relationship Id="rId735" Type="http://schemas.openxmlformats.org/officeDocument/2006/relationships/footer" Target="footer81.xml" /><Relationship Id="rId736" Type="http://schemas.openxmlformats.org/officeDocument/2006/relationships/hyperlink" Target="https://advance.lexis.com/api/document?collection=cases-ca&amp;id=urn:contentItem:5F7T-S7K1-JSJC-X13X-00000-00&amp;context=" TargetMode="External" /><Relationship Id="rId737" Type="http://schemas.openxmlformats.org/officeDocument/2006/relationships/hyperlink" Target="https://advance.lexis.com/api/document?collection=cases-ca&amp;id=urn:contentItem:5K6Y-81M1-F81W-23VH-00000-00&amp;context=" TargetMode="External" /><Relationship Id="rId738" Type="http://schemas.openxmlformats.org/officeDocument/2006/relationships/hyperlink" Target="https://advance.lexis.com/api/document?collection=cases-ca&amp;id=urn:contentItem:5F7T-S771-JTGH-B136-00000-00&amp;context=" TargetMode="External" /><Relationship Id="rId739" Type="http://schemas.openxmlformats.org/officeDocument/2006/relationships/hyperlink" Target="https://advance.lexis.com/api/document?collection=cases-ca&amp;id=urn:contentItem:5F7T-S751-JX3N-B124-00000-00&amp;context=" TargetMode="External" /><Relationship Id="rId74" Type="http://schemas.openxmlformats.org/officeDocument/2006/relationships/hyperlink" Target="https://advance.lexis.com/api/document?collection=cases-ca&amp;id=urn:contentItem:5F8T-N3N1-FCYK-23NX-00000-00&amp;context=" TargetMode="External" /><Relationship Id="rId740" Type="http://schemas.openxmlformats.org/officeDocument/2006/relationships/hyperlink" Target="https://advance.lexis.com/api/document?collection=cases-ca&amp;id=urn:contentItem:5F7T-S7C1-F4NT-X3WJ-00000-00&amp;context=" TargetMode="External" /><Relationship Id="rId741" Type="http://schemas.openxmlformats.org/officeDocument/2006/relationships/hyperlink" Target="https://advance.lexis.com/api/document?collection=cases-ca&amp;id=urn:contentItem:5F7T-S7F1-FBN1-21NB-00000-00&amp;context=" TargetMode="External" /><Relationship Id="rId742" Type="http://schemas.openxmlformats.org/officeDocument/2006/relationships/hyperlink" Target="https://advance.lexis.com/api/document?collection=cases-ca&amp;id=urn:contentItem:5F7T-S7J1-DXWW-24S8-00000-00&amp;context=" TargetMode="External" /><Relationship Id="rId743" Type="http://schemas.openxmlformats.org/officeDocument/2006/relationships/hyperlink" Target="https://advance.lexis.com/api/document?collection=cases-ca&amp;id=urn:contentItem:5F7T-S701-JJ6S-61FD-00000-00&amp;context=" TargetMode="External" /><Relationship Id="rId744" Type="http://schemas.openxmlformats.org/officeDocument/2006/relationships/header" Target="header82.xml" /><Relationship Id="rId745" Type="http://schemas.openxmlformats.org/officeDocument/2006/relationships/header" Target="header83.xml" /><Relationship Id="rId746" Type="http://schemas.openxmlformats.org/officeDocument/2006/relationships/footer" Target="footer82.xml" /><Relationship Id="rId747" Type="http://schemas.openxmlformats.org/officeDocument/2006/relationships/footer" Target="footer83.xml" /><Relationship Id="rId748" Type="http://schemas.openxmlformats.org/officeDocument/2006/relationships/header" Target="header84.xml" /><Relationship Id="rId749" Type="http://schemas.openxmlformats.org/officeDocument/2006/relationships/footer" Target="footer84.xml" /><Relationship Id="rId75" Type="http://schemas.openxmlformats.org/officeDocument/2006/relationships/header" Target="header10.xml" /><Relationship Id="rId750" Type="http://schemas.openxmlformats.org/officeDocument/2006/relationships/hyperlink" Target="https://advance.lexis.com/api/document?collection=cases-ca&amp;id=urn:contentItem:5F7T-S7F1-JBT7-X2MK-00000-00&amp;context=" TargetMode="External" /><Relationship Id="rId751" Type="http://schemas.openxmlformats.org/officeDocument/2006/relationships/hyperlink" Target="https://advance.lexis.com/api/document?collection=cases-ca&amp;id=urn:contentItem:5F7T-S7F1-DXWW-23S1-00000-00&amp;context=" TargetMode="External" /><Relationship Id="rId752" Type="http://schemas.openxmlformats.org/officeDocument/2006/relationships/hyperlink" Target="https://advance.lexis.com/api/document?collection=cases-ca&amp;id=urn:contentItem:5F7T-S731-FFFC-B0W2-00000-00&amp;context=" TargetMode="External" /><Relationship Id="rId753" Type="http://schemas.openxmlformats.org/officeDocument/2006/relationships/hyperlink" Target="https://advance.lexis.com/api/document?collection=cases-ca&amp;id=urn:contentItem:5F7T-S731-F60C-X0YF-00000-00&amp;context=" TargetMode="External" /><Relationship Id="rId754" Type="http://schemas.openxmlformats.org/officeDocument/2006/relationships/hyperlink" Target="https://advance.lexis.com/api/document?collection=cases-ca&amp;id=urn:contentItem:5F7T-S711-JC0G-62WH-00000-00&amp;context=" TargetMode="External" /><Relationship Id="rId755" Type="http://schemas.openxmlformats.org/officeDocument/2006/relationships/hyperlink" Target="https://advance.lexis.com/api/document?collection=cases-ca&amp;id=urn:contentItem:5F7T-S7D1-JXG3-X0NB-00000-00&amp;context=" TargetMode="External" /><Relationship Id="rId756" Type="http://schemas.openxmlformats.org/officeDocument/2006/relationships/hyperlink" Target="https://advance.lexis.com/api/document?collection=cases-ca&amp;id=urn:contentItem:5F7T-S721-F06F-230Y-00000-00&amp;context=" TargetMode="External" /><Relationship Id="rId757" Type="http://schemas.openxmlformats.org/officeDocument/2006/relationships/hyperlink" Target="https://advance.lexis.com/api/document?collection=cases-ca&amp;id=urn:contentItem:5F7T-S741-F57G-S1WG-00000-00&amp;context=" TargetMode="External" /><Relationship Id="rId758" Type="http://schemas.openxmlformats.org/officeDocument/2006/relationships/hyperlink" Target="https://advance.lexis.com/api/document?collection=cases-ca&amp;id=urn:contentItem:5F7T-S7D1-FBFS-S1T2-00000-00&amp;context=" TargetMode="External" /><Relationship Id="rId759" Type="http://schemas.openxmlformats.org/officeDocument/2006/relationships/hyperlink" Target="https://advance.lexis.com/api/document?collection=cases-ca&amp;id=urn:contentItem:5F7T-S7F1-FFFC-B20P-00000-00&amp;context=" TargetMode="External" /><Relationship Id="rId76" Type="http://schemas.openxmlformats.org/officeDocument/2006/relationships/header" Target="header11.xml" /><Relationship Id="rId760" Type="http://schemas.openxmlformats.org/officeDocument/2006/relationships/hyperlink" Target="https://advance.lexis.com/api/document?collection=cases-ca&amp;id=urn:contentItem:5F7T-S7D1-F7ND-G0DB-00000-00&amp;context=" TargetMode="External" /><Relationship Id="rId761" Type="http://schemas.openxmlformats.org/officeDocument/2006/relationships/hyperlink" Target="https://advance.lexis.com/api/document?collection=cases-ca&amp;id=urn:contentItem:5F7T-S751-JCJ5-249N-00000-00&amp;context=" TargetMode="External" /><Relationship Id="rId762" Type="http://schemas.openxmlformats.org/officeDocument/2006/relationships/hyperlink" Target="https://advance.lexis.com/api/document?collection=cases-ca&amp;id=urn:contentItem:5F7T-S7F1-JK4W-M1P3-00000-00&amp;context=" TargetMode="External" /><Relationship Id="rId763" Type="http://schemas.openxmlformats.org/officeDocument/2006/relationships/hyperlink" Target="https://advance.lexis.com/api/document?collection=cases-ca&amp;id=urn:contentItem:5F7T-S7D1-JXG3-X0NN-00000-00&amp;context=" TargetMode="External" /><Relationship Id="rId764" Type="http://schemas.openxmlformats.org/officeDocument/2006/relationships/hyperlink" Target="https://advance.lexis.com/api/document?collection=cases-ca&amp;id=urn:contentItem:5F7T-S741-F57G-S1S9-00000-00&amp;context=" TargetMode="External" /><Relationship Id="rId765" Type="http://schemas.openxmlformats.org/officeDocument/2006/relationships/hyperlink" Target="https://advance.lexis.com/api/document?collection=cases-ca&amp;id=urn:contentItem:5F7T-S701-JF75-M4DT-00000-00&amp;context=" TargetMode="External" /><Relationship Id="rId766" Type="http://schemas.openxmlformats.org/officeDocument/2006/relationships/hyperlink" Target="https://advance.lexis.com/api/document?collection=cases-ca&amp;id=urn:contentItem:5F7T-S701-JBT7-X23F-00000-00&amp;context=" TargetMode="External" /><Relationship Id="rId767" Type="http://schemas.openxmlformats.org/officeDocument/2006/relationships/hyperlink" Target="https://advance.lexis.com/api/document?collection=cases-ca&amp;id=urn:contentItem:5F7T-S711-JNY7-X30K-00000-00&amp;context=" TargetMode="External" /><Relationship Id="rId768" Type="http://schemas.openxmlformats.org/officeDocument/2006/relationships/hyperlink" Target="https://advance.lexis.com/api/document?collection=cases-ca&amp;id=urn:contentItem:5F7T-S731-FFFC-B0K2-00000-00&amp;context=" TargetMode="External" /><Relationship Id="rId769" Type="http://schemas.openxmlformats.org/officeDocument/2006/relationships/header" Target="header85.xml" /><Relationship Id="rId77" Type="http://schemas.openxmlformats.org/officeDocument/2006/relationships/footer" Target="footer10.xml" /><Relationship Id="rId770" Type="http://schemas.openxmlformats.org/officeDocument/2006/relationships/header" Target="header86.xml" /><Relationship Id="rId771" Type="http://schemas.openxmlformats.org/officeDocument/2006/relationships/footer" Target="footer85.xml" /><Relationship Id="rId772" Type="http://schemas.openxmlformats.org/officeDocument/2006/relationships/footer" Target="footer86.xml" /><Relationship Id="rId773" Type="http://schemas.openxmlformats.org/officeDocument/2006/relationships/header" Target="header87.xml" /><Relationship Id="rId774" Type="http://schemas.openxmlformats.org/officeDocument/2006/relationships/footer" Target="footer87.xml" /><Relationship Id="rId775" Type="http://schemas.openxmlformats.org/officeDocument/2006/relationships/hyperlink" Target="https://advance.lexis.com/api/document?collection=cases-ca&amp;id=urn:contentItem:5K6X-X6P1-FGJR-22F0-00000-00&amp;context=" TargetMode="External" /><Relationship Id="rId776" Type="http://schemas.openxmlformats.org/officeDocument/2006/relationships/hyperlink" Target="https://advance.lexis.com/api/document?collection=cases-ca&amp;id=urn:contentItem:5F7T-S7G1-JN6B-S1D1-00000-00&amp;context=" TargetMode="External" /><Relationship Id="rId777" Type="http://schemas.openxmlformats.org/officeDocument/2006/relationships/hyperlink" Target="https://advance.lexis.com/api/document?collection=analytical-materials-ca&amp;id=urn:contentItem:5XJR-1MG1-JGPY-X279-00000-00&amp;context=" TargetMode="External" /><Relationship Id="rId778" Type="http://schemas.openxmlformats.org/officeDocument/2006/relationships/hyperlink" Target="https://advance.lexis.com/api/document?collection=legislation-ca&amp;id=urn:contentItem:5F3B-BCV1-JCRC-B22W-00000-00&amp;context=" TargetMode="External" /><Relationship Id="rId779" Type="http://schemas.openxmlformats.org/officeDocument/2006/relationships/hyperlink" Target="https://advance.lexis.com/api/document?collection=legislation-ca&amp;id=urn:contentItem:5VYK-W9W1-DY33-B2SS-00000-00&amp;context=" TargetMode="External" /><Relationship Id="rId78" Type="http://schemas.openxmlformats.org/officeDocument/2006/relationships/footer" Target="footer11.xml" /><Relationship Id="rId780" Type="http://schemas.openxmlformats.org/officeDocument/2006/relationships/hyperlink" Target="https://advance.lexis.com/api/document?collection=legislation-ca&amp;id=urn:contentItem:5W3Y-TSM1-JJYN-B0G7-00000-00&amp;context=" TargetMode="External" /><Relationship Id="rId781" Type="http://schemas.openxmlformats.org/officeDocument/2006/relationships/hyperlink" Target="https://advance.lexis.com/api/document?collection=cases-ca&amp;id=urn:contentItem:5F16-9361-K0HK-21MK-00000-00&amp;context=" TargetMode="External" /><Relationship Id="rId782" Type="http://schemas.openxmlformats.org/officeDocument/2006/relationships/hyperlink" Target="https://advance.lexis.com/api/document?collection=cases-ca&amp;id=urn:contentItem:5F7T-S7F1-JX3N-B1JH-00000-00&amp;context=" TargetMode="External" /><Relationship Id="rId783" Type="http://schemas.openxmlformats.org/officeDocument/2006/relationships/hyperlink" Target="https://advance.lexis.com/api/document?collection=cases-ca&amp;id=urn:contentItem:5F7T-S6Y1-JNY7-X2JM-00000-00&amp;context=" TargetMode="External" /><Relationship Id="rId784" Type="http://schemas.openxmlformats.org/officeDocument/2006/relationships/hyperlink" Target="https://advance.lexis.com/api/document?collection=cases-ca&amp;id=urn:contentItem:5F7T-S6Y1-JPP5-219R-00000-00&amp;context=" TargetMode="External" /><Relationship Id="rId785" Type="http://schemas.openxmlformats.org/officeDocument/2006/relationships/header" Target="header88.xml" /><Relationship Id="rId786" Type="http://schemas.openxmlformats.org/officeDocument/2006/relationships/header" Target="header89.xml" /><Relationship Id="rId787" Type="http://schemas.openxmlformats.org/officeDocument/2006/relationships/footer" Target="footer88.xml" /><Relationship Id="rId788" Type="http://schemas.openxmlformats.org/officeDocument/2006/relationships/footer" Target="footer89.xml" /><Relationship Id="rId789" Type="http://schemas.openxmlformats.org/officeDocument/2006/relationships/header" Target="header90.xml" /><Relationship Id="rId79" Type="http://schemas.openxmlformats.org/officeDocument/2006/relationships/header" Target="header12.xml" /><Relationship Id="rId790" Type="http://schemas.openxmlformats.org/officeDocument/2006/relationships/footer" Target="footer90.xml" /><Relationship Id="rId791" Type="http://schemas.openxmlformats.org/officeDocument/2006/relationships/hyperlink" Target="https://advance.lexis.com/api/document?collection=cases-ca&amp;id=urn:contentItem:5F7T-S7K1-F1H1-21YC-00000-00&amp;context=" TargetMode="External" /><Relationship Id="rId792" Type="http://schemas.openxmlformats.org/officeDocument/2006/relationships/hyperlink" Target="https://advance.lexis.com/api/document?collection=cases-ca&amp;id=urn:contentItem:5F8T-N3V1-FC1F-M4C6-00000-00&amp;context=" TargetMode="External" /><Relationship Id="rId793" Type="http://schemas.openxmlformats.org/officeDocument/2006/relationships/hyperlink" Target="https://advance.lexis.com/api/document?collection=cases-ca&amp;id=urn:contentItem:5F8T-N3V1-JTGH-B1C4-00000-00&amp;context=" TargetMode="External" /><Relationship Id="rId794" Type="http://schemas.openxmlformats.org/officeDocument/2006/relationships/hyperlink" Target="https://advance.lexis.com/api/document?collection=cases-ca&amp;id=urn:contentItem:5F8T-N3V1-JTGH-B1D3-00000-00&amp;context=" TargetMode="External" /><Relationship Id="rId795" Type="http://schemas.openxmlformats.org/officeDocument/2006/relationships/hyperlink" Target="https://advance.lexis.com/api/document?collection=cases-ca&amp;id=urn:contentItem:5F8T-N3V1-JTGH-B1D4-00000-00&amp;context=" TargetMode="External" /><Relationship Id="rId796" Type="http://schemas.openxmlformats.org/officeDocument/2006/relationships/hyperlink" Target="https://advance.lexis.com/api/document?collection=cases-ca&amp;id=urn:contentItem:5F7T-S7C1-F30T-B2F4-00000-00&amp;context=" TargetMode="External" /><Relationship Id="rId797" Type="http://schemas.openxmlformats.org/officeDocument/2006/relationships/hyperlink" Target="https://advance.lexis.com/api/document?collection=cases-ca&amp;id=urn:contentItem:5F7T-S7G1-JNY7-X3S9-00000-00&amp;context=" TargetMode="External" /><Relationship Id="rId798" Type="http://schemas.openxmlformats.org/officeDocument/2006/relationships/hyperlink" Target="https://advance.lexis.com/api/document?collection=cases-ca&amp;id=urn:contentItem:5F7T-S7C1-F7VM-S3J8-00000-00&amp;context=" TargetMode="External" /><Relationship Id="rId799" Type="http://schemas.openxmlformats.org/officeDocument/2006/relationships/hyperlink" Target="https://advance.lexis.com/api/document?collection=cases-ca&amp;id=urn:contentItem:5F8T-N3V1-JF75-M3WN-00000-00&amp;context=" TargetMode="External" /><Relationship Id="rId8" Type="http://schemas.openxmlformats.org/officeDocument/2006/relationships/header" Target="header3.xml" /><Relationship Id="rId80" Type="http://schemas.openxmlformats.org/officeDocument/2006/relationships/footer" Target="footer12.xml" /><Relationship Id="rId800" Type="http://schemas.openxmlformats.org/officeDocument/2006/relationships/hyperlink" Target="https://advance.lexis.com/api/document?collection=cases-ca&amp;id=urn:contentItem:5F7T-S731-F1WF-M27G-00000-00&amp;context=" TargetMode="External" /><Relationship Id="rId801" Type="http://schemas.openxmlformats.org/officeDocument/2006/relationships/hyperlink" Target="https://advance.lexis.com/api/document?collection=cases-ca&amp;id=urn:contentItem:5F7T-S7K1-JKHB-6329-00000-00&amp;context=" TargetMode="External" /><Relationship Id="rId802" Type="http://schemas.openxmlformats.org/officeDocument/2006/relationships/hyperlink" Target="https://advance.lexis.com/api/document?collection=cases-ca&amp;id=urn:contentItem:5F7T-S7K1-JSJC-X0TK-00000-00&amp;context=" TargetMode="External" /><Relationship Id="rId803" Type="http://schemas.openxmlformats.org/officeDocument/2006/relationships/header" Target="header91.xml" /><Relationship Id="rId804" Type="http://schemas.openxmlformats.org/officeDocument/2006/relationships/header" Target="header92.xml" /><Relationship Id="rId805" Type="http://schemas.openxmlformats.org/officeDocument/2006/relationships/footer" Target="footer91.xml" /><Relationship Id="rId806" Type="http://schemas.openxmlformats.org/officeDocument/2006/relationships/footer" Target="footer92.xml" /><Relationship Id="rId807" Type="http://schemas.openxmlformats.org/officeDocument/2006/relationships/header" Target="header93.xml" /><Relationship Id="rId808" Type="http://schemas.openxmlformats.org/officeDocument/2006/relationships/footer" Target="footer93.xml" /><Relationship Id="rId809" Type="http://schemas.openxmlformats.org/officeDocument/2006/relationships/hyperlink" Target="https://advance.lexis.com/api/document?collection=cases-ca&amp;id=urn:contentItem:5F7T-S7N1-F06F-24J7-00000-00&amp;context=" TargetMode="External" /><Relationship Id="rId81" Type="http://schemas.openxmlformats.org/officeDocument/2006/relationships/hyperlink" Target="https://advance.lexis.com/api/document?collection=cases-ca&amp;id=urn:contentItem:5GCC-XVB1-JGHR-M4RX-00000-00&amp;context=" TargetMode="External" /><Relationship Id="rId810" Type="http://schemas.openxmlformats.org/officeDocument/2006/relationships/header" Target="header94.xml" /><Relationship Id="rId811" Type="http://schemas.openxmlformats.org/officeDocument/2006/relationships/header" Target="header95.xml" /><Relationship Id="rId812" Type="http://schemas.openxmlformats.org/officeDocument/2006/relationships/footer" Target="footer94.xml" /><Relationship Id="rId813" Type="http://schemas.openxmlformats.org/officeDocument/2006/relationships/footer" Target="footer95.xml" /><Relationship Id="rId814" Type="http://schemas.openxmlformats.org/officeDocument/2006/relationships/header" Target="header96.xml" /><Relationship Id="rId815" Type="http://schemas.openxmlformats.org/officeDocument/2006/relationships/footer" Target="footer96.xml" /><Relationship Id="rId816" Type="http://schemas.openxmlformats.org/officeDocument/2006/relationships/hyperlink" Target="https://advance.lexis.com/api/document?collection=cases-ca&amp;id=urn:contentItem:5K27-9R71-JWBS-63XJ-00000-00&amp;context=" TargetMode="External" /><Relationship Id="rId817" Type="http://schemas.openxmlformats.org/officeDocument/2006/relationships/hyperlink" Target="https://advance.lexis.com/api/document?collection=legislation-ca&amp;id=urn:contentItem:5F41-1FH1-F361-M0F5-00000-00&amp;context=" TargetMode="External" /><Relationship Id="rId818" Type="http://schemas.openxmlformats.org/officeDocument/2006/relationships/hyperlink" Target="https://advance.lexis.com/api/document?collection=cases-ca&amp;id=urn:contentItem:5F7T-S7J1-FGCG-S07C-00000-00&amp;context=" TargetMode="External" /><Relationship Id="rId819" Type="http://schemas.openxmlformats.org/officeDocument/2006/relationships/hyperlink" Target="https://advance.lexis.com/api/document?collection=cases-ca&amp;id=urn:contentItem:5F7T-S7D1-JS5Y-B2K2-00000-00&amp;context=" TargetMode="External" /><Relationship Id="rId82" Type="http://schemas.openxmlformats.org/officeDocument/2006/relationships/hyperlink" Target="https://advance.lexis.com/api/document?collection=cases-ca&amp;id=urn:contentItem:5F7T-S7M1-F4W2-6247-00000-00&amp;context=" TargetMode="External" /><Relationship Id="rId820" Type="http://schemas.openxmlformats.org/officeDocument/2006/relationships/hyperlink" Target="https://advance.lexis.com/api/document?collection=cases-ca&amp;id=urn:contentItem:5F7T-S741-DY89-M3FJ-00000-00&amp;context=" TargetMode="External" /><Relationship Id="rId821" Type="http://schemas.openxmlformats.org/officeDocument/2006/relationships/hyperlink" Target="https://advance.lexis.com/api/document?collection=cases-ca&amp;id=urn:contentItem:5F7T-S7N1-JWR6-S2JD-00000-00&amp;context=" TargetMode="External" /><Relationship Id="rId822" Type="http://schemas.openxmlformats.org/officeDocument/2006/relationships/hyperlink" Target="https://advance.lexis.com/api/document?collection=cases-ca&amp;id=urn:contentItem:5F7T-S7K1-JKHB-62YV-00000-00&amp;context=" TargetMode="External" /><Relationship Id="rId823" Type="http://schemas.openxmlformats.org/officeDocument/2006/relationships/hyperlink" Target="https://advance.lexis.com/api/document?collection=cases-ca&amp;id=urn:contentItem:5G3H-VVF1-JSRM-62N9-00000-00&amp;context=" TargetMode="External" /><Relationship Id="rId824" Type="http://schemas.openxmlformats.org/officeDocument/2006/relationships/header" Target="header97.xml" /><Relationship Id="rId825" Type="http://schemas.openxmlformats.org/officeDocument/2006/relationships/header" Target="header98.xml" /><Relationship Id="rId826" Type="http://schemas.openxmlformats.org/officeDocument/2006/relationships/footer" Target="footer97.xml" /><Relationship Id="rId827" Type="http://schemas.openxmlformats.org/officeDocument/2006/relationships/footer" Target="footer98.xml" /><Relationship Id="rId828" Type="http://schemas.openxmlformats.org/officeDocument/2006/relationships/header" Target="header99.xml" /><Relationship Id="rId829" Type="http://schemas.openxmlformats.org/officeDocument/2006/relationships/footer" Target="footer99.xml" /><Relationship Id="rId83" Type="http://schemas.openxmlformats.org/officeDocument/2006/relationships/hyperlink" Target="https://advance.lexis.com/api/document?collection=cases-ca&amp;id=urn:contentItem:5F7T-S761-FGJR-22SB-00000-00&amp;context=" TargetMode="External" /><Relationship Id="rId830" Type="http://schemas.openxmlformats.org/officeDocument/2006/relationships/hyperlink" Target="https://advance.lexis.com/api/document?collection=cases-ca&amp;id=urn:contentItem:5F7T-S781-FH4C-X2VC-00000-00&amp;context=" TargetMode="External" /><Relationship Id="rId831" Type="http://schemas.openxmlformats.org/officeDocument/2006/relationships/hyperlink" Target="https://advance.lexis.com/api/document?collection=cases-ca&amp;id=urn:contentItem:5F7T-S761-JX8W-M304-00000-00&amp;context=" TargetMode="External" /><Relationship Id="rId832" Type="http://schemas.openxmlformats.org/officeDocument/2006/relationships/header" Target="header100.xml" /><Relationship Id="rId833" Type="http://schemas.openxmlformats.org/officeDocument/2006/relationships/header" Target="header101.xml" /><Relationship Id="rId834" Type="http://schemas.openxmlformats.org/officeDocument/2006/relationships/footer" Target="footer100.xml" /><Relationship Id="rId835" Type="http://schemas.openxmlformats.org/officeDocument/2006/relationships/footer" Target="footer101.xml" /><Relationship Id="rId836" Type="http://schemas.openxmlformats.org/officeDocument/2006/relationships/header" Target="header102.xml" /><Relationship Id="rId837" Type="http://schemas.openxmlformats.org/officeDocument/2006/relationships/footer" Target="footer102.xml" /><Relationship Id="rId838" Type="http://schemas.openxmlformats.org/officeDocument/2006/relationships/hyperlink" Target="https://advance.lexis.com/api/document?collection=cases-ca&amp;id=urn:contentItem:5F7T-S7D1-JS5Y-B2G1-00000-00&amp;context=" TargetMode="External" /><Relationship Id="rId839" Type="http://schemas.openxmlformats.org/officeDocument/2006/relationships/hyperlink" Target="https://advance.lexis.com/api/document?collection=legislation-ca&amp;id=urn:contentItem:5X2P-F811-FCCX-6002-00000-00&amp;context=" TargetMode="External" /><Relationship Id="rId84" Type="http://schemas.openxmlformats.org/officeDocument/2006/relationships/hyperlink" Target="https://advance.lexis.com/api/document?collection=cases-ca&amp;id=urn:contentItem:5F7T-S7J1-JYYX-623B-00000-00&amp;context=" TargetMode="External" /><Relationship Id="rId840" Type="http://schemas.openxmlformats.org/officeDocument/2006/relationships/hyperlink" Target="https://advance.lexis.com/api/document?collection=legislation-ca&amp;id=urn:contentItem:5W2C-X5J1-JJ1H-X0F6-00000-00&amp;context=" TargetMode="External" /><Relationship Id="rId841" Type="http://schemas.openxmlformats.org/officeDocument/2006/relationships/hyperlink" Target="https://advance.lexis.com/api/document?collection=cases-ca&amp;id=urn:contentItem:5F7T-S741-DY89-M3JC-00000-00&amp;context=" TargetMode="External" /><Relationship Id="rId842" Type="http://schemas.openxmlformats.org/officeDocument/2006/relationships/hyperlink" Target="https://advance.lexis.com/api/document?collection=cases-ca&amp;id=urn:contentItem:5F7T-S731-F1WF-M28C-00000-00&amp;context=" TargetMode="External" /><Relationship Id="rId843" Type="http://schemas.openxmlformats.org/officeDocument/2006/relationships/hyperlink" Target="https://advance.lexis.com/api/document?collection=cases-ca&amp;id=urn:contentItem:5F7T-S721-JSC5-M3JH-00000-00&amp;context=" TargetMode="External" /><Relationship Id="rId844" Type="http://schemas.openxmlformats.org/officeDocument/2006/relationships/hyperlink" Target="https://advance.lexis.com/api/document?collection=cases-ca&amp;id=urn:contentItem:5F7T-S6T1-K054-G105-00000-00&amp;context=" TargetMode="External" /><Relationship Id="rId845" Type="http://schemas.openxmlformats.org/officeDocument/2006/relationships/hyperlink" Target="https://advance.lexis.com/api/document?collection=cases-ca&amp;id=urn:contentItem:5F7T-S771-F2TK-22YM-00000-00&amp;context=" TargetMode="External" /><Relationship Id="rId846" Type="http://schemas.openxmlformats.org/officeDocument/2006/relationships/header" Target="header103.xml" /><Relationship Id="rId847" Type="http://schemas.openxmlformats.org/officeDocument/2006/relationships/header" Target="header104.xml" /><Relationship Id="rId848" Type="http://schemas.openxmlformats.org/officeDocument/2006/relationships/footer" Target="footer103.xml" /><Relationship Id="rId849" Type="http://schemas.openxmlformats.org/officeDocument/2006/relationships/footer" Target="footer104.xml" /><Relationship Id="rId85" Type="http://schemas.openxmlformats.org/officeDocument/2006/relationships/hyperlink" Target="https://advance.lexis.com/api/document?collection=cases-ca&amp;id=urn:contentItem:5F8T-N3P1-FC6N-X1MN-00000-00&amp;context=" TargetMode="External" /><Relationship Id="rId850" Type="http://schemas.openxmlformats.org/officeDocument/2006/relationships/header" Target="header105.xml" /><Relationship Id="rId851" Type="http://schemas.openxmlformats.org/officeDocument/2006/relationships/footer" Target="footer105.xml" /><Relationship Id="rId852" Type="http://schemas.openxmlformats.org/officeDocument/2006/relationships/hyperlink" Target="https://advance.lexis.com/api/document?collection=cases-ca&amp;id=urn:contentItem:5F7T-S7K1-F528-G331-00000-00&amp;context=" TargetMode="External" /><Relationship Id="rId853" Type="http://schemas.openxmlformats.org/officeDocument/2006/relationships/hyperlink" Target="https://advance.lexis.com/api/document?collection=legislation-ca&amp;id=urn:contentItem:5F41-1FH1-JSRM-60KK-00000-00&amp;context=" TargetMode="External" /><Relationship Id="rId854" Type="http://schemas.openxmlformats.org/officeDocument/2006/relationships/hyperlink" Target="https://advance.lexis.com/api/document?collection=legislation-ca&amp;id=urn:contentItem:5F41-1FH1-F361-M0GK-00000-00&amp;context=" TargetMode="External" /><Relationship Id="rId855" Type="http://schemas.openxmlformats.org/officeDocument/2006/relationships/header" Target="header106.xml" /><Relationship Id="rId856" Type="http://schemas.openxmlformats.org/officeDocument/2006/relationships/header" Target="header107.xml" /><Relationship Id="rId857" Type="http://schemas.openxmlformats.org/officeDocument/2006/relationships/footer" Target="footer106.xml" /><Relationship Id="rId858" Type="http://schemas.openxmlformats.org/officeDocument/2006/relationships/footer" Target="footer107.xml" /><Relationship Id="rId859" Type="http://schemas.openxmlformats.org/officeDocument/2006/relationships/header" Target="header108.xml" /><Relationship Id="rId86" Type="http://schemas.openxmlformats.org/officeDocument/2006/relationships/hyperlink" Target="https://advance.lexis.com/api/document?collection=cases-ca&amp;id=urn:contentItem:5F7T-S6W1-JXNB-6262-00000-00&amp;context=" TargetMode="External" /><Relationship Id="rId860" Type="http://schemas.openxmlformats.org/officeDocument/2006/relationships/footer" Target="footer108.xml" /><Relationship Id="rId861" Type="http://schemas.openxmlformats.org/officeDocument/2006/relationships/hyperlink" Target="https://advance.lexis.com/api/document?collection=cases-ca&amp;id=urn:contentItem:5F7T-S781-F27X-6150-00000-00&amp;context=" TargetMode="External" /><Relationship Id="rId862" Type="http://schemas.openxmlformats.org/officeDocument/2006/relationships/hyperlink" Target="https://advance.lexis.com/api/document?collection=cases-ca&amp;id=urn:contentItem:5F7T-S6V1-JTNR-M340-00000-00&amp;context=" TargetMode="External" /><Relationship Id="rId863" Type="http://schemas.openxmlformats.org/officeDocument/2006/relationships/hyperlink" Target="https://advance.lexis.com/api/document?collection=cases-ca&amp;id=urn:contentItem:5F7T-S6W1-JF75-M376-00000-00&amp;context=" TargetMode="External" /><Relationship Id="rId864" Type="http://schemas.openxmlformats.org/officeDocument/2006/relationships/header" Target="header109.xml" /><Relationship Id="rId865" Type="http://schemas.openxmlformats.org/officeDocument/2006/relationships/header" Target="header110.xml" /><Relationship Id="rId866" Type="http://schemas.openxmlformats.org/officeDocument/2006/relationships/footer" Target="footer109.xml" /><Relationship Id="rId867" Type="http://schemas.openxmlformats.org/officeDocument/2006/relationships/footer" Target="footer110.xml" /><Relationship Id="rId868" Type="http://schemas.openxmlformats.org/officeDocument/2006/relationships/header" Target="header111.xml" /><Relationship Id="rId869" Type="http://schemas.openxmlformats.org/officeDocument/2006/relationships/footer" Target="footer111.xml" /><Relationship Id="rId87" Type="http://schemas.openxmlformats.org/officeDocument/2006/relationships/hyperlink" Target="https://advance.lexis.com/api/document?collection=cases-ca&amp;id=urn:contentItem:5F7T-S7F1-FFFC-B225-00000-00&amp;context=" TargetMode="External" /><Relationship Id="rId870" Type="http://schemas.openxmlformats.org/officeDocument/2006/relationships/hyperlink" Target="https://advance.lexis.com/api/document?collection=cases-ca&amp;id=urn:contentItem:5G4S-FF61-K0HK-24T6-00000-00&amp;context=" TargetMode="External" /><Relationship Id="rId871" Type="http://schemas.openxmlformats.org/officeDocument/2006/relationships/hyperlink" Target="https://advance.lexis.com/api/document?collection=cases-ca&amp;id=urn:contentItem:5K6Y-81T1-JYYX-61S7-00000-00&amp;context=" TargetMode="External" /><Relationship Id="rId872" Type="http://schemas.openxmlformats.org/officeDocument/2006/relationships/hyperlink" Target="https://advance.lexis.com/api/document?collection=cases-ca&amp;id=urn:contentItem:5F7T-S7M1-JJK6-S22N-00000-00&amp;context=" TargetMode="External" /><Relationship Id="rId873" Type="http://schemas.openxmlformats.org/officeDocument/2006/relationships/hyperlink" Target="https://advance.lexis.com/api/document?collection=cases-ca&amp;id=urn:contentItem:5F7T-S7P1-JNJT-B2PF-00000-00&amp;context=" TargetMode="External" /><Relationship Id="rId874" Type="http://schemas.openxmlformats.org/officeDocument/2006/relationships/hyperlink" Target="https://advance.lexis.com/api/document?collection=cases-ca&amp;id=urn:contentItem:5GCC-XVB1-JSXV-G03N-00000-00&amp;context=" TargetMode="External" /><Relationship Id="rId875" Type="http://schemas.openxmlformats.org/officeDocument/2006/relationships/hyperlink" Target="https://advance.lexis.com/api/document?collection=cases-ca&amp;id=urn:contentItem:5F8T-N3V1-JF75-M3CF-00000-00&amp;context=" TargetMode="External" /><Relationship Id="rId876" Type="http://schemas.openxmlformats.org/officeDocument/2006/relationships/hyperlink" Target="https://advance.lexis.com/api/document?collection=cases-ca&amp;id=urn:contentItem:5F8T-N3T1-JFKM-652N-00000-00&amp;context=" TargetMode="External" /><Relationship Id="rId877" Type="http://schemas.openxmlformats.org/officeDocument/2006/relationships/hyperlink" Target="https://advance.lexis.com/api/document?collection=cases-ca&amp;id=urn:contentItem:5F7T-S761-F7ND-G45F-00000-00&amp;context=" TargetMode="External" /><Relationship Id="rId878" Type="http://schemas.openxmlformats.org/officeDocument/2006/relationships/header" Target="header112.xml" /><Relationship Id="rId879" Type="http://schemas.openxmlformats.org/officeDocument/2006/relationships/header" Target="header113.xml" /><Relationship Id="rId88" Type="http://schemas.openxmlformats.org/officeDocument/2006/relationships/hyperlink" Target="https://advance.lexis.com/api/document?collection=cases-ca&amp;id=urn:contentItem:5F8T-N3V1-FC1F-M3WJ-00000-00&amp;context=" TargetMode="External" /><Relationship Id="rId880" Type="http://schemas.openxmlformats.org/officeDocument/2006/relationships/footer" Target="footer112.xml" /><Relationship Id="rId881" Type="http://schemas.openxmlformats.org/officeDocument/2006/relationships/footer" Target="footer113.xml" /><Relationship Id="rId882" Type="http://schemas.openxmlformats.org/officeDocument/2006/relationships/header" Target="header114.xml" /><Relationship Id="rId883" Type="http://schemas.openxmlformats.org/officeDocument/2006/relationships/footer" Target="footer114.xml" /><Relationship Id="rId884" Type="http://schemas.openxmlformats.org/officeDocument/2006/relationships/hyperlink" Target="https://advance.lexis.com/api/document?collection=cases-ca&amp;id=urn:contentItem:5F7T-S7G1-F5KY-B1B0-00000-00&amp;context=" TargetMode="External" /><Relationship Id="rId885" Type="http://schemas.openxmlformats.org/officeDocument/2006/relationships/hyperlink" Target="https://advance.lexis.com/api/document?collection=cases-ca&amp;id=urn:contentItem:5F7T-S7D1-FC6N-X0FW-00000-00&amp;context=" TargetMode="External" /><Relationship Id="rId886" Type="http://schemas.openxmlformats.org/officeDocument/2006/relationships/hyperlink" Target="https://advance.lexis.com/api/document?collection=cases-ca&amp;id=urn:contentItem:5F7T-S6T1-F2F4-G1D4-00000-00&amp;context=" TargetMode="External" /><Relationship Id="rId887" Type="http://schemas.openxmlformats.org/officeDocument/2006/relationships/hyperlink" Target="https://advance.lexis.com/api/document?collection=cases-ca&amp;id=urn:contentItem:5F7T-S7F1-FFFC-B1Y4-00000-00&amp;context=" TargetMode="External" /><Relationship Id="rId888" Type="http://schemas.openxmlformats.org/officeDocument/2006/relationships/hyperlink" Target="https://advance.lexis.com/api/document?collection=cases-ca&amp;id=urn:contentItem:5F7T-S6Y1-DY33-B09P-00000-00&amp;context=" TargetMode="External" /><Relationship Id="rId889" Type="http://schemas.openxmlformats.org/officeDocument/2006/relationships/hyperlink" Target="https://advance.lexis.com/api/document?collection=cases-ca&amp;id=urn:contentItem:5F7T-S7B1-JCJ5-203X-00000-00&amp;context=" TargetMode="External" /><Relationship Id="rId89" Type="http://schemas.openxmlformats.org/officeDocument/2006/relationships/hyperlink" Target="https://advance.lexis.com/api/document?collection=cases-ca&amp;id=urn:contentItem:5F16-9351-FFFC-B31K-00000-00&amp;context=" TargetMode="External" /><Relationship Id="rId890" Type="http://schemas.openxmlformats.org/officeDocument/2006/relationships/hyperlink" Target="https://advance.lexis.com/api/document?collection=cases-ca&amp;id=urn:contentItem:5F7T-S781-DYMS-61K7-00000-00&amp;context=" TargetMode="External" /><Relationship Id="rId891" Type="http://schemas.openxmlformats.org/officeDocument/2006/relationships/hyperlink" Target="https://advance.lexis.com/api/document?collection=cases-ca&amp;id=urn:contentItem:5F7T-S771-JTGH-B1G1-00000-00&amp;context=" TargetMode="External" /><Relationship Id="rId892" Type="http://schemas.openxmlformats.org/officeDocument/2006/relationships/hyperlink" Target="https://advance.lexis.com/api/document?collection=cases-ca&amp;id=urn:contentItem:5F7T-S7F1-F7VM-S430-00000-00&amp;context=" TargetMode="External" /><Relationship Id="rId893" Type="http://schemas.openxmlformats.org/officeDocument/2006/relationships/header" Target="header115.xml" /><Relationship Id="rId894" Type="http://schemas.openxmlformats.org/officeDocument/2006/relationships/header" Target="header116.xml" /><Relationship Id="rId895" Type="http://schemas.openxmlformats.org/officeDocument/2006/relationships/footer" Target="footer115.xml" /><Relationship Id="rId896" Type="http://schemas.openxmlformats.org/officeDocument/2006/relationships/footer" Target="footer116.xml" /><Relationship Id="rId897" Type="http://schemas.openxmlformats.org/officeDocument/2006/relationships/header" Target="header117.xml" /><Relationship Id="rId898" Type="http://schemas.openxmlformats.org/officeDocument/2006/relationships/footer" Target="footer117.xml" /><Relationship Id="rId899" Type="http://schemas.openxmlformats.org/officeDocument/2006/relationships/hyperlink" Target="https://advance.lexis.com/api/document?collection=cases-ca&amp;id=urn:contentItem:5F7T-S7M1-JFSV-G3F2-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2-1SF1-K054-G43D-00000-00&amp;context=" TargetMode="External" /><Relationship Id="rId900" Type="http://schemas.openxmlformats.org/officeDocument/2006/relationships/hyperlink" Target="https://advance.lexis.com/api/document?collection=cases-ca&amp;id=urn:contentItem:5F7T-S7K1-JX3N-B2TW-00000-00&amp;context=" TargetMode="External" /><Relationship Id="rId901" Type="http://schemas.openxmlformats.org/officeDocument/2006/relationships/hyperlink" Target="https://advance.lexis.com/api/document?collection=cases-ca&amp;id=urn:contentItem:5F7T-S7K1-JKHB-631J-00000-00&amp;context=" TargetMode="External" /><Relationship Id="rId902" Type="http://schemas.openxmlformats.org/officeDocument/2006/relationships/hyperlink" Target="https://advance.lexis.com/api/document?collection=cases-ca&amp;id=urn:contentItem:5F7T-S7J1-JGBH-B267-00000-00&amp;context=" TargetMode="External" /><Relationship Id="rId903" Type="http://schemas.openxmlformats.org/officeDocument/2006/relationships/hyperlink" Target="https://advance.lexis.com/api/document?collection=cases-ca&amp;id=urn:contentItem:5F81-YH41-JX8W-M05P-00000-00&amp;context=" TargetMode="External" /><Relationship Id="rId904" Type="http://schemas.openxmlformats.org/officeDocument/2006/relationships/hyperlink" Target="https://advance.lexis.com/api/document?collection=cases-ca&amp;id=urn:contentItem:5F7T-S7F1-JK4W-M1V8-00000-00&amp;context=" TargetMode="External" /><Relationship Id="rId905" Type="http://schemas.openxmlformats.org/officeDocument/2006/relationships/hyperlink" Target="https://advance.lexis.com/api/document?collection=cases-ca&amp;id=urn:contentItem:5F7T-S7G1-F5KY-B1K3-00000-00&amp;context=" TargetMode="External" /><Relationship Id="rId906" Type="http://schemas.openxmlformats.org/officeDocument/2006/relationships/hyperlink" Target="https://advance.lexis.com/api/document?collection=cases-ca&amp;id=urn:contentItem:5F7T-S7H1-F016-S3Y1-00000-00&amp;context=" TargetMode="External" /><Relationship Id="rId907" Type="http://schemas.openxmlformats.org/officeDocument/2006/relationships/hyperlink" Target="https://advance.lexis.com/api/document?collection=cases-ca&amp;id=urn:contentItem:5F7T-S7M1-JJK6-S240-00000-00&amp;context=" TargetMode="External" /><Relationship Id="rId908" Type="http://schemas.openxmlformats.org/officeDocument/2006/relationships/hyperlink" Target="https://advance.lexis.com/api/document?collection=cases-ca&amp;id=urn:contentItem:5F7T-S7K1-JWXF-2140-00000-00&amp;context=" TargetMode="External" /><Relationship Id="rId909" Type="http://schemas.openxmlformats.org/officeDocument/2006/relationships/hyperlink" Target="https://advance.lexis.com/api/document?collection=cases-ca&amp;id=urn:contentItem:5F7T-S7K1-JNY7-X4PN-00000-00&amp;context=" TargetMode="External" /><Relationship Id="rId91" Type="http://schemas.openxmlformats.org/officeDocument/2006/relationships/hyperlink" Target="https://advance.lexis.com/api/document?collection=cases-ca&amp;id=urn:contentItem:5F7T-S7N1-DXWW-2088-00000-00&amp;context=" TargetMode="External" /><Relationship Id="rId910" Type="http://schemas.openxmlformats.org/officeDocument/2006/relationships/header" Target="header118.xml" /><Relationship Id="rId911" Type="http://schemas.openxmlformats.org/officeDocument/2006/relationships/header" Target="header119.xml" /><Relationship Id="rId912" Type="http://schemas.openxmlformats.org/officeDocument/2006/relationships/footer" Target="footer118.xml" /><Relationship Id="rId913" Type="http://schemas.openxmlformats.org/officeDocument/2006/relationships/footer" Target="footer119.xml" /><Relationship Id="rId914" Type="http://schemas.openxmlformats.org/officeDocument/2006/relationships/header" Target="header120.xml" /><Relationship Id="rId915" Type="http://schemas.openxmlformats.org/officeDocument/2006/relationships/footer" Target="footer120.xml" /><Relationship Id="rId916" Type="http://schemas.openxmlformats.org/officeDocument/2006/relationships/hyperlink" Target="https://advance.lexis.com/api/document?collection=cases-ca&amp;id=urn:contentItem:5F7T-S7K1-F528-G2KN-00000-00&amp;context=" TargetMode="External" /><Relationship Id="rId917" Type="http://schemas.openxmlformats.org/officeDocument/2006/relationships/hyperlink" Target="https://advance.lexis.com/api/document?collection=legislation-ca&amp;id=urn:contentItem:5F41-1FN1-JSXV-G1HH-00000-00&amp;context=" TargetMode="External" /><Relationship Id="rId918" Type="http://schemas.openxmlformats.org/officeDocument/2006/relationships/hyperlink" Target="https://advance.lexis.com/api/document?collection=cases-ca&amp;id=urn:contentItem:5F7T-S7K1-JWXF-213T-00000-00&amp;context=" TargetMode="External" /><Relationship Id="rId919" Type="http://schemas.openxmlformats.org/officeDocument/2006/relationships/hyperlink" Target="https://advance.lexis.com/api/document?collection=cases-ca&amp;id=urn:contentItem:5F8T-N3S1-JT99-24M9-00000-00&amp;context=" TargetMode="External" /><Relationship Id="rId92" Type="http://schemas.openxmlformats.org/officeDocument/2006/relationships/hyperlink" Target="https://advance.lexis.com/api/document?collection=cases-ca&amp;id=urn:contentItem:5F7T-S7F1-FBN1-21XT-00000-00&amp;context=" TargetMode="External" /><Relationship Id="rId920" Type="http://schemas.openxmlformats.org/officeDocument/2006/relationships/hyperlink" Target="https://advance.lexis.com/api/document?collection=cases-ca&amp;id=urn:contentItem:5F8T-N3S1-JT99-24KW-00000-00&amp;context=" TargetMode="External" /><Relationship Id="rId921" Type="http://schemas.openxmlformats.org/officeDocument/2006/relationships/hyperlink" Target="https://advance.lexis.com/api/document?collection=cases-ca&amp;id=urn:contentItem:5F8T-N3S1-JT99-2520-00000-00&amp;context=" TargetMode="External" /><Relationship Id="rId922" Type="http://schemas.openxmlformats.org/officeDocument/2006/relationships/hyperlink" Target="https://advance.lexis.com/api/document?collection=cases-ca&amp;id=urn:contentItem:5F81-VJY1-FBN1-22TN-00000-00&amp;context=" TargetMode="External" /><Relationship Id="rId923" Type="http://schemas.openxmlformats.org/officeDocument/2006/relationships/hyperlink" Target="https://advance.lexis.com/api/document?collection=cases-ca&amp;id=urn:contentItem:5F7T-S7D1-JXG3-X0RT-00000-00&amp;context=" TargetMode="External" /><Relationship Id="rId924" Type="http://schemas.openxmlformats.org/officeDocument/2006/relationships/hyperlink" Target="https://advance.lexis.com/api/document?collection=cases-ca&amp;id=urn:contentItem:5F7T-S7J1-FGCG-S0CG-00000-00&amp;context=" TargetMode="External" /><Relationship Id="rId925" Type="http://schemas.openxmlformats.org/officeDocument/2006/relationships/hyperlink" Target="https://advance.lexis.com/api/document?collection=cases-ca&amp;id=urn:contentItem:5F7T-S7D1-DY89-M3YW-00000-00&amp;context=" TargetMode="External" /><Relationship Id="rId926" Type="http://schemas.openxmlformats.org/officeDocument/2006/relationships/hyperlink" Target="https://advance.lexis.com/api/document?collection=cases-ca&amp;id=urn:contentItem:5F8T-N3V1-JTGH-B1BH-00000-00&amp;context=" TargetMode="External" /><Relationship Id="rId927" Type="http://schemas.openxmlformats.org/officeDocument/2006/relationships/hyperlink" Target="https://advance.lexis.com/api/document?collection=cases-ca&amp;id=urn:contentItem:5F8T-N3V1-JTGH-B1F5-00000-00&amp;context=" TargetMode="External" /><Relationship Id="rId928" Type="http://schemas.openxmlformats.org/officeDocument/2006/relationships/hyperlink" Target="https://advance.lexis.com/api/document?collection=cases-ca&amp;id=urn:contentItem:5F7T-S771-F81W-22PT-00000-00&amp;context=" TargetMode="External" /><Relationship Id="rId929" Type="http://schemas.openxmlformats.org/officeDocument/2006/relationships/hyperlink" Target="https://advance.lexis.com/api/document?collection=cases-ca&amp;id=urn:contentItem:5F81-VJX1-F5KY-B4B0-00000-00&amp;context=" TargetMode="External" /><Relationship Id="rId93" Type="http://schemas.openxmlformats.org/officeDocument/2006/relationships/hyperlink" Target="https://advance.lexis.com/api/document?collection=cases-ca&amp;id=urn:contentItem:5F7T-S7H1-FCSB-S3RY-00000-00&amp;context=" TargetMode="External" /><Relationship Id="rId930" Type="http://schemas.openxmlformats.org/officeDocument/2006/relationships/hyperlink" Target="https://advance.lexis.com/api/document?collection=cases-ca&amp;id=urn:contentItem:5F81-VJX1-F5KY-B4GH-00000-00&amp;context=" TargetMode="External" /><Relationship Id="rId931" Type="http://schemas.openxmlformats.org/officeDocument/2006/relationships/hyperlink" Target="https://advance.lexis.com/api/document?collection=cases-ca&amp;id=urn:contentItem:5F16-9301-JX3N-B463-00000-00&amp;context=" TargetMode="External" /><Relationship Id="rId932" Type="http://schemas.openxmlformats.org/officeDocument/2006/relationships/hyperlink" Target="https://advance.lexis.com/api/document?collection=cases-ca&amp;id=urn:contentItem:5F8P-SCN1-F8D9-M22V-00000-00&amp;context=" TargetMode="External" /><Relationship Id="rId933" Type="http://schemas.openxmlformats.org/officeDocument/2006/relationships/hyperlink" Target="https://advance.lexis.com/api/document?collection=cases-ca&amp;id=urn:contentItem:5F81-VJW1-JF75-M1CW-00000-00&amp;context=" TargetMode="External" /><Relationship Id="rId934" Type="http://schemas.openxmlformats.org/officeDocument/2006/relationships/hyperlink" Target="https://advance.lexis.com/api/document?collection=cases-ca&amp;id=urn:contentItem:5F16-9391-JN14-G074-00000-00&amp;context=" TargetMode="External" /><Relationship Id="rId935" Type="http://schemas.openxmlformats.org/officeDocument/2006/relationships/hyperlink" Target="https://advance.lexis.com/api/document?collection=cases-ca&amp;id=urn:contentItem:5F16-93C1-JWR6-S0D1-00000-00&amp;context=" TargetMode="External" /><Relationship Id="rId936" Type="http://schemas.openxmlformats.org/officeDocument/2006/relationships/hyperlink" Target="https://advance.lexis.com/api/document?collection=cases-ca&amp;id=urn:contentItem:5F81-VJX1-FFTT-X1WM-00000-00&amp;context=" TargetMode="External" /><Relationship Id="rId937" Type="http://schemas.openxmlformats.org/officeDocument/2006/relationships/hyperlink" Target="https://advance.lexis.com/api/document?collection=cases-ca&amp;id=urn:contentItem:5F8T-N3V1-FC1F-M432-00000-00&amp;context=" TargetMode="External" /><Relationship Id="rId938" Type="http://schemas.openxmlformats.org/officeDocument/2006/relationships/hyperlink" Target="https://advance.lexis.com/api/document?collection=cases-ca&amp;id=urn:contentItem:5F7T-S7C1-JSRM-60T7-00000-00&amp;context=" TargetMode="External" /><Relationship Id="rId939" Type="http://schemas.openxmlformats.org/officeDocument/2006/relationships/hyperlink" Target="https://advance.lexis.com/api/document?collection=cases-ca&amp;id=urn:contentItem:5F16-92X1-JK4W-M2TT-00000-00&amp;context=" TargetMode="External" /><Relationship Id="rId94" Type="http://schemas.openxmlformats.org/officeDocument/2006/relationships/hyperlink" Target="https://advance.lexis.com/api/document?collection=cases-ca&amp;id=urn:contentItem:5F16-9361-JYYX-63KP-00000-00&amp;context=" TargetMode="External" /><Relationship Id="rId940" Type="http://schemas.openxmlformats.org/officeDocument/2006/relationships/hyperlink" Target="https://advance.lexis.com/api/document?collection=cases-ca&amp;id=urn:contentItem:5F7H-JF91-F900-G01Y-00000-00&amp;context=" TargetMode="External" /><Relationship Id="rId941" Type="http://schemas.openxmlformats.org/officeDocument/2006/relationships/hyperlink" Target="https://advance.lexis.com/api/document?collection=cases-ca&amp;id=urn:contentItem:5F8P-SDR1-JJSF-229N-00000-00&amp;context=" TargetMode="External" /><Relationship Id="rId942" Type="http://schemas.openxmlformats.org/officeDocument/2006/relationships/hyperlink" Target="https://advance.lexis.com/api/document?collection=cases-ca&amp;id=urn:contentItem:5F7T-S6T1-F361-M06H-00000-00&amp;context=" TargetMode="External" /><Relationship Id="rId943" Type="http://schemas.openxmlformats.org/officeDocument/2006/relationships/hyperlink" Target="https://advance.lexis.com/api/document?collection=cases-ca&amp;id=urn:contentItem:5F7T-S701-JBT7-X2DB-00000-00&amp;context=" TargetMode="External" /><Relationship Id="rId944" Type="http://schemas.openxmlformats.org/officeDocument/2006/relationships/hyperlink" Target="https://advance.lexis.com/api/document?collection=cases-ca&amp;id=urn:contentItem:5F7T-S751-JBM1-M21S-00000-00&amp;context=" TargetMode="External" /><Relationship Id="rId945" Type="http://schemas.openxmlformats.org/officeDocument/2006/relationships/hyperlink" Target="https://advance.lexis.com/api/document?collection=cases-ca&amp;id=urn:contentItem:5F7T-XPV1-DYV0-G1NC-00000-00&amp;context=" TargetMode="External" /><Relationship Id="rId946" Type="http://schemas.openxmlformats.org/officeDocument/2006/relationships/hyperlink" Target="https://advance.lexis.com/api/document?collection=cases-ca&amp;id=urn:contentItem:5F8P-SD91-F27X-61P8-00000-00&amp;context=" TargetMode="External" /><Relationship Id="rId947" Type="http://schemas.openxmlformats.org/officeDocument/2006/relationships/hyperlink" Target="https://advance.lexis.com/api/document?collection=cases-ca&amp;id=urn:contentItem:5F8P-SDD1-FFTT-X1SH-00000-00&amp;context=" TargetMode="External" /><Relationship Id="rId948" Type="http://schemas.openxmlformats.org/officeDocument/2006/relationships/hyperlink" Target="https://advance.lexis.com/api/document?collection=cases-ca&amp;id=urn:contentItem:5K6Y-81M1-JN6B-S12C-00000-00&amp;context=" TargetMode="External" /><Relationship Id="rId949" Type="http://schemas.openxmlformats.org/officeDocument/2006/relationships/hyperlink" Target="https://advance.lexis.com/api/document?collection=cases-ca&amp;id=urn:contentItem:5F7T-S7K1-JNY7-X4D7-00000-00&amp;context=" TargetMode="External" /><Relationship Id="rId95" Type="http://schemas.openxmlformats.org/officeDocument/2006/relationships/hyperlink" Target="https://advance.lexis.com/api/document?collection=cases-ca&amp;id=urn:contentItem:5F8N-K711-FJM6-642G-00000-00&amp;context=" TargetMode="External" /><Relationship Id="rId950" Type="http://schemas.openxmlformats.org/officeDocument/2006/relationships/header" Target="header121.xml" /><Relationship Id="rId951" Type="http://schemas.openxmlformats.org/officeDocument/2006/relationships/header" Target="header122.xml" /><Relationship Id="rId952" Type="http://schemas.openxmlformats.org/officeDocument/2006/relationships/footer" Target="footer121.xml" /><Relationship Id="rId953" Type="http://schemas.openxmlformats.org/officeDocument/2006/relationships/footer" Target="footer122.xml" /><Relationship Id="rId954" Type="http://schemas.openxmlformats.org/officeDocument/2006/relationships/header" Target="header123.xml" /><Relationship Id="rId955" Type="http://schemas.openxmlformats.org/officeDocument/2006/relationships/footer" Target="footer123.xml" /><Relationship Id="rId956" Type="http://schemas.openxmlformats.org/officeDocument/2006/relationships/hyperlink" Target="https://advance.lexis.com/api/document?collection=cases-ca&amp;id=urn:contentItem:5F7T-S7F1-DXWW-23NK-00000-00&amp;context=" TargetMode="External" /><Relationship Id="rId957" Type="http://schemas.openxmlformats.org/officeDocument/2006/relationships/hyperlink" Target="https://advance.lexis.com/api/document?collection=cases-ca&amp;id=urn:contentItem:5F7T-S721-F956-S1RF-00000-00&amp;context=" TargetMode="External" /><Relationship Id="rId958" Type="http://schemas.openxmlformats.org/officeDocument/2006/relationships/hyperlink" Target="https://advance.lexis.com/api/document?collection=cases-ca&amp;id=urn:contentItem:5F8T-N3V1-JFKM-609G-00000-00&amp;context=" TargetMode="External" /><Relationship Id="rId959" Type="http://schemas.openxmlformats.org/officeDocument/2006/relationships/hyperlink" Target="https://advance.lexis.com/api/document?collection=cases-ca&amp;id=urn:contentItem:5F81-YGH1-F1P7-B2WM-00000-00&amp;context=" TargetMode="External" /><Relationship Id="rId96" Type="http://schemas.openxmlformats.org/officeDocument/2006/relationships/hyperlink" Target="https://advance.lexis.com/api/document?collection=cases-ca&amp;id=urn:contentItem:5F16-9351-JNY7-X39W-00000-00&amp;context=" TargetMode="External" /><Relationship Id="rId960" Type="http://schemas.openxmlformats.org/officeDocument/2006/relationships/hyperlink" Target="https://advance.lexis.com/api/document?collection=cases-ca&amp;id=urn:contentItem:5F8T-N3V1-JTGH-B166-00000-00&amp;context=" TargetMode="External" /><Relationship Id="rId961" Type="http://schemas.openxmlformats.org/officeDocument/2006/relationships/hyperlink" Target="https://advance.lexis.com/api/document?collection=cases-ca&amp;id=urn:contentItem:5F8T-N3V1-FC1F-M49J-00000-00&amp;context=" TargetMode="External" /><Relationship Id="rId962" Type="http://schemas.openxmlformats.org/officeDocument/2006/relationships/hyperlink" Target="https://advance.lexis.com/api/document?collection=cases-ca&amp;id=urn:contentItem:5F8T-N3V1-FC1F-M469-00000-00&amp;context=" TargetMode="External" /><Relationship Id="rId963" Type="http://schemas.openxmlformats.org/officeDocument/2006/relationships/hyperlink" Target="https://advance.lexis.com/api/document?collection=cases-ca&amp;id=urn:contentItem:5F7T-S7H1-K054-G2BY-00000-00&amp;context=" TargetMode="External" /><Relationship Id="rId964" Type="http://schemas.openxmlformats.org/officeDocument/2006/relationships/hyperlink" Target="https://advance.lexis.com/api/document?collection=cases-ca&amp;id=urn:contentItem:5F81-VJS1-FFFC-B2NJ-00000-00&amp;context=" TargetMode="External" /><Relationship Id="rId965" Type="http://schemas.openxmlformats.org/officeDocument/2006/relationships/header" Target="header124.xml" /><Relationship Id="rId966" Type="http://schemas.openxmlformats.org/officeDocument/2006/relationships/header" Target="header125.xml" /><Relationship Id="rId967" Type="http://schemas.openxmlformats.org/officeDocument/2006/relationships/footer" Target="footer124.xml" /><Relationship Id="rId968" Type="http://schemas.openxmlformats.org/officeDocument/2006/relationships/footer" Target="footer125.xml" /><Relationship Id="rId969" Type="http://schemas.openxmlformats.org/officeDocument/2006/relationships/header" Target="header126.xml" /><Relationship Id="rId97" Type="http://schemas.openxmlformats.org/officeDocument/2006/relationships/hyperlink" Target="https://advance.lexis.com/api/document?collection=cases-ca&amp;id=urn:contentItem:5F7T-S7P1-F2TK-23BC-00000-00&amp;context=" TargetMode="External" /><Relationship Id="rId970" Type="http://schemas.openxmlformats.org/officeDocument/2006/relationships/footer" Target="footer126.xml" /><Relationship Id="rId971" Type="http://schemas.openxmlformats.org/officeDocument/2006/relationships/hyperlink" Target="https://advance.lexis.com/api/document?collection=cases-ca&amp;id=urn:contentItem:5F7T-S7K1-F1H1-22HR-00000-00&amp;context=" TargetMode="External" /><Relationship Id="rId972" Type="http://schemas.openxmlformats.org/officeDocument/2006/relationships/hyperlink" Target="https://advance.lexis.com/api/document?collection=cases-ca&amp;id=urn:contentItem:5F7T-V421-FBFS-S36G-00000-00&amp;context=" TargetMode="External" /><Relationship Id="rId973" Type="http://schemas.openxmlformats.org/officeDocument/2006/relationships/hyperlink" Target="https://advance.lexis.com/api/document?collection=legislation-ca&amp;id=urn:contentItem:5FC2-81Y1-FFTT-X4R4-00000-00&amp;context=" TargetMode="External" /><Relationship Id="rId974" Type="http://schemas.openxmlformats.org/officeDocument/2006/relationships/hyperlink" Target="https://advance.lexis.com/api/document?collection=legislation-ca&amp;id=urn:contentItem:5F3B-B7W1-JTGH-B01V-00000-00&amp;context=" TargetMode="External" /><Relationship Id="rId975" Type="http://schemas.openxmlformats.org/officeDocument/2006/relationships/hyperlink" Target="https://advance.lexis.com/api/document?collection=legislation-ca&amp;id=urn:contentItem:5VYK-W9V1-F4NT-X507-00000-00&amp;context=" TargetMode="External" /><Relationship Id="rId976" Type="http://schemas.openxmlformats.org/officeDocument/2006/relationships/hyperlink" Target="https://advance.lexis.com/api/document?collection=legislation-ca&amp;id=urn:contentItem:5F3B-B8K1-F81W-220D-00000-00&amp;context=" TargetMode="External" /><Relationship Id="rId977" Type="http://schemas.openxmlformats.org/officeDocument/2006/relationships/hyperlink" Target="https://advance.lexis.com/api/document?collection=legislation-ca&amp;id=urn:contentItem:5YGT-3J81-JWXF-22KB-00000-00&amp;context=" TargetMode="External" /><Relationship Id="rId978" Type="http://schemas.openxmlformats.org/officeDocument/2006/relationships/hyperlink" Target="https://advance.lexis.com/api/document?collection=legislation-ca&amp;id=urn:contentItem:5TRF-XWH1-JPGX-S4GC-00000-00&amp;context=" TargetMode="External" /><Relationship Id="rId979" Type="http://schemas.openxmlformats.org/officeDocument/2006/relationships/hyperlink" Target="https://advance.lexis.com/api/document?collection=cases-ca&amp;id=urn:contentItem:5F8T-N3V1-JTGH-B0YX-00000-00&amp;context=" TargetMode="External" /><Relationship Id="rId98" Type="http://schemas.openxmlformats.org/officeDocument/2006/relationships/header" Target="header13.xml" /><Relationship Id="rId980" Type="http://schemas.openxmlformats.org/officeDocument/2006/relationships/hyperlink" Target="https://advance.lexis.com/api/document?collection=cases-ca&amp;id=urn:contentItem:5F8T-N3T1-JGHR-M29X-00000-00&amp;context=" TargetMode="External" /><Relationship Id="rId981" Type="http://schemas.openxmlformats.org/officeDocument/2006/relationships/hyperlink" Target="https://advance.lexis.com/api/document?collection=cases-ca&amp;id=urn:contentItem:5F8T-N3V1-JTGH-B111-00000-00&amp;context=" TargetMode="External" /><Relationship Id="rId982" Type="http://schemas.openxmlformats.org/officeDocument/2006/relationships/hyperlink" Target="https://advance.lexis.com/api/document?collection=cases-ca&amp;id=urn:contentItem:5F8T-N3V1-JTGH-B0YP-00000-00&amp;context=" TargetMode="External" /><Relationship Id="rId983" Type="http://schemas.openxmlformats.org/officeDocument/2006/relationships/hyperlink" Target="https://advance.lexis.com/api/document?collection=cases-ca&amp;id=urn:contentItem:5F81-VJY1-JWBS-64RM-00000-00&amp;context=" TargetMode="External" /><Relationship Id="rId984" Type="http://schemas.openxmlformats.org/officeDocument/2006/relationships/hyperlink" Target="https://advance.lexis.com/api/document?collection=cases-ca&amp;id=urn:contentItem:5F8P-SF11-JW5H-X4DY-00000-00&amp;context=" TargetMode="External" /><Relationship Id="rId985" Type="http://schemas.openxmlformats.org/officeDocument/2006/relationships/hyperlink" Target="https://advance.lexis.com/api/document?collection=cases-ca&amp;id=urn:contentItem:5F8W-M4C1-JK4W-M2CH-00000-00&amp;context=" TargetMode="External" /><Relationship Id="rId986" Type="http://schemas.openxmlformats.org/officeDocument/2006/relationships/hyperlink" Target="https://advance.lexis.com/api/document?collection=cases-ca&amp;id=urn:contentItem:5F82-1SH1-JCBX-S33G-00000-00&amp;context=" TargetMode="External" /><Relationship Id="rId987" Type="http://schemas.openxmlformats.org/officeDocument/2006/relationships/hyperlink" Target="https://advance.lexis.com/api/document?collection=cases-ca&amp;id=urn:contentItem:5F7T-S7F1-FFFC-B25X-00000-00&amp;context=" TargetMode="External" /><Relationship Id="rId988" Type="http://schemas.openxmlformats.org/officeDocument/2006/relationships/hyperlink" Target="https://advance.lexis.com/api/document?collection=cases-ca&amp;id=urn:contentItem:5F8W-M4B1-JJD0-G498-00000-00&amp;context=" TargetMode="External" /><Relationship Id="rId989" Type="http://schemas.openxmlformats.org/officeDocument/2006/relationships/hyperlink" Target="https://advance.lexis.com/api/document?collection=cases-ca&amp;id=urn:contentItem:5F8W-M4B1-JWJ0-G2RT-00000-00&amp;context=" TargetMode="External" /><Relationship Id="rId99" Type="http://schemas.openxmlformats.org/officeDocument/2006/relationships/header" Target="header14.xml" /><Relationship Id="rId990" Type="http://schemas.openxmlformats.org/officeDocument/2006/relationships/hyperlink" Target="https://advance.lexis.com/api/document?collection=legislation-ca&amp;id=urn:contentItem:5VYK-WB51-JW09-M4VW-00000-00&amp;context=" TargetMode="External" /><Relationship Id="rId991" Type="http://schemas.openxmlformats.org/officeDocument/2006/relationships/hyperlink" Target="https://advance.lexis.com/api/document?collection=legislation-ca&amp;id=urn:contentItem:5VYK-WB41-F22N-X4VK-00000-00&amp;context=" TargetMode="External" /><Relationship Id="rId992" Type="http://schemas.openxmlformats.org/officeDocument/2006/relationships/hyperlink" Target="https://advance.lexis.com/api/document?collection=cases-ca&amp;id=urn:contentItem:5F81-VJY1-FBN1-22KH-00000-00&amp;context=" TargetMode="External" /><Relationship Id="rId993" Type="http://schemas.openxmlformats.org/officeDocument/2006/relationships/hyperlink" Target="https://advance.lexis.com/api/document?collection=cases-ca&amp;id=urn:contentItem:5F7F-5RH1-FD4T-B03P-00000-00&amp;context=" TargetMode="External" /><Relationship Id="rId994" Type="http://schemas.openxmlformats.org/officeDocument/2006/relationships/hyperlink" Target="https://advance.lexis.com/api/document?collection=cases-ca&amp;id=urn:contentItem:5F8W-M4B1-JBT7-X06C-00000-00&amp;context=" TargetMode="External" /><Relationship Id="rId995" Type="http://schemas.openxmlformats.org/officeDocument/2006/relationships/hyperlink" Target="https://advance.lexis.com/api/document?collection=cases-ca&amp;id=urn:contentItem:5F7F-5RH1-FD4T-B0HB-00000-00&amp;context=" TargetMode="External" /><Relationship Id="rId996" Type="http://schemas.openxmlformats.org/officeDocument/2006/relationships/hyperlink" Target="https://advance.lexis.com/api/document?collection=cases-ca&amp;id=urn:contentItem:5F8P-T8X1-JKB3-X1RR-00000-00&amp;context=" TargetMode="External" /><Relationship Id="rId997" Type="http://schemas.openxmlformats.org/officeDocument/2006/relationships/hyperlink" Target="https://advance.lexis.com/api/document?collection=cases-ca&amp;id=urn:contentItem:5F8T-N3V1-JF75-M3BC-00000-00&amp;context=" TargetMode="External" /><Relationship Id="rId998" Type="http://schemas.openxmlformats.org/officeDocument/2006/relationships/hyperlink" Target="https://advance.lexis.com/api/document?collection=cases-ca&amp;id=urn:contentItem:5F8N-K6X1-F30T-B2K4-00000-00&amp;context=" TargetMode="External" /><Relationship Id="rId999" Type="http://schemas.openxmlformats.org/officeDocument/2006/relationships/hyperlink" Target="https://advance.lexis.com/api/document?collection=cases-ca&amp;id=urn:contentItem:5F8T-N3V1-JTGH-B142-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Najdychor v. Swartz, [2009] B.C.J. No. 1202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115042349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