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Tabori v. Renaud, [2016] B.C.J. No. 1424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M.M. Devlin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19-22 and June 3,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M126870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1424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2016 BCSC 1242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George Paul Tabori, Plaintiff, and Daniel Anthony Renaud and Virginia Renaud,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Standard of care — Motor vehicles — Liability of driver — Rules of the road — Determination of liability for motor vehicle accident — Plaintiff was 100 per cent liable — Defendant slowed car as he approached T-intersection, checked rear-view mirror, saw plaintiff's motorcycle behind him at safe distance, turned on left signal and started left turn, but car collided with motorcycle as it attempted to pass on left — Plaintiff did not ensure that he could safely pass — Defendant took all necessary steps to ensure that it was safe to proceed with left turn — Motor Vehicle Act, s. 159.</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liability for a motor vehicle accident. The defendant slowed his car as he approached a T-intersection, checked his rear-view mirror, saw the plaintiff's motorcycle behind him at a safe distance, turned on the left signal and started a left turn, but the car collided with the motorcycle as it attempted to pass on the left. The plaintiff was impaired by alcohol.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The plaintiff was 100 per cent liable for the accident.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had a better opportunity to see the potential for a collision. The plaintiff was following a car that slowed as it approached a T-intersection, so he should have slowed and kept a proper lookout for what the defendant would do next. There should have been little uncertainty in the plaintiff's mind that the defendant would turn left, but if there was, then the plaintiff should have erred on the side of caution and waited. The plaintiff did not ensure that he could safely pass. His impairment affected his reaction time and ability to assess the risk. The defendant took all necessary steps to ensure that it was safe to proceed with the left turn.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12" w:history="1">
        <w:r>
          <w:rPr>
            <w:rFonts w:ascii="arial" w:eastAsia="arial" w:hAnsi="arial" w:cs="arial"/>
            <w:i/>
            <w:color w:val="0077CC"/>
            <w:sz w:val="20"/>
            <w:u w:val="single"/>
            <w:shd w:val="clear" w:color="auto" w:fill="FFFFFF"/>
            <w:lang w:val="en-US" w:eastAsia="en-US" w:bidi="ar-SA"/>
          </w:rPr>
          <w:t>RSBC 1996, CHAPTER 318, s. 155</w:t>
        </w:r>
      </w:hyperlink>
      <w:r>
        <w:rPr>
          <w:rFonts w:ascii="arial" w:eastAsia="arial" w:hAnsi="arial" w:cs="arial"/>
          <w:color w:val="000000"/>
          <w:sz w:val="20"/>
          <w:lang w:val="en-US" w:eastAsia="en-US" w:bidi="ar-SA"/>
        </w:rPr>
        <w:t>, s. 155(1) (c), s. 157(1), s. 159, s. 165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D.J. Brown, S. Stanley.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L.G. Harris,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M.M. DEVLIN J."/>
            <w:bookmarkEnd w:id="6"/>
            <w:r>
              <w:rPr>
                <w:rFonts w:ascii="arial" w:eastAsia="arial" w:hAnsi="arial" w:cs="arial"/>
                <w:b/>
                <w:color w:val="000000"/>
                <w:sz w:val="30"/>
                <w:lang w:val="en-US" w:eastAsia="en-US" w:bidi="ar-SA"/>
              </w:rPr>
              <w:t>M.M. DEVLIN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action arises from a motor vehicle accident between the plaintiff's motorcycle and the defendants' vehicle that occurred on November 16, 2008 in Mission, BC. The collision occurred as the plaintiff's motorcycle attempted to pass the defendant's vehicle which was making a left turn. The trial was with respect to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position of the plaintiff, George Paul Tabori, is that both he and the defendant, Daniel Anthony Renaud, are liable for the accident. Being the co-owner of the car, Mr. Renaud's wife, Mrs. Renaud is also a defendant to this action. Mr. Tabori concedes that he was partly responsible for the accident for failing to anticipate that Mr. Renaud's vehicle might turn left prior to attempting to pass it on the left. However, he submits Mr. Renaud also contributed to the accident by making an unsafe left turn and doing so without activating his left turn signal or checking his driver side mirror.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Renaud takes the position that Mr. Tabori is solely liable for the accident as a result of his failure to ensure he could pass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Both parties alleged breaches of a number of sections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collision occurred November 16, 2008, approximately 3:10pm near the intersection of Ferndale Avenue and Barr Street in Mission, BC. It was a clear day, with normal lighting conditions and good visibility. The roads were dry. The plaintiff was operating his 1998 Kawasaki Vulcan motorcycle while the defendant was driving a 1968 Volkswagen Beetle. Mr. Renaud's wife and daughter were passengers in his vehicle. All vehicles were heading eastbound on Ferndale Avenue towards the T-intersection of Ferndale Avenue and Barr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Renaud was driving home with his family after attending church services and doing some errands. Mr. Renaud was familiar with the area as the intersection of Ferndale Avenue and Barr Street is a short distance from his family home. Mr. Renaud first noticed two motorcycles as he turned eastbound onto Ferndale off of south Dewdney Trunk Road. At that point, the motorcycles were well back in the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Tabori and his friend, Sean Zhao, were riding their respective motorcycles on Ferndale Avenue eastbound. Mr. Tabori was a novice driver who possessed a learner's motorcycle licence. They were behind Mr. Renaud's vehicle, with Mr. Tabori in the left channel and Mr. Zhao slightly behind him in the right channel of the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Ferndale Avenue runs in an east-west direction and the lanes were divided by a faint single solid yellow line. Eastbound travel along Ferndale Avenue has a downward grade on its approach toward Barr Street. Barr Street and Ferndale avenue meet in a T- intersection with Barr Street proceeding north off of Ferndale Avenue. The posted speed limit on Ferndale Avenue before Barr Street was 50km/hr. After the Barr Street intersection, the posted speed limit on Ferndale Avenue is 40km/hr.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both vehicles approached Barr Street, Mr. Renaud commenced a left hand turn onto Barr Street at the same time Mr. Tabori attempted to pass him on the left-hand side. As a result, Mr. Tabori's motorcycle struck the left side of the rear bumper of Mr. Renaud's VW Beetle. The motorcycle then struck the driver's side fender and then the driver's side of the car. The motorcycle then slid across the roadway and Mr. Tabori, who fell off the motorcycle, proceeded to slide along the road, down the embankment and into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Upon initial impact Mr. Renaud slammed on his brakes bringing the VW Beetle to a stop in the west bound lane of Ferndale Avenue, facing in a northeast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Emergency responders attended the accident and Mr. Tabori was air lifted to hospital. Mr. Renaud's daughter was slightly injured and she and Mrs. Renaud were taken to hospital by ambulance. Mr. Renaud remained at the scene. Both Mr. Renaud and Mr. Zhao spoke to the police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Called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witnesses called by the plaintiff were Mr. Dong (Sean) Zhao who was riding his own motorcycle behind Mr. Renaud and witnessed the accident and Mr. Michael Araszewski, an expert in accident reconstruction. The parties agree that no adverse inference should be drawn by the fact that Mr. Tabori did not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witnesses called by the defendant were the defendant, Mr. Nizar Shajani, a toxicologist who testified about the effect of alcohol in one's system, Mr. Tim Leggett, an expert in accident reconstruction and Constable Allan Beerda who attended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Court has reviewed and carefully considered the testimony of the witnesses and the exhibits, including the reports of the two accident reconstruction experts and the photographs in relation to the damaged vehicles and the intersection where the collision occurred. I am not going to exhaustively review the detailed evidence of each witness called at trial but I will set out the evidence of Mr. Zhao and Mr. Renaud and my findings as to their credibility as I consider their evidence particularly important for my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Since the plaintiff concedes that he had a blood-alcohol limit in excess of the legal limit at the time of the accident, his impairment is not in dispute. The evidence of Mr. Shajani essentially established that impairment affects ones perception/reaction response.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Mr. Zhao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the day of the accident, Mr. Zhao had arranged to go on a motorcycle ride with Mr. Tabori. Mr. Zhao had met Mr. Tabori through his work as a UPS delivery driver and they discovered that they shared an interest in motorcycles. Prior to this occasion, Mr. Zhao had gone on one other ride with Mr. Tabori and considered him to be a careful rider.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Zhao's day began with meeting Mr. Tabori at his residence where they were joined by Mr. Tabori's friend Rick. They had a meal at Mr. Tabori's house and then set out around 10am for their ride. Since Mr. Zhao was not familiar with the area, he followed behind Mr. Tabori with Rick in the lead. At some point, they stopped so that Mr. Tabori and Rick could take a washroom break. Mr. Zhao testified he remained outside while Mr. Tabori and Rick went inside the restaurant. Mr. Zhao testified he did not notice any smell of alcohol when the two men returned to their motorcycles. They continued with their ride until around 1pm, when Rick was involved in an accident in Mission, which resulted in him being air lifted to hospital. Mr. Zhao did not see the accident as he was a distance behind Rick. Both Mr. Zhao and Mr. Tabori waited at the scene for about an hour and spoke to police investigators. After Rick was taken away from the scene, Mr. Zhao testified they were both upset so they decided to continue their ride and try to find a place to stop and have something to eat. Mr. Zhao continued to ride behind Mr. Tabori.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About 45 minutes later, as they were driving east along Ferndale Avenue the accident between Mr. Tabori and Mr. Renaud occurred. Mr. Tabori was riding in front of Mr. Zhao and they were keeping a steady distance between each other with Mr. Tabori in the left channel and with Mr. Zhao about 30 metres behind in the right channel of the eastbound lane. Mr. Zhao estimated their speed at 45km/hr even though they were in a 50km/hr zone.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Zhao testified he noticed the VW Beetle in front of them significantly slowed and the vehicle's brake lights flashed. Mr. Zhao described the VW Beetle driving as if it did not know what it was going to do. At this point, Mr. Zhao saw Mr. Tabori move to his left into the westbound lane and assumed he was going to pass on the left. Mr. Zhao testified he did not see a left turn signal on the VW Beetle and stated it suddenly "cut the corner" turning left and collided with Mr. Tabori.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Zhao described Mr. Tabori "wobbling" on his motorcycle trying to stay upright before he fell off and slid along the roadway into the ditch. Mr. Zhao testified he brought his motorcycle to a stop at the northeast corner of the intersection and went into the ditch to check on Mr. Tabori. Since he did not have any emergency training, Mr. Zhao let others deal with Mr. Tabori. Mr. Zhao did not recall dealing with the driver of the VW Beetle.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Zhao testified that he spoke to the police investigators who attended the accident scene, who happened to be the same investigators who attended the earlier accident involving Rick. In cross examination it was suggested to Mr. Zhao that he told Constable Beerda that he did not witness the collision as he was too far behind Mr. Renaud. Mr. Zhao adamantly disagreed and where his evidence differs from that of Constable Beerda, I prefer the evidence of Mr. Zhao. Constable Beerda testified that he did not make notes of the conversation with Mr. Zhao at the time and created a report sometime after the event. I have no doubt that Mr. Zhao was in a position on Ferndale Avenue to witness the collision although, as will be discussed later in this judgment, I do have some concerns about the credibility and reliability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Two photographs taken by Mr. Zhao at the scene were tendered as exhibits. One photograph was of Mr. Tabori in the ditch, lying on his side with someone's leg supporting him. The other photograph was of the damaged Tabori motorcycle. Mr. Zhao testified he did not know who was in the photograph supporting Mr. Tabori although Mr. Renaud testified that he was the person in the photograph. Much was made during cross examination of Mr. Zhao as to whether he actually went into the ditch and why he did not do more to assist his friend. In my view, given the situation immediately following the accident, it is not surprising that Mr. Zhao was not able to identify Mr. Renaud at the scene. Nor is it surprising that Mr. Renaud does not recall seeing Mr. Zhao in the ditch trying to assist Mr. Tabori. Obviously, at the time the focus of both Mr. Zhao and Mr. Renaud would have been on the well-being of the unconscious Mr. Tabori.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During cross-examination, Mr. Zhao maintained his position that the Renaud vehicle "cut the corner" despite the fact that in diagrams of the accident scene attached to two separate statements he gave to ICBC adjusters, Mr. Zhao indicated that Mr. Renaud's vehicle was in the proper position to turn and did not "cut the corner", unlike his testimony at trial. Mr. Zhao explained he realized sometime later that the diagrams were not accurate. I appreciate that the diagrams drawn by the ICBC adjusters were not to scale but I am not satisfied from his evidence that they were inaccurate. I am simply not convinced that Mr. Zhao actually saw Mr. Renaud "cut the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From my observations of Mr. Zhao, I was left with the impression that he was reluctant to say anything that might be perceived as critical of Mr. Tabori. As a result, I have some concerns about the credibility and reliability of his evidence. While he may not have noticed Mr. Renaud's left turn signal, I am not persuaded that his evidence detracts from Mr. Renaud's evidence that he had signalled his turn. I am also perplexed with Mr. Zhao's description that the VW Beetle did not appear to know what it was intending to do as it slowed down given that the only option at the T intersection was for Mr. Renaud to make a left turn onto Barr Street or continue straight ahead on Ferndale Avenue. It would have been reasonable for one, in the position of Mr. Tabori and Mr. Zhao to assume that a car which slows down as it approaches a T-intersection most likely intends to turn left. I also have difficulty accepting Mr. Zhao's evidence that he and Mr. Tabori maintained a constant speed of 45km/hr when the speed limit was 50km/hr and they were proceeding down a hill. Mr. Zhao's estimate of their speed conflicts with that of accident reconstruction experts who estimated, at the lowest, Mr. Tabori was travelling 50km/hr. Finally, I am not persuaded that Mr. Zhao actually saw Mr. Renaud "cut the corner" despite the fact that he repeated that phrase numerous time in his testimony. I am troubled that Mr. Zhao's description of the turn maneuver when speaking with the ICBC investigators was significantly different from his testimony in court. I do not think this is a case of faulty memory due to the passage of time. Rather, it is an effort by Mr. Zhao to present his evidence in a manner that would benefit Mr. Tabori. Therefore, where Mr. Zhao's evidence conflicts with that of Mr. Renaud, I prefer the evidence of Mr. Renaud.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Daniel Renaud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Renaud testified that on the day of the accident he was returning home from a morning out with his wife and daughter. He was travelling on a route that was familiar to him. Prior to leaving home that morning, Mr. Renaud conducted a safety check of his newly restored VW Beetle vehicle, which included checking that all lights, including the brake and signal lights, were operational. Mr. Renaud explained that he conducts safety checks on his vehicle every time he drives and is familiar with the hazards on the road through his employment as a Senior Health and Safety Advisor with a telecommunications service provider. Mr. Renaud is also a car and motorcycle enthusiast. He is the President of the Fraser Valley Automobile Society and a member of the Gold Wing Road Riders motorcycle club. He also possesses a St. John's Ambulance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Renaud testified that he first saw two motorcycles in the distance travelling eastbound on Dewdney Trunk Road. As he progressed onto Ferndale Avenue the motorcycles were a safe distance away. As he proceeded down the hill on Ferndale Avenue he slowed his vehicle as he approached the intersection with Barr Street intending to turn left at the T-intersection. He turned on his left turn signal to commence his turn and noticed in his rear view mirror at least one motorcycle was coming over the crest of the hill. Mr. Renaud acknowledged in cross-examination that he did not apply his left turn signal till he was on the flat portion of Ferndale Avenue rather than while coming downhill. There was no doubt in Mr. Renaud's mind that he did activate his left turn signal and I accept his evidence on that point and on the point that he slowed down as he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he commenced his left turn Mr. Renaud saw the face of Mr. Tabori in his left-side mirror. At that moment he uttered "what the hell" or "what the hell is he doing". Mr. Renaud felt a "violent shudder in the car" as Mr. Tabori collided with the vehicle and he firmly applied the car brakes. There had been no horn sounded by Mr. Tabori to alert Mr. Renaud that he was attempting to pass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sequence of events took a matter of seconds if not fractions of a second and I am satisfied that Mr. Renaud had no time to avoid the impact. Mr. Renaud described seeing Mr. Tabori flying through the air with his arms and legs spinning. Once he confirmed that his wife and daughter were safe he turned off the car and got out to check on the motorcyclists. Mr. Renaud noticed another motorcycle "fly by" and turn around just past the intersection. Mr. Renaud located Mr. Tabori unconscious in the ditch. He relied on his first aid training to turn Mr. Tabori on his side so that he could breathe. He noticed a strong smell of alcohol coming from Mr. Tabori. Mr. Renaud testified he called out to the other motorcycle rider to come and assist him but he appeared non-responsive. Fortunately, one of Mr. Renaud's neighbours appeared on the scene and provided some assistance till the ambulance attendants arrived and removed Mr. Tabori from the ditch. Mr. Renaud remained at the scene till the investigators finished their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Renaud was extensively cross-examined and challenged on many aspects of his testimony. Mr. Renaud conceded on cross-examination that he activated his left turn signal closer to the commencement of his turn on the flat portion of Ferndale Avenue rather than halfway down the hill as he had previously testified. However, he adamantly denied that he failed to activate his signal and that he "cut the corner" by turning left well before he had arrived at the intersection. There is no evidence to suggest that the turn signal was not working properly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Renaud also acknowledged that he did not check his driver side mirror until he commenced his turn but he was adamant that based on the distance of the motorcycle from his car when he checked his rear view mirror until the moment he commenced his turn, it was safe to make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Renaud was also challenged on precisely how many motorcycles he saw behind him, what the exact distance was and what speed he was travelling as he commenced to make his turn. While there are some discrepancies in his evidence when compared to his examination for discovery testimony and statements to ICBC investigators they do not alter the substance of his evidence and I do not consider them of any consequence in my overall assessment of Mr. Renaud's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urges me to view Mr. Renaud's evidence cautiously because he says Mr. Renaud carefully calculated his testimony to present a story most favourable to him. In support of this submission, the plaintiff referred to various aspects of the Renaud testimony where he says he was impeached. For instance, he referred to a variation in the estimated speed and distance between the vehicles, his utterance when he saw Mr. Tabori in his mirror, the denial that Mr. Zhao was down in the ditch despite the photograph, the vehicle location at the moment he activated his left turn signal and the number of motorcycles he saw behind him. In sum, the plaintiff characterized Mr. Renaud's testimony as deceitful.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do not agree. I reject the characterization of Mr. Renaud's evidence urged upon me by the plaintiff. Rather, I found Mr. Renaud to be a reliable and credible witness who is clearly haunted by the collision which occurred almost 8 years ago. I found him to be an honest and careful witness who acknowledged the inconsistencies in his testimony and admitted to certain things that were potentially contrary to his own interest. I found Mr. Renaud someone who was particularly fastidious about safety as demonstrated by his routine of conducting a safety check each time he used his vehicle. I have no basis to doubt the veracity of his testimony. I had an opportunity to observe Mr. Renaud throughout an aggressive cross-examination and I found him to be a candid witness who was doing his best to explain what took place on the day in question. I find no support for the Plaintiff's submission that Mr. Renaud carefully calculated his evidence in order to deceive the court. Accordingly, I accept Mr. Renaud's evidence that he had slowed his vehicle as he approached the intersection with Barr Street, checked his rear view mirror to ascertain the location of the motorcycle and activated his left turn signal in order to commence a left turn. In summary, I find that Mr. Renaud had taken the necessary steps to ensure he could safely turn left.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Both parties called mechanical engineers qualified to provide expert evidence with respect to accident reconstruction. Mr. Araszewski was called by the Plaintiff and prepared two reports and they were filed as exhibits at trial. The first report was dated December 9, 2014 with a second report dated March 16, 2015, created in response to the report of the defendant's expert. The defendant called Mr. Leggett and his expert report dated January 19, 2015, was also filed as an exhibit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experts agree that the Tabori motorcycle made initial contact with the left rear corner of the Renaud vehicle but they disagree as to the exact position of the Renaud vehicle at the point of impact. With respect to the speed of Mr. Tabori's motorcycle immediately before impact, they agree on a range between 50km/hr (Leggett lower range) and 56 km/hr (Araszewski upper range) per hour. Both experts approached their analysis of the accident scene on the key assumption that Mr. Renaud did not signal his turn. However, they agree that if Mr. Renaud had activated his left turn signal, it would have provided Mr. Tabori with more time to react and engage an avoidance maneuver. Since I have found as a fact that Mr. Renaud did activate his left turn signal the detail in the experts report pertaining to the estimated perception-reaction time is of no assistance. I also accepted Mr. Renaud's evidence that he slowed his vehicle as he approached the intersection with Barr Street, which according to Mr. Araszewski would also have given Mr. Tabori increased perception-reaction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respect to the position of the Renaud vehicle, Mr. Araszewski opined that the vehicle driven by Mr. Renaud likely started the left turn before reaching the intersection thus "cutting the corner". Mr. Araszewski considered the collision a "sideswipe" collision rather than a direct, perpendicular collision. Unlike, Mr. Leggett, Mr. Araszewski did not consider the rust coloured spot on the pavement to have any relevance to his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Leggett opined that the rust coloured deposit on the road shown in some of the police investigators photographs from the scene is immediately beside the rear driver's side corner of the VW Beetle at rest. Mr. Leggett opined this rust deposit on the road was made when the motorcycle tore the running board away from the side of Mr. Renaud's vehicle. Mr. Leggett explained that positioning the point of impact near the rust spot would have meant that the point of impact would have corresponded approximately with the onset of the tire marks on the roadway supporting the conclusion that Mr. Renaud did not cut the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While their opinions as to the location of the Renaud vehicle slightly differ, they both agree that there are several possibilities. The difficulty I have with these reports is that it is difficult for me to determine which is more accurate; there was no significant distinction between the reports on this point to lead me one way or another. The rust stain could or could not be an indicator on the location of the Renaud vehicle at the point of impact, thus it may or may not support the conclusion that Mr. Renaud cut the corner. The experts' evidence on the positioning of the car ultimately carries little probative value. Bearing in mind that the plaintiff carries the evidential burden, I am not convinced upon all the evidence on the positioning of Mr. Renaud's car that Mr. Renaud cut the corner. I rely on Mr. Renaud's evidence that he did not, rather than on any evidence of the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stated earlier, according to the evidence of the toxicologist Mr. Shajani, Mr. Tabori's blood alcohol content established that he was impaired and this impairment would render Mr. Tabori incapable of safe operation and proper control of a motor vehicle. Due to his impairment from alcohol, Mr. Tabori's reaction time would be affected as would his risk assessment. Mr. Shajani also explained that the strength of an alcohol odor is not correlated to the level of alcohol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know turn to the relevant legal framework. The statutory obligations of the drivers of these two vehicles are set out in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particularly: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155 prescribes the legal significance of various kinds of dividing lines that appear on highways. Section 155(1)(c) provides that if a highway is marked with: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one single line, broken or solid, the driver of a vehicle must drive the vehicle to the right of the line, except only when passing an overtaken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157 (1) sets out the proper procedure for overtaking another vehicle: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157(1) Except as provided in section 158, the driver of a vehicle overtaking another vehicle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cause the vehicle to pass to the left of the other vehicle at a safe distance,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cause or permit the vehicle to return to the right side of the highway until safely clear of the overtaken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159 describes the duty, for purposes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on a driver passing another vehicle on the left. It provides: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159 A driver of a vehicle must not drive to the left side of the roadway in overtaking and passing another vehicle unless the driver can do so in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165 describes the requirement of a driver turning left to look out for both oncoming traffic and traffic from behind: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Turning at intersections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165 (2) When the driver of a vehicle intends to turn it to the left at an intersection where traffic is permitted to move in both directions on each highway entering the intersection, the driver must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cause the vehicle to approach the intersection in the portion of the right side of the roadway that is nearest the marked centre line, or if there is no marked centre line, then as far as practicable in the portion of the right half of the roadway that is nearest the centre line,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keep the vehicle to the right of the marked centre line or centre line of the roadway, as the case may be, at the place the highway enters the intersection,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entering the intersection, turn the vehicle to the left so that it leaves the intersection to the right of the marked centre line of the roadway being entered, or if there is no marked centre line then to the right of the centre line of the roadway being entered,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practicable, turn the vehicle in the portion of the intersection to the left of the centre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Though counsel rely on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provisions; they acknowledge that while the statutory provisions provide guidelines for assessing fault in motor vehicle accident cases, they do not, alone, provide a complete legal framework. Counsel referred me to various authorities that have judicially considered these statutory requirements for drivers in accidents that occurred in similar circumstances. Since each case must be determined on its own facts, I will refer only to those cases that are factually similar to the facts presented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leading British Columbia authority on the relative duties of drivers when passing is </w:t>
      </w:r>
      <w:r>
        <w:rPr>
          <w:rFonts w:ascii="arial" w:eastAsia="arial" w:hAnsi="arial" w:cs="arial"/>
          <w:i/>
          <w:color w:val="000000"/>
          <w:sz w:val="20"/>
          <w:lang w:val="en-US" w:eastAsia="en-US" w:bidi="ar-SA"/>
        </w:rPr>
        <w:t>Samograd v. Collision</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1995 CarswellBC 1106</w:t>
        </w:r>
      </w:hyperlink>
      <w:r>
        <w:rPr>
          <w:rFonts w:ascii="arial" w:eastAsia="arial" w:hAnsi="arial" w:cs="arial"/>
          <w:color w:val="000000"/>
          <w:sz w:val="20"/>
          <w:lang w:val="en-US" w:eastAsia="en-US" w:bidi="ar-SA"/>
        </w:rPr>
        <w:t xml:space="preserve"> (C.A.), aff'g </w:t>
      </w:r>
      <w:hyperlink r:id="rId14" w:history="1">
        <w:r>
          <w:rPr>
            <w:rFonts w:ascii="arial" w:eastAsia="arial" w:hAnsi="arial" w:cs="arial"/>
            <w:i/>
            <w:color w:val="0077CC"/>
            <w:sz w:val="20"/>
            <w:u w:val="single"/>
            <w:shd w:val="clear" w:color="auto" w:fill="FFFFFF"/>
            <w:lang w:val="en-US" w:eastAsia="en-US" w:bidi="ar-SA"/>
          </w:rPr>
          <w:t>1993 CarswellBC 2649</w:t>
        </w:r>
      </w:hyperlink>
      <w:r>
        <w:rPr>
          <w:rFonts w:ascii="arial" w:eastAsia="arial" w:hAnsi="arial" w:cs="arial"/>
          <w:color w:val="000000"/>
          <w:sz w:val="20"/>
          <w:lang w:val="en-US" w:eastAsia="en-US" w:bidi="ar-SA"/>
        </w:rPr>
        <w:t xml:space="preserve"> (S.C.). In that case, the appellant on his motorcycle was passing the respondent on a highway. The appellant did not see that the respondent's left turn signal light was on. The respondent looked in his rear-view mirror but did not look in his side mirror before commencing to turn left. The trial judge apportioned liability 40:60 against the plaintiff. The Court of Appeal upheld that finding but, in the process, stated that the law does not impose a greater obligation on the passing vehicle or on the left-turning vehicle. Both drivers' obligations are to be assessed in relation to the circumstances they face. A relevant consideration is which of them had the better opportunity to see the potential for a collision before it occurred and therefore had a correspondingly greater opportunity to avoid it. It may be that the passing driver has a greater obligation or it may be that the driver being passed does. Neither result, however, is preordained.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circumstances of this case, I find that it was Mr. Tabori that was in better opportunity to see the potential for a collision. As previously alluded to, in the circumstances of this case, Mr. Tabori was following a car that slowed down as it approached a T intersection, so that in and of itself should have alerted Mr. Tabori to slow down and keep a proper lookout for what move Mr. Renaud would make next. Slowing at a T intersection most reasonably means the driver is not going straight through, surely they are not turning right as there is nowhere to go, it is reasonable to expect that they will turn left. Once Mr. Renaud activated his left turn signal, then Mr. Tabori could only pass on the left if it was safe to do so. There is not much else Mr. Renaud could have done to have avoided the collision, he checked his rear view mirror when he activated his signal and satisfied himself that the motorcycle was a good distance behind, then when he commenced his turn, he saw Mr. Tabori's face in his driver side mirror, but of course, it was too late at that point to take any meaningful preventative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next two cases also involve similar collisions with vehicles making failed passes, but again as discussed in </w:t>
      </w:r>
      <w:r>
        <w:rPr>
          <w:rFonts w:ascii="arial" w:eastAsia="arial" w:hAnsi="arial" w:cs="arial"/>
          <w:i/>
          <w:color w:val="000000"/>
          <w:sz w:val="20"/>
          <w:lang w:val="en-US" w:eastAsia="en-US" w:bidi="ar-SA"/>
        </w:rPr>
        <w:t>Samograd</w:t>
      </w:r>
      <w:r>
        <w:rPr>
          <w:rFonts w:ascii="arial" w:eastAsia="arial" w:hAnsi="arial" w:cs="arial"/>
          <w:color w:val="000000"/>
          <w:sz w:val="20"/>
          <w:lang w:val="en-US" w:eastAsia="en-US" w:bidi="ar-SA"/>
        </w:rPr>
        <w:t xml:space="preserve"> the party that had the better opportunity to see the potential for a collision before it occurred differs depending on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Pipe v. Dusome</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2007 BCSC 1066</w:t>
        </w:r>
      </w:hyperlink>
      <w:r>
        <w:rPr>
          <w:rFonts w:ascii="arial" w:eastAsia="arial" w:hAnsi="arial" w:cs="arial"/>
          <w:color w:val="000000"/>
          <w:sz w:val="20"/>
          <w:lang w:val="en-US" w:eastAsia="en-US" w:bidi="ar-SA"/>
        </w:rPr>
        <w:t xml:space="preserve">, involved a collision between the plaintiff's motorcycle and the defendant's truck. As in this case, the plaintiff was travelling on his motorcycle behind the defendant's truck. The defendant had seen the motorcycle approaching as he prepared to turn left, but unbeknownst to him, his left turn signal was not working. The defendant also failed to check his left side mirror before he turned. The plaintiff attempted to pass on the left and the collision occurred. Dhillon J. found the primary cause of the accident was the failure of the left turn signal on the defendant's vehicle. Liability was attributed 80% to the defendant for not ensuring he could complete his left turn safely and 20% to the plaintiff for failing to ensure he could pass safely. Since I have found that Mr. Renaud did activate his turn signal he is in a much different situation that that of the defendant in </w:t>
      </w:r>
      <w:r>
        <w:rPr>
          <w:rFonts w:ascii="arial" w:eastAsia="arial" w:hAnsi="arial" w:cs="arial"/>
          <w:i/>
          <w:color w:val="000000"/>
          <w:sz w:val="20"/>
          <w:lang w:val="en-US" w:eastAsia="en-US" w:bidi="ar-SA"/>
        </w:rPr>
        <w:t>Pipe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Ali v. Fineblit</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2015 BCSC 1494</w:t>
        </w:r>
      </w:hyperlink>
      <w:r>
        <w:rPr>
          <w:rFonts w:ascii="arial" w:eastAsia="arial" w:hAnsi="arial" w:cs="arial"/>
          <w:color w:val="000000"/>
          <w:sz w:val="20"/>
          <w:lang w:val="en-US" w:eastAsia="en-US" w:bidi="ar-SA"/>
        </w:rPr>
        <w:t xml:space="preserve">, involved a collision between the plaintiff's motorcycle and the defendant's car. The plaintiff's motorcycle was turning left and struck the defendant's vehicle. The plaintiff had taken the necessary steps to ensure he could safely turn left including activating his left turn signal and confirming the whereabouts of the vehicle behind him. The defendant thought the motorcycle was turning right so she attempted to pass him on the left. In finding the defendant 100% liable, Gerow J. stated "drivers are entitled to expect others drivers to obey the rules of the road. They are not required to anticipate another driver's negligent behaviour". The following comment by Gerow J. referring to </w:t>
      </w:r>
      <w:r>
        <w:rPr>
          <w:rFonts w:ascii="arial" w:eastAsia="arial" w:hAnsi="arial" w:cs="arial"/>
          <w:i/>
          <w:color w:val="000000"/>
          <w:sz w:val="20"/>
          <w:lang w:val="en-US" w:eastAsia="en-US" w:bidi="ar-SA"/>
        </w:rPr>
        <w:t>Eccleston v. Dresen</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2009 BCSC 332</w:t>
        </w:r>
      </w:hyperlink>
      <w:r>
        <w:rPr>
          <w:rFonts w:ascii="arial" w:eastAsia="arial" w:hAnsi="arial" w:cs="arial"/>
          <w:color w:val="000000"/>
          <w:sz w:val="20"/>
          <w:lang w:val="en-US" w:eastAsia="en-US" w:bidi="ar-SA"/>
        </w:rPr>
        <w:t>, has application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driver is going to pass another vehicle they must be reasonably certain it is safe to do so. If there is uncertainty, the obligation of the passing motorist is to wait to until it is reasonably safe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findings in </w:t>
      </w:r>
      <w:r>
        <w:rPr>
          <w:rFonts w:ascii="arial" w:eastAsia="arial" w:hAnsi="arial" w:cs="arial"/>
          <w:i/>
          <w:color w:val="000000"/>
          <w:sz w:val="20"/>
          <w:lang w:val="en-US" w:eastAsia="en-US" w:bidi="ar-SA"/>
        </w:rPr>
        <w:t>Ali</w:t>
      </w:r>
      <w:r>
        <w:rPr>
          <w:rFonts w:ascii="arial" w:eastAsia="arial" w:hAnsi="arial" w:cs="arial"/>
          <w:color w:val="000000"/>
          <w:sz w:val="20"/>
          <w:lang w:val="en-US" w:eastAsia="en-US" w:bidi="ar-SA"/>
        </w:rPr>
        <w:t xml:space="preserve"> are directly applicable to the case at bar. Like Mr. Ali, Mr. Renaud had exercised the requisite standard of care one would expect in these circumstances. There should have been little uncertainty in Mr. Tabori's mind as to Mr. Renaud's expected course of action at the intersection given his slowing down and signalling to the left, but even if there was uncertainty in his mind, for example, failing to see the left turn signal, he should have erred on the side of caution and simply waited before passing in order to ensure it was safe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as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find that Mr. Renaud slowed his vehicle as he approached the T-intersection, intending to turn left onto Barr Street. He checked his rear view mirror, saw the motorcycle behind him at a safe distance, turned on his left signal and commenced the turn. He then noticed Mr. Tabori's face in his driver side mirror. He had no time to react. This is not a case where one failed to see what was there to be seen. I am satisfied that Mr. Renaud took all the necessary steps in the circumstances to ensure it was safe to proceed with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 find that Mr. Tabori did not ensure that his passing could be completed in safety contrary to section 159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The left turn signal of the vehicle in front of him was activated and the vehicle had slowed down. Regardless of whether he saw the left turn signal or not, the vehicle had slowed down as it approached the T-intersection where it was reasonable to assume the vehicle was intending to turn left. Mr. Tabori failed to sound his horn to alert Mr. Renaud that he was passing on the left. Mr. Tabori was impaired and that impairment affected his reaction time and his ability to assess the immediate risk. He took an ill-advised risk. All of these factors lead me to conclude that Mr. Tabori failed to exercise the requisite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For these reasons, I find the Plaintiff 100% liable for the accident. The plaintiff's action against the defendants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M.M. DEVLIN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Tolea v. Ialungo, [2008] B.C.J. No. 561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A.H. Silverman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S044805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561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395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69 R.P.R. (4th) 142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637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166 A.C.W.S. (3d) 200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Mihaela Tolea, Plaintiff, and Mary Ialungo, Vito Ialungo, and Terry Ialungo, Defendants, and Bill Tolea,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Landlord and tenant law — Landlord and tenant relationship — Legislation — Action by plaintiff alleging defendants were negligent in permitting a hazard to remain on rental premises dismissed — Plaintiff alleged she fell due to a gate improperly installed at the top of some stairs — There was no breach of the defendants duty of care as occupiers and landlords — Plaintiff had used the gate without complaint and it was readily visible it opened over the stairs — Even if there was a Building Code violation the question was ultimately whether there had been a hazard, measured against a standard of reasonableness — Occupier's Liability Act, s. 1, s. 5(1), s. 6(1) — Residential Tenancy Act, s. 1, s. 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Landlord and tenant law — The premises — Defective or dangerous premises — Liability of landlord — Respecting stairs — Action by plaintiff alleging defendants were negligent in permitting a hazard to remain on rental premises dismissed — Plaintiff alleged she fell due to a gate improperly installed at the top of some stairs — There was no breach of the defendants duty of care as occupiers and landlords — Plaintiff had used the gate without complaint and it was readily visible it opened over the stairs — Even if there was a Building Code violation the question was ultimately whether there had been a hazard, measured against a standard of reasonableness — Occupier's Liability Act, s. 1, s. 5(1), s. 6(1) — Residential Tenancy Act, s. 1, s. 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Duty of occupier — Legislation — Action by plaintiff alleging defendants were negligent in permitting a hazard to remain on rental premises dismissed — Plaintiff alleged she fell due to a gate improperly installed at the top of some stairs — There was no breach of the defendants duty of care as occupiers and landlords — Plaintiff had used the gate without complaint and it was readily visible it opened over the stairs — Even if there was a Building Code violation the question was ultimately whether there had been a hazard, measured against a standard of reasonableness — Occupier's Liability Act, s. 1, s. 3(1), s. 5(1), s. 6(1) — Residential Tenancy Act, s. 1, s. 10.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alleging the defendants were negligent in permitting a hazard to remain on rental premises. The plaintiff claimed that she fell down some stairs on October 4, 2002, because of a gate that opened towards the stairs, contrary to the Building Code. The defendant Mary Ialungo (Mary) owned the premises. The defendants Vito and Terry, who were Mary's son and daughter-in-law, assisted Mary with the responsibilities that flowed from owning the residential premises. The plaintiff moved into the premises on March 15, 2002. The gate was installed in 1979 or 1980 by the tenants at that time. None of the defendants were aware of any problem with the gate in the 22 years before the plaintiff's accident; the plaintiff had not previously raised any concerns about the gate and between March and October 4, 2002, the plaintiff and her family had used the stairs on a daily basis. The defendants argued that they were neither occupiers within the meaning of the Occupier's Liability Act (OLA) nor landlords under the Residential Tenancies Act (RTA). Mary also took the position that, if she was an "occupier", subsection 5(1) of the OLA exempted her from the duties found in subsection 3(1), as Vito and Terry were independent contractors.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 w:name="Holdings of Court_0"/>
            <w:bookmarkEnd w:id="9"/>
            <w:r>
              <w:rPr>
                <w:rFonts w:ascii="arial" w:eastAsia="arial" w:hAnsi="arial" w:cs="arial"/>
                <w:color w:val="000000"/>
                <w:sz w:val="20"/>
                <w:lang w:val="en-US" w:eastAsia="en-US" w:bidi="ar-SA"/>
              </w:rPr>
              <w:t>HELD: Claims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three defendants owed the plaintiff the duty of care that resulted from the combination of the OLA and the RTA but there was no breach of the duty. Even if the gate did not comply with the Building Code that did not automatically determine whether there had been a breach of the duty; the question was ultimately whether or not there had been a hazard measured against a standard of reasonableness. The property was reasonably maintained, the gate had been used for over 22 years without complaint or incident and it was readily visible that the gate was capable of opening out over the stairs. Mary, as the owner of the property, and Vito and Terry, as the managers of the property, were occupiers within the meaning of the OLA and landlords under the RTA. Vito and Terry were not independent contractors entitling Mary to be exempt from duties found in the OLA. Even if the defendants had breached their duty, the plaintiff did not establish that any unsafe condition on the premises actually caused her fall.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Legislation Cited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Building Code, 9.8.4.2, 9.8.4.3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25" w:history="1">
        <w:r>
          <w:rPr>
            <w:rFonts w:ascii="arial" w:eastAsia="arial" w:hAnsi="arial" w:cs="arial"/>
            <w:i/>
            <w:color w:val="0077CC"/>
            <w:sz w:val="20"/>
            <w:u w:val="single"/>
            <w:shd w:val="clear" w:color="auto" w:fill="FFFFFF"/>
            <w:lang w:val="en-US" w:eastAsia="en-US" w:bidi="ar-SA"/>
          </w:rPr>
          <w:t>R.S.B.C. 1996, c. 337, s. 1</w:t>
        </w:r>
      </w:hyperlink>
      <w:r>
        <w:rPr>
          <w:rFonts w:ascii="arial" w:eastAsia="arial" w:hAnsi="arial" w:cs="arial"/>
          <w:color w:val="000000"/>
          <w:sz w:val="20"/>
          <w:lang w:val="en-US" w:eastAsia="en-US" w:bidi="ar-SA"/>
        </w:rPr>
        <w:t>, s. 3(1), s. 5(1), s.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Residential Tenancy Act, R.S.B.C. 1996, c. 406, s.1, s.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Rules,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 w:name="Counsel_0"/>
      <w:bookmarkEnd w:id="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R.A. Keith.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Mary Ialungo: J. Woznesensky.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Vito and Terry Ialungo: N.P. Kent.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J.K. Logan.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 w:name="Judgment_0"/>
      <w:bookmarkEnd w:id="12"/>
      <w:r>
        <w:pict>
          <v:line id="_x0000_s1033"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 w:name="A.H. SILVERMAN J."/>
            <w:bookmarkEnd w:id="13"/>
            <w:r>
              <w:rPr>
                <w:rFonts w:ascii="arial" w:eastAsia="arial" w:hAnsi="arial" w:cs="arial"/>
                <w:b/>
                <w:color w:val="000000"/>
                <w:sz w:val="30"/>
                <w:lang w:val="en-US" w:eastAsia="en-US" w:bidi="ar-SA"/>
              </w:rPr>
              <w:t>A.H. SILVERMAN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summary trial pursuant to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is an occupiers liability case. The defendants seek to have the claim dismissed. The plaintiff seeks judgment on the issue of liability. If the plaintiff is successful, the parties have agreed that quantum will be decided at a later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relationships to each other and to the premises in question were, at all relevant times,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her husband were tenants living in the premises.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Mary Ialungo ("Mary") was the owner of the premises.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Vito Ialungo ("Vito") and Terry Ialungo ("Terry") were married to each other. Vito is the son of Mary. Terry is Mary's daughter-in-law. Both performed functions at the premises in assisting Mary with responsibilities that flow from owning and renting residential premises.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party was the husband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On October 4, 2002, the plaintiff fell down a stairway within the premises. She claims that she fell because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permitting a hazard to remain on the premises. She claims that the alleged hazard was a gate at the top of the stairs, which was installed in a dangerous manner contrary to Building Code (the "Code") standards. The danger that the gate presented was that it opened outwards toward the stairs, and that there was no landing between the gate and the top of the stairs. So argues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her statement of claim, she also alleges that the gate had a defective latch, but that aspect of the claim has been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brief summary of the plaintiff's claim is as follows: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were occupiers under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and owed the plaintiff the duty of care defined under that Act.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were landlords under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R.S.B.C. 1996, c. 406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bearing the responsibilities of landlords under the Act.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manner in which the gate opened outwards toward the stairs, without a landing between the gate and the top of the stairs, was contrary to the Code.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gate opening over the stairs, and the absence of a landing, the defendants breached their duty of care to the plaintiff, and she fell down the stairs and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third party endorses the arguments and 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brief summary of the defendants' positions are as follows:</w:t>
      </w:r>
      <w:r>
        <w:rPr>
          <w:rFonts w:ascii="arial" w:eastAsia="arial" w:hAnsi="arial" w:cs="arial"/>
          <w:sz w:val="20"/>
          <w:lang w:val="en-US" w:eastAsia="en-US" w:bidi="ar-SA"/>
        </w:rPr>
        <w:cr/>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were not occupiers within the meaning of 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xml:space="preserve"> and therefore are not bound by the duty it creates.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were not landlords under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and therefore are not bound by the duty that it creates.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manner in which the gate operated was not contrary to the Code.</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were not negligent in permitting the gate to remain in the condition it was in.</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fall was not caused by the operation of the gate, or the absence of a landing; rather, it was an accident caused by the fault of the plaintiff herself.</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if the defendants were negligent, then the plaintiff was contributorily negligent, and the third party was partially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1974, Mary purchased a townhome in Coquitlam (the "premises"). She has never lived on the premises, which have always been rented out to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Before her husband passed away in 1996, Mary took care of all matters relating to the premises dealing with maintenance, inspection and rental. After her husband's death, she asked Vito to take over those responsibilities, which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Mary relied on Vito to maintain, inspect and repair the premises. Terry assisted with tenant issues. She placed ads for rentals, arranged for the signing of the lease agreements, collected the rents and delivered them to 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Vito paid for materials and provided receipts to his mother for any repairs he performed. Mary did not pay Vito an hourly wage for his work because she had given him money both before and after his father 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and her husband, together with their six-year old daughter and the plaintiff's mother, moved into the premises on March 15, 2002. They signed a written tenancy agreement (the "Agreement") on March 6,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part, the Agreement noted the following:</w:t>
      </w:r>
      <w:r>
        <w:rPr>
          <w:rFonts w:ascii="arial" w:eastAsia="arial" w:hAnsi="arial" w:cs="arial"/>
          <w:sz w:val="20"/>
          <w:lang w:val="en-US" w:eastAsia="en-US" w:bidi="ar-SA"/>
        </w:rPr>
        <w:cr/>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 "landlord" is not defined.</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Mary was the owner, and Terry and Vito were managers.</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Of the defendants, only the defendant Vito signed the Agreement. He signed as "manager."</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landlord will supply a "habitual and fit dwelling and adequate incidental services."</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Various duties of the landlord were set out including that the premises will be in a clean and sanitary condition and that the landlord will maintain all areas under his/her control in a similar condition.</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of repairs being required "inside and outside" the premises, the landlord was to be notified in advance for approval of the required repairs, which were to be performed by a qualified repairman or the manager.</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tenant was responsible for the upkeep and maintenance of "inside and outside"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Inside the premises, there was a staircase between the ground level and the upper level. At the upper level it was surrounded by a metal railing. At the top of the stairway was a metal gate, which was an extension of the railing.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gate had been installed in the house in 1979 or 1980 by the tenants who were occupying the premises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gate was secured by way of a spring-loaded bar and "rabbit ears" latch, which was bolted to the railing. Pushing or pulling the spring-loaded bar away from the latch would free it from the "rabbit ears", allowing the gate to be pushed or pulled in either direction, that is, out over the stairs or in from the stairs. To close the gate, one would line the gate up with the "rabbit ears" latch and release the spring-loaded bar into the latch.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None of the defendants were aware of any problem with the gate or of any of the previous tenants having a problem of any sort with the gate in the 22 years before the plaintiff's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Vito inspected the premises before renting it to the plaintiff and her husband. He found no problems with the gate. Terry came to the premises between March and October 2002 and noted no problems with the 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Prior to moving in, the plaintiff and her husband inspected the property. Neither noticed any problem with the gate, nor did they raise any concerns about it with the defendants. The plaintiff said, at her examination for discovery, that the gate gave her "a sense of security and safety" because it provided protection for her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Between March and October 4, 2002, the plaintiff and her family used the stairs daily. The plaintiff had never noted a previous problem with the gate, nor did she report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October 4, 2002, the plaintiff fell down the staircase ("the incident") and suffered injuries. The plaintiff's claim is that the manner in which the gate swung open over the stairs, which began immediately without a landing, was unsafe and is the reason that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claim raises the following issues:</w:t>
      </w:r>
      <w:r>
        <w:rPr>
          <w:rFonts w:ascii="arial" w:eastAsia="arial" w:hAnsi="arial" w:cs="arial"/>
          <w:sz w:val="20"/>
          <w:lang w:val="en-US" w:eastAsia="en-US" w:bidi="ar-SA"/>
        </w:rPr>
        <w:cr/>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owe to the plaintiff any duty of care, and if so, what was that duty?</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duty of care was owed, was it breached?</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duty of care was breached, did the breach cause the fall and consequent injuries?</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argues that the defendants owed a duty of care to her that required them to take reasonable care to ensure that she would be reasonably safe in using the premises. This included maintaining the premises in a manner that complied with appropriate health, safety and housing standards, including the applicable Code. So argues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At common law, no duty of care was owed by a landlord to his or her tenant. To rectify this, a statutory duty was created by such acts as 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MacLeod v. Yong</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1999 BCCA 249</w:t>
        </w:r>
      </w:hyperlink>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67 B.C.L.R. (3d) 355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MacLeod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plaintiff argues that the defendants' duty of care to the plaintiff arises from the operation of the two statutes, 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although neither act imposes a higher duty of care on a landlord than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Jakobsons v. Wall Financial Corp.</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[1998] B.C.J. No. 1641</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duty of care owed by an "occupier" is defined in s. 3(1) of 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Section 6(1) of 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xml:space="preserve"> extends the duties described in that act to tenancy relationships. Section 6(1)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If premises are occupied or used under a tenancy under which a landlord is responsible for the maintenance or repair of the premises, it is the duty of the landlord to show toward any person who, or whose property, may be on the premises the same care in respect of risks arising from failure on the landlord's part in carrying out the landlord's responsibility, as is required by this Act to be shown by an occupier of premises toward persons entering on or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"Occupier" is defined in s. 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occupier</w:t>
      </w:r>
      <w:r>
        <w:rPr>
          <w:rFonts w:ascii="arial" w:eastAsia="arial" w:hAnsi="arial" w:cs="arial"/>
          <w:color w:val="000000"/>
          <w:sz w:val="20"/>
          <w:lang w:val="en-US" w:eastAsia="en-US" w:bidi="ar-SA"/>
        </w:rPr>
        <w:t>" means a person who</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physical possession of premises, or</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responsibility for, and control over, the condition of premises, the activities conducted on those premises and the persons allowed to enter those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for this Act, there may be more than one occupier of the same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argue as follows: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are not "occupiers", and therefore 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and its duty of care, does not apply to them.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Mary is an "occupier", she is exempt from the duty imposed under the act.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Mary is an "occupier", and is not exempt, she did not breach her duty under the act.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Vito and Terry are "occupiers", they did not breach their duty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Mary argues that she was not an occupier for the following reasons: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does not satisfy either of the criteria set out in the definition of "occupier".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 possession means an actual physical presence on the property rather than just mere ownership. Mary did not have physical possession of the property. She lived in Burnaby. She does not satisfy the first criteria.</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Each element of s. 1 "occupier" (b) must be satisfied conjunctively. Thus, to be labelled an occupier, the party must have responsibility for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control over the condition of the premises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the activities conducted on the premises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the persons allowed to enter the premises.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does not satisfy the criteria of s. 1 "occupier" (b) of 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xml:space="preserve">. Vito and Terry, as landlords, were responsible for and had control over the condition of the premises. They were responsible for carrying out inspections and choosing tenants. The rental agreement was signed by Vito as landlord, and the plaintiff as tenant. Mary did not sign it. Complaints were directed to the landlords. She is not an occupier under 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xml:space="preserve"> and it, therefore, does not apply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If Mary was an occupier, then she concedes that the Act applies. However, in that case she argues that she is exempt from the duty found in s. 3(1) because that duty is modified by s. 5(1)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Section 5(1)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Despite section 3(1), if damage is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independent contractor engaged by the occupier, the occupier is not on that account liable under this Act if, in all the circumstances,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exercised reasonable care in the selection and supervision of the independent contractor,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reasonable that the work that the independent contractor was engaged to do should have been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Mary argues that Vito and Terry were independent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factors commonly considered in determining if someone is an employee or an independent contractor are control, ownership of tools, chance of profit, and risk of loss: </w:t>
      </w:r>
      <w:r>
        <w:rPr>
          <w:rFonts w:ascii="arial" w:eastAsia="arial" w:hAnsi="arial" w:cs="arial"/>
          <w:b/>
          <w:i/>
          <w:color w:val="000000"/>
          <w:sz w:val="20"/>
          <w:lang w:val="en-US" w:eastAsia="en-US" w:bidi="ar-SA"/>
        </w:rPr>
        <w:t>Weibe Door Services Ltd. v. M.N.R.</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[1986] 3 F.C. 553</w:t>
        </w:r>
      </w:hyperlink>
      <w:r>
        <w:rPr>
          <w:rFonts w:ascii="arial" w:eastAsia="arial" w:hAnsi="arial" w:cs="arial"/>
          <w:color w:val="000000"/>
          <w:sz w:val="20"/>
          <w:lang w:val="en-US" w:eastAsia="en-US" w:bidi="ar-SA"/>
        </w:rPr>
        <w:t>, [1986] 5 W.W.R. 45 (C.A.) [</w:t>
      </w:r>
      <w:r>
        <w:rPr>
          <w:rFonts w:ascii="arial" w:eastAsia="arial" w:hAnsi="arial" w:cs="arial"/>
          <w:b/>
          <w:i/>
          <w:color w:val="000000"/>
          <w:sz w:val="20"/>
          <w:lang w:val="en-US" w:eastAsia="en-US" w:bidi="ar-SA"/>
        </w:rPr>
        <w:t>Weibe Door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Mary argues that the evidence that Vito and Terry were independent contractors is as follows: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Vito was not provided with training on how to be a landlord by Mary nor was he given instructions about how to carry out the job.</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not paid a set wage or hourly rate. He set his own schedule.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used and supplied his own tools and chose and obtained the materials necessary for repairs.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performed repairs, inspections and maintenance for the property.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previous experience as a landlord, and had significant handy man skills.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Mary exercised reasonable care in selecting him.</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attended at the property and saw him carry out some repairs.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level of supervision is appropriate.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Mary's age, it was reasonable for her to hire her son to carry out inspection and maintenance of the property and conduct repairs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Mary argues that if Vito and Terry are independent contractors, then she is not liable for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any breach of the Act, so long as she acted in the manner described in s.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Vito and Terry argue that they were not independent contractors, nor were they occupiers. A landlord is not an "occupier" of leased premises as that word is defined in 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xml:space="preserve"> and therefore has no liability as such under s. 3 of that Act. It is in fact the tenant who is the "occupier": </w:t>
      </w:r>
      <w:r>
        <w:rPr>
          <w:rFonts w:ascii="arial" w:eastAsia="arial" w:hAnsi="arial" w:cs="arial"/>
          <w:b/>
          <w:i/>
          <w:color w:val="000000"/>
          <w:sz w:val="20"/>
          <w:lang w:val="en-US" w:eastAsia="en-US" w:bidi="ar-SA"/>
        </w:rPr>
        <w:t>MacLeod</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Wiley v. Tymar Management Inc.</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(1994), 1 B.C.L.R. (3d) 201</w:t>
        </w:r>
      </w:hyperlink>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[1995] 3 W.W.R. 684</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Wiley</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Hodgson v. Christensen</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[1989] B.C.J. No. 2322</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Residential Tenancy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 argues that each of the defendants was a landlord within the meaning of the word in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and is therefore bound by its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is disagreement as to which Act is applicable, the 1996 Act or the 2002 Act. It is significant because the definition of "landlord" is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It is clear that the 2002 version of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was not proclaimed in force until 2004. The 1996 version of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was in force at the time of, and therefore governs, the incident that is the subject of this action. All subsequent references to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in this judgment will be to the 1996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will only apply to the defendants and their relationship with the plaintiff if they fall within the definition of "landlord". In that regard, s. 1 of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states, in part,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landlord</w:t>
      </w:r>
      <w:r>
        <w:rPr>
          <w:rFonts w:ascii="arial" w:eastAsia="arial" w:hAnsi="arial" w:cs="arial"/>
          <w:color w:val="000000"/>
          <w:sz w:val="20"/>
          <w:lang w:val="en-US" w:eastAsia="en-US" w:bidi="ar-SA"/>
        </w:rPr>
        <w:t>" includes a lessor, sublessor, owner or other person permitting the occupation of residential premises, and his or her heirs, assigns, personal representatives and successors in title and a person, other than a tenant occupying the premises, entitled to possession of the residential premises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does not create a claim for breach of statutory duty. The failure to comply with the Act does not create a tortious cause of action in and of itself: </w:t>
      </w:r>
      <w:r>
        <w:rPr>
          <w:rFonts w:ascii="arial" w:eastAsia="arial" w:hAnsi="arial" w:cs="arial"/>
          <w:b/>
          <w:i/>
          <w:color w:val="000000"/>
          <w:sz w:val="20"/>
          <w:lang w:val="en-US" w:eastAsia="en-US" w:bidi="ar-SA"/>
        </w:rPr>
        <w:t>MacLeod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Section 10 of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describes the duties of a landlord. The section, in part,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10(1) A landlord must provide and maintain residential premises and residential property in a state of decoration and repair that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complies with health, safety and housing standards required by law,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regard to the age, character and location of the residential property, would make it reasonably suitable for occupation by a reasonable tenant who would be willing to rent it.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landlord's duty under subsection (1)(a) applies even though a tenant knew of a breach by the landlord of that subsection at the time the landlord and tenant entered into the tenancy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This section imposes on the defendants a duty to ensure that the premises were in such a state that they were suitable for occupation and that they complied with health, safety and housing standards required by law, including relevant building codes. The landlord's duty to comply with health, safety and housing standards is applicable even if the tenant knew of the breach at the time the tenancy was entered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 argues that the manner in which the gate opened over the stairs, in the absence of a landing, was contrary to the Code. The defendants are not relieved from their responsibilities under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simply because the plaintiff knew that the gate opened in the manner that it did. So argues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Mary argues that she is not a "landlord", as defined in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and therefore, the Act is not applicable to her. She argues as follows: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Vito and Terry were the landlords of the property rather than Mary and therefore,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does not apply to her.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Vito and Terry arranged the rental to the plaintiff and exercised the powers associated with the tenancy agreement.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Vito was responsible for inspection and maintenance of the property.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requests for repairs were made to Vito rather than Mary.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attested that she was not even aware that Mary was the owner of the home until after she had moved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Vito and Terry argue that they are not "landlords" under s. 1 of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The phrase "other person permitting the occupation of residential premises" has not been judicially considered. The defendants argue that this must mean a person having some sort of legal interest in the premises that can be transferred to another. It would not include someone like Vito and Terry who are merely helping Mary with the rental of her premises. A son who dutifully helps his elderly mother ought not attract legal liability for volunteering his (non-negligent)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parties disagree with respect to whether the Code that was in force at the time of the installation (the 1978 Code) is applicable, or whether the Code that was in force at the time of the incident (the 1992 Code) is applicable. The parties each provided expert evidence on this point, as well as on the question of what effect, if any, the 1992 changes had on the obligations of the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is also a question of whether, when it was originally installed, the gate complied with the provisions of the 1978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parties argue that the difference between the wording of the 1978 Code and the 1992 Code is significant. The 1992 Code provides that no landing is required only where the gate swings away from the stairs. The 1978 requirement omits those words, suggesting that no landing is required no matter which way the gate may swing.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1978 version of the Code was in force at the time the gate was installed. It provided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9.8.4.2 Where a door swings toward a stair, the full arc of its swing shall be over a landing. Except as provided in article 9.8.4.3, a landing shall be provided at the top and bottom of each flight of interior stairs and where a doorway occurs in a stairway.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9.8.4.3 Where a door occurs at the top of the stair in a dwelling unit, no landing is required between the doorway and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parties agree that where the Code refers to a "door", it is applicable to the gate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wording of the relevant Code sections was changed in 1992. The underlined words were not contained in the 1978 version. The 1992 version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9.8.4.2 (1) Where a door swings toward a stair, the full arc of its swing shall be over a landing.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Except as provided in sentence (3), a landing shall be provided at the top and bottom of each flight of interior stairs and where a doorway occurs in a stairway.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w:t>
      </w:r>
      <w:r>
        <w:rPr>
          <w:rFonts w:ascii="arial" w:eastAsia="arial" w:hAnsi="arial" w:cs="arial"/>
          <w:color w:val="000000"/>
          <w:sz w:val="20"/>
          <w:u w:val="single"/>
          <w:lang w:val="en-US" w:eastAsia="en-US" w:bidi="ar-SA"/>
        </w:rPr>
        <w:t>Where a door</w:t>
      </w:r>
      <w:r>
        <w:rPr>
          <w:rFonts w:ascii="arial" w:eastAsia="arial" w:hAnsi="arial" w:cs="arial"/>
          <w:color w:val="000000"/>
          <w:sz w:val="20"/>
          <w:lang w:val="en-US" w:eastAsia="en-US" w:bidi="ar-SA"/>
        </w:rPr>
        <w:t xml:space="preserve"> at the top of a stair in a dwelling unit </w:t>
      </w:r>
      <w:r>
        <w:rPr>
          <w:rFonts w:ascii="arial" w:eastAsia="arial" w:hAnsi="arial" w:cs="arial"/>
          <w:color w:val="000000"/>
          <w:sz w:val="20"/>
          <w:u w:val="single"/>
          <w:lang w:val="en-US" w:eastAsia="en-US" w:bidi="ar-SA"/>
        </w:rPr>
        <w:t>swings away from the stair</w:t>
      </w:r>
      <w:r>
        <w:rPr>
          <w:rFonts w:ascii="arial" w:eastAsia="arial" w:hAnsi="arial" w:cs="arial"/>
          <w:color w:val="000000"/>
          <w:sz w:val="20"/>
          <w:lang w:val="en-US" w:eastAsia="en-US" w:bidi="ar-SA"/>
        </w:rPr>
        <w:t>, no landing is required between the doorway and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relies upon the expert evidence of Mr. Mill, an engineer, who provides the following evidence:</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expertise is in building code interpretation and certification. He is licensed as a certified professional, a designation which is awarded through the building officials of B.C. to professional engineers and architects who have demonstrated expertise in building code analysis and interpretation. As a certified professional, he is permitted to certify building code compliance in lieu of a review by municipality staff.</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Mr. Mill's qualifications regarding building code interpretation and the lack of similar qualifications of the defendants' expert in building code interpretation, the plaintiff argues that this court should prefer the opinion of Mr. Mill.</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gate did not meet the requisite Code because it could swing both ways over the staircase, and therefore required a landing.</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1992 Code is simply a clarification of an already existing obligation which, while not expressly written into the 1978 version, nevertheless existed at that time.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there is no landing between a doorway and the stairs, a door cannot swing towards the stairs without being in breach of the Code.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gate at the top of the stairs is not required by the Code. Once installed however, occupants were entitled to rely on a safe installation and a Code compliant installation. A simple restraint that prevented the gate from opening over the stairs would comply with the Code and would have eliminated an unsafe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also relies upon the opinion of Mr. Bob Thompson, Senior Codes Administrator, Building &amp; Safety Policy Branch, Office of Housing and Construction Standards. Mr. Thompson concurs with the interpretation of Mr. Mill regarding the requirement of the Code for a door to not swing over the stairs, where there is no landing.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am satisfied that all three of the defendants were occupiers under 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for the following reasons: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Mary, as owner of the property, is clearly an occupier. Among other things, she maintains ultimate authority with respect to the following:</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control over the condition of the premises, the activities conducted on the premises and the persons allowed to enter the premises;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she will rent out the premises, who she will rent them out to, what updates she will do to the premises and what maintenance she will do to the premises;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she will charge for rent;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approval to anyone else becoming a permanent resident with the tenants;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under the rental agreement to decide what repairs will be conducted on the premises;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responsibility for provision of water and weather protection, plumbing, heating, electrical, garbage removal, safety from fire hazards;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premises will be in a clean and sanitary condition.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Vito and Terry were also occupiers pursuant to the definition contained in 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As managers of the property, they were responsible for the maintenance, inspection and rental of the premises, to whom they would rent the property out, what repairs would be done and when, what maintenance would be conducted on the property, and the right to perform the repairs required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 am satisfied that Vito and Terry were not independent contractors entitling Mary to be exempt from 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xml:space="preserve">. In coming to this conclusion, I consider all the factors previously noted: </w:t>
      </w:r>
      <w:r>
        <w:rPr>
          <w:rFonts w:ascii="arial" w:eastAsia="arial" w:hAnsi="arial" w:cs="arial"/>
          <w:b/>
          <w:i/>
          <w:color w:val="000000"/>
          <w:sz w:val="20"/>
          <w:lang w:val="en-US" w:eastAsia="en-US" w:bidi="ar-SA"/>
        </w:rPr>
        <w:t>Weibe Door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 am satisfied that all three defendants were also landlords under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for the following reasons: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owner of the rental unit, Mary is a "landlord" by definition as noted in s. 1 of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managers of the rental unit, as the individuals who entered into the tenancy agreement with the plaintiff, and as the individuals who performed the duties required under the Act, the defendants Vito and Terry are landlords. They fall within the portion of the s. 1 definition that includes other persons "permitting the occupation of residential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All three defendants owed the plaintiff the duty of care that results from the combination of 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In my view, this conclusion is inevitable when the reasoning in </w:t>
      </w:r>
      <w:r>
        <w:rPr>
          <w:rFonts w:ascii="arial" w:eastAsia="arial" w:hAnsi="arial" w:cs="arial"/>
          <w:b/>
          <w:i/>
          <w:color w:val="000000"/>
          <w:sz w:val="20"/>
          <w:lang w:val="en-US" w:eastAsia="en-US" w:bidi="ar-SA"/>
        </w:rPr>
        <w:t>Zavaglia v. MAQ Holdings Ltd.</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(1986), 6 B.C.L.R. (2d) 286</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Zavaglia</w:t>
      </w:r>
      <w:r>
        <w:rPr>
          <w:rFonts w:ascii="arial" w:eastAsia="arial" w:hAnsi="arial" w:cs="arial"/>
          <w:color w:val="000000"/>
          <w:sz w:val="20"/>
          <w:lang w:val="en-US" w:eastAsia="en-US" w:bidi="ar-SA"/>
        </w:rPr>
        <w:t>] is applied to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Zavaglia</w:t>
      </w:r>
      <w:r>
        <w:rPr>
          <w:rFonts w:ascii="arial" w:eastAsia="arial" w:hAnsi="arial" w:cs="arial"/>
          <w:color w:val="000000"/>
          <w:sz w:val="20"/>
          <w:lang w:val="en-US" w:eastAsia="en-US" w:bidi="ar-SA"/>
        </w:rPr>
        <w:t>, the Court determined, among other things, the following:</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landlord's obligation is to not only provide but to maintain buildings in a state of repair that complies with the housing standards required by law.</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6 of 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xml:space="preserve"> imposes an occupiers duty of care on a landlord where there is "a tenancy under which a landlord is responsible for the maintenance or repair of the premises".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landlord's duty to repair is as set out in both the tenancy agreement and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landlord's duty to inspect is part of the duty to provide and maintain residential premises in a reasonably suitable state under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as well as part of a landlord's duty to take reasonable care in carrying out the responsibility for repair of the premises under s. 6 of 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landlord with a duty to repair under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has a duty to make reasonable inspections of the premises for defects, regardless of whether he or she has notice or actual knowledge of defects.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xml:space="preserve"> imposes a duty of reasonable inspection on both the landlord and tenant. The standard of reasonableness for each party must be determined according to their respective positions and responsibilities. The standard of reasonable inspection imposed on a landlord will likely be elevated above that imposed on a tenant where the following factors occur: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landlord has observed the evolution of a residence through multiple tenancies and repairs and alterations;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landlord has the legal responsibility for maintaining and repairing the premises;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area of concern relates to a structural defect that existed prior to the current tenancy.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tenant's duty will likely be limited to the reporting of defects or damages discoverable by reasonable inspection in the circumstances, not apparent upon ordinary visual observation: </w:t>
      </w:r>
      <w:r>
        <w:rPr>
          <w:rFonts w:ascii="arial" w:eastAsia="arial" w:hAnsi="arial" w:cs="arial"/>
          <w:b/>
          <w:i/>
          <w:color w:val="000000"/>
          <w:sz w:val="20"/>
          <w:lang w:val="en-US" w:eastAsia="en-US" w:bidi="ar-SA"/>
        </w:rPr>
        <w:t>Klajch (Guardian ad litem of) v. Jongeneel</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2002 BCCA 14</w:t>
        </w:r>
      </w:hyperlink>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174 B.C.A.C. 184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Klajch</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Zavaglia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duties imposed upon the defendants under 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were to ensure that the plaintiff would be reasonably safe in using the premises and that the premises were maintained in such a manner that they complied with health, safety and housing standards, required under the applicable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THERE A BREACH OF THE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submits that the defendants have failed in their duties to the plaintiff and that this failure has resulted in compensable injury to the plaintiff. The plaintiff argues as follows: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premises were configured such that access to the main living quarters required walking up a set of stairs and passing through a gate. The gate that was installed at the top of the stairs swung both out over the stairs and into the hallway. There was no landing between the gate and the beginning of the stairs. Having a gate swing out over the stairs is a dangerous and unsafe condition. Further, installation of a gate in this manner is contrary to the Code and was so at the time of installation of the gate. Failure of the defendants to install a restraining device to ensure that the gate complied with Code standards, or to remove the gate, is in breach of their duties under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Code is to ensure the safety of users of the building. Non-compliance with the Code is evidence of an unsafe condition. For the purposes of assessing whether the defendants have breached their duty of care to the plaintiff, the court must consider whether it was reasonable in the circumstances to have the unsafe condition continue to exist.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"unsafe condition" is one that could cause undue hazard to life, limb or health of any person authorized or expected to be on or about the premises.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assessing reasonableness, the court must take into consideration the steps that would have been necessary to remove the hazard from the premises.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unreasonable for the defendants not to have remedied the unsafe condition. The defendants could easily have remedied it by either removing the gate, or installing a restraint to prevent the gate from swinging open over the stairs. In all the circumstances, the defendants have created and allowed to exist and to continue to exist a state in the premises that constituted an unsafe condition.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submits that it was reasonably foreseeable by the defendants that having a gate that swings open over stairs without a landing between the gate and the beginning of the stairs had the potential to cause exactly the type of accident that the plaintiff suffered. The defendants maintained the right to decide what repairs and maintenance would be done to the premises and as such were the only party in a position to remedy the unsafe condition.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MacLeod</w:t>
      </w:r>
      <w:r>
        <w:rPr>
          <w:rFonts w:ascii="arial" w:eastAsia="arial" w:hAnsi="arial" w:cs="arial"/>
          <w:color w:val="000000"/>
          <w:sz w:val="20"/>
          <w:lang w:val="en-US" w:eastAsia="en-US" w:bidi="ar-SA"/>
        </w:rPr>
        <w:t>, the court noted, among other things, the following:</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"undue hazard" is one which is not appropriate, suitable, reasonable or justifiable;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landlords rent premises in which some aspect is unsafe, the risk should rest on the category of persons who are profiting from the activity and who are in the position to control the risk, in other words, the landlords;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 that a tenant knows of a hazard and knows that the landlord is in breach of its duties does not absolve the landlord of its responsibilities under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a tenant has a duty to provide the landlord with notice of an unsafe condition, the landlord already has that notice when it is already fully aware of the condition in question.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argues that the case at bar mirrors </w:t>
      </w:r>
      <w:r>
        <w:rPr>
          <w:rFonts w:ascii="arial" w:eastAsia="arial" w:hAnsi="arial" w:cs="arial"/>
          <w:b/>
          <w:i/>
          <w:color w:val="000000"/>
          <w:sz w:val="20"/>
          <w:lang w:val="en-US" w:eastAsia="en-US" w:bidi="ar-SA"/>
        </w:rPr>
        <w:t>MacLeod</w:t>
      </w:r>
      <w:r>
        <w:rPr>
          <w:rFonts w:ascii="arial" w:eastAsia="arial" w:hAnsi="arial" w:cs="arial"/>
          <w:color w:val="000000"/>
          <w:sz w:val="20"/>
          <w:lang w:val="en-US" w:eastAsia="en-US" w:bidi="ar-SA"/>
        </w:rPr>
        <w:t xml:space="preserve"> in the following ways: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gate opening over the stairs was an unsafe condition and an undue hazard as defined in </w:t>
      </w:r>
      <w:r>
        <w:rPr>
          <w:rFonts w:ascii="arial" w:eastAsia="arial" w:hAnsi="arial" w:cs="arial"/>
          <w:b/>
          <w:i/>
          <w:color w:val="000000"/>
          <w:sz w:val="20"/>
          <w:lang w:val="en-US" w:eastAsia="en-US" w:bidi="ar-SA"/>
        </w:rPr>
        <w:t>MacLeod</w:t>
      </w:r>
      <w:r>
        <w:rPr>
          <w:rFonts w:ascii="arial" w:eastAsia="arial" w:hAnsi="arial" w:cs="arial"/>
          <w:color w:val="000000"/>
          <w:sz w:val="20"/>
          <w:lang w:val="en-US" w:eastAsia="en-US" w:bidi="ar-SA"/>
        </w:rPr>
        <w:t>, and was also not in compliance with safety standards as required by the Code;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could easily have remedied the unsafe condition of the gate. They had the option of either removing the gate or simply installing a restraint that would prevent the gate from opening over the stairway;</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well aware of the existence of the gate in the premises and that the gate opened out over the stairway, without a landing.</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Zavaglia</w:t>
      </w:r>
      <w:r>
        <w:rPr>
          <w:rFonts w:ascii="arial" w:eastAsia="arial" w:hAnsi="arial" w:cs="arial"/>
          <w:color w:val="000000"/>
          <w:sz w:val="20"/>
          <w:lang w:val="en-US" w:eastAsia="en-US" w:bidi="ar-SA"/>
        </w:rPr>
        <w:t>, the court determined the following:</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comply with building codes alone does not give rise to a civil action against a landlord. Therefore, there is no civil liability for the breach of bylaws and/or building codes;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imposes a duty on landlords to provide premises that comply with safety standards required by law. A breach of the building code may indicate that such standards have not been complied with, and thereby give rise to a civil action in tort;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to comply with safety standards is not subject to the tenant notifying the landlord of the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was seriously injured as a result of the incident. However, I am unable to conclude that there has been a breach of the duty to take reasonable care, which the defendants owed to the plaintiff. My reasons are as follows:</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was reasonably maintained.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way the gate opens can hardly be referred to as a hazard. The plaintiff was well aware of how it opened, never complained about it, and had used the stairs daily for many months.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 gate had been used regularly over the previous 22 years without complaint or incident is strong evidence that it was reasonably safe in both its installation and operation.</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from which it could be concluded that Mary, Vito or Terry knew or ought to have known that the direction in which the gate opened was unsafe.</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gate is not a solid door. The fact that it was capable of opening out over the stairway was readily visible and was well known to all concerned, including the plaintiff. Neither the plaintiff nor the defendants, all of whom are ordinary sensible people, thought there was any safety problem of any sort with the gate. As noted in </w:t>
      </w:r>
      <w:r>
        <w:rPr>
          <w:rFonts w:ascii="arial" w:eastAsia="arial" w:hAnsi="arial" w:cs="arial"/>
          <w:b/>
          <w:i/>
          <w:color w:val="000000"/>
          <w:sz w:val="20"/>
          <w:lang w:val="en-US" w:eastAsia="en-US" w:bidi="ar-SA"/>
        </w:rPr>
        <w:t>Delgado v. Wong</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[2004] B.C.J. No. 1938</w:t>
        </w:r>
      </w:hyperlink>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2004 BCSC 1199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Delgado</w:t>
      </w:r>
      <w:r>
        <w:rPr>
          <w:rFonts w:ascii="arial" w:eastAsia="arial" w:hAnsi="arial" w:cs="arial"/>
          <w:color w:val="000000"/>
          <w:sz w:val="20"/>
          <w:lang w:val="en-US" w:eastAsia="en-US" w:bidi="ar-SA"/>
        </w:rPr>
        <w:t>] at para. 25: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Stairs and landings are commonplace and part of everyday life. The fact that the plaintiff fell does not make them dangerous in and of themselves. The accident could have been avoided by a modicum of awareness on the part of the plaintiff and it cannot be said that the defendants breached their duty of reasonable care. ... Also cited in </w:t>
      </w:r>
      <w:r>
        <w:rPr>
          <w:rFonts w:ascii="arial" w:eastAsia="arial" w:hAnsi="arial" w:cs="arial"/>
          <w:b/>
          <w:i/>
          <w:color w:val="000000"/>
          <w:sz w:val="20"/>
          <w:lang w:val="en-US" w:eastAsia="en-US" w:bidi="ar-SA"/>
        </w:rPr>
        <w:t>Gagne v. Fourneau</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2005 BCSC 725</w:t>
        </w:r>
      </w:hyperlink>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45 C.C.L.T. (3d) 248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Gagne</w:t>
      </w:r>
      <w:r>
        <w:rPr>
          <w:rFonts w:ascii="arial" w:eastAsia="arial" w:hAnsi="arial" w:cs="arial"/>
          <w:color w:val="000000"/>
          <w:sz w:val="20"/>
          <w:lang w:val="en-US" w:eastAsia="en-US" w:bidi="ar-SA"/>
        </w:rPr>
        <w:t>] at para. 21.</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if the gate did not comply with the Code provisions, this failure does not automatically mean that there has been a breach of the </w:t>
      </w:r>
      <w:r>
        <w:rPr>
          <w:rFonts w:ascii="arial" w:eastAsia="arial" w:hAnsi="arial" w:cs="arial"/>
          <w:b/>
          <w:i/>
          <w:color w:val="000000"/>
          <w:sz w:val="20"/>
          <w:lang w:val="en-US" w:eastAsia="en-US" w:bidi="ar-SA"/>
        </w:rPr>
        <w:t>OLA</w:t>
      </w:r>
      <w:r>
        <w:rPr>
          <w:rFonts w:ascii="arial" w:eastAsia="arial" w:hAnsi="arial" w:cs="arial"/>
          <w:color w:val="000000"/>
          <w:sz w:val="20"/>
          <w:lang w:val="en-US" w:eastAsia="en-US" w:bidi="ar-SA"/>
        </w:rPr>
        <w:t xml:space="preserve"> or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or that the breach caused the plaintiff's injury: </w:t>
      </w:r>
      <w:r>
        <w:rPr>
          <w:rFonts w:ascii="arial" w:eastAsia="arial" w:hAnsi="arial" w:cs="arial"/>
          <w:b/>
          <w:i/>
          <w:color w:val="000000"/>
          <w:sz w:val="20"/>
          <w:lang w:val="en-US" w:eastAsia="en-US" w:bidi="ar-SA"/>
        </w:rPr>
        <w:t>Wright v. McArthur</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[2005] B.C.J. No. 2882</w:t>
        </w:r>
      </w:hyperlink>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2005 BCSC 1797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Wright</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Keraiff v. Grunerud</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[1989] B.C.J. No. 2</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Keraiff</w:t>
      </w:r>
      <w:r>
        <w:rPr>
          <w:rFonts w:ascii="arial" w:eastAsia="arial" w:hAnsi="arial" w:cs="arial"/>
          <w:color w:val="000000"/>
          <w:sz w:val="20"/>
          <w:lang w:val="en-US" w:eastAsia="en-US" w:bidi="ar-SA"/>
        </w:rPr>
        <w: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1978 Code or the 1992 Code is applicable makes no difference to the ultimate decision that must be made in this case, for the following reasons: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Code requirements are fulfilled by a landlord does not automatically determine whether or not there has been a breach, although non-compliance will certainly be some evidence that there may have been a breach;</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ultimately the question is not whether or not there has been strict compliance with Code provisions, but simply whether or not there is a hazard measured against the objective standard of reasonableness.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 am wrong in my determination that it matters not whether the 1978 Code or the 1992 Code is applicable, then in my view, it is the 1978 Code that is applicable, for the following reasons: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the 1978 Code that was in force at the time the gate was installed;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owner of property is not required to constantly update his premises to comply with periodic changes to a building code: </w:t>
      </w:r>
      <w:r>
        <w:rPr>
          <w:rFonts w:ascii="arial" w:eastAsia="arial" w:hAnsi="arial" w:cs="arial"/>
          <w:b/>
          <w:i/>
          <w:color w:val="000000"/>
          <w:sz w:val="20"/>
          <w:lang w:val="en-US" w:eastAsia="en-US" w:bidi="ar-SA"/>
        </w:rPr>
        <w:t>Gagne</w:t>
      </w:r>
      <w:r>
        <w:rPr>
          <w:rFonts w:ascii="arial" w:eastAsia="arial" w:hAnsi="arial" w:cs="arial"/>
          <w:color w:val="000000"/>
          <w:sz w:val="20"/>
          <w:lang w:val="en-US" w:eastAsia="en-US" w:bidi="ar-SA"/>
        </w:rPr>
        <w:t>;</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context of all the evidence in this case, I prefer the evidence of the defendants' expert over that of Mr. Mill. The defendants' expert was Mr. Brox, an engineer, who provided the following evidence: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Brox's expertise is described on page 2 of his curriculum vitae as including:</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traditional failure analysis and forensic engineering;</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fire investigation and analysis;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accident investigation and analysis;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inspection engineering;</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requirement in the Code of the day for there to be a gate, door, or guard across the top of a stairway;</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construction the gate that was at the top of the stairs of the premises was acceptable under the Code.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is one of reasonableness and does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import strict liability. The mere fact that the accident happened does not in and of itself mean that the gate was unsafe.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mere fact that there may have been a breach of the Code does not determine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determined by strict liability, but on the basis of evidence of "reasonableness".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imposed is one of "reasonable care" to ensure that the condition of the premises is "reasonably safe" for users thereof. The question of reasonableness is an objective one. It is not a standard of perfection: </w:t>
      </w:r>
      <w:r>
        <w:rPr>
          <w:rFonts w:ascii="arial" w:eastAsia="arial" w:hAnsi="arial" w:cs="arial"/>
          <w:b/>
          <w:i/>
          <w:color w:val="000000"/>
          <w:sz w:val="20"/>
          <w:lang w:val="en-US" w:eastAsia="en-US" w:bidi="ar-SA"/>
        </w:rPr>
        <w:t>Delgado</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Wright</w:t>
      </w:r>
      <w:r>
        <w:rPr>
          <w:rFonts w:ascii="arial" w:eastAsia="arial" w:hAnsi="arial" w:cs="arial"/>
          <w:color w:val="000000"/>
          <w:sz w:val="20"/>
          <w:lang w:val="en-US" w:eastAsia="en-US" w:bidi="ar-SA"/>
        </w:rPr>
        <w: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Prior safe use is a factor to be considered when determining whether premises are reasonably safe: </w:t>
      </w:r>
      <w:r>
        <w:rPr>
          <w:rFonts w:ascii="arial" w:eastAsia="arial" w:hAnsi="arial" w:cs="arial"/>
          <w:b/>
          <w:i/>
          <w:color w:val="000000"/>
          <w:sz w:val="20"/>
          <w:lang w:val="en-US" w:eastAsia="en-US" w:bidi="ar-SA"/>
        </w:rPr>
        <w:t>Lavalee v. Bristol Management</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[2005] B.C.J. No. 2601</w:t>
        </w:r>
      </w:hyperlink>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2005 BCSC 1666</w:t>
        </w:r>
      </w:hyperlink>
      <w:r>
        <w:rPr>
          <w:rFonts w:ascii="arial" w:eastAsia="arial" w:hAnsi="arial" w:cs="arial"/>
          <w:color w:val="000000"/>
          <w:sz w:val="20"/>
          <w:lang w:val="en-US" w:eastAsia="en-US" w:bidi="ar-SA"/>
        </w:rPr>
        <w:t xml:space="preserve"> at paras. 31-33.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am satisfied that the defendants used reasonable care to ensure that the gate was reasonably safe, and I am satisfied that it was, in fact,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There is insufficient evidence to determine that any of the defendants breached any duty of care owed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If there was a breach, and if I am wrong in concluding that there was not, it does not automatically follow that it was the breach that caused the plaintiff to fall and injure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Even if the defendants have breached their duty to take reasonable care to ensure the premises were reasonably safe, in order to be held liable, the plaintiff must also prove that the unsafe condition caused the accident: </w:t>
      </w:r>
      <w:r>
        <w:rPr>
          <w:rFonts w:ascii="arial" w:eastAsia="arial" w:hAnsi="arial" w:cs="arial"/>
          <w:b/>
          <w:i/>
          <w:color w:val="000000"/>
          <w:sz w:val="20"/>
          <w:lang w:val="en-US" w:eastAsia="en-US" w:bidi="ar-SA"/>
        </w:rPr>
        <w:t>Keraiff</w:t>
      </w:r>
      <w:r>
        <w:rPr>
          <w:rFonts w:ascii="arial" w:eastAsia="arial" w:hAnsi="arial" w:cs="arial"/>
          <w:color w:val="000000"/>
          <w:sz w:val="20"/>
          <w:lang w:val="en-US" w:eastAsia="en-US" w:bidi="ar-SA"/>
        </w:rPr>
        <w:t xml:space="preserve">, aff'd </w:t>
      </w:r>
      <w:hyperlink r:id="rId39" w:history="1">
        <w:r>
          <w:rPr>
            <w:rFonts w:ascii="arial" w:eastAsia="arial" w:hAnsi="arial" w:cs="arial"/>
            <w:i/>
            <w:color w:val="0077CC"/>
            <w:sz w:val="20"/>
            <w:u w:val="single"/>
            <w:shd w:val="clear" w:color="auto" w:fill="FFFFFF"/>
            <w:lang w:val="en-US" w:eastAsia="en-US" w:bidi="ar-SA"/>
          </w:rPr>
          <w:t>(1990), 67 D.L.R. (4th) 475</w:t>
        </w:r>
      </w:hyperlink>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43 B.C.L.R. (2d) 228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plaintiff bears the onus of proving, on a balance of probabilities, that the hazard in question caused her injuries; speculation as to the cause of the injuries is not enough. Mere theories regarding what might have caused the accident are insufficient: </w:t>
      </w:r>
      <w:r>
        <w:rPr>
          <w:rFonts w:ascii="arial" w:eastAsia="arial" w:hAnsi="arial" w:cs="arial"/>
          <w:b/>
          <w:i/>
          <w:color w:val="000000"/>
          <w:sz w:val="20"/>
          <w:lang w:val="en-US" w:eastAsia="en-US" w:bidi="ar-SA"/>
        </w:rPr>
        <w:t>Zantvoort v. Welyk</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[2003] B.C.J. No. 1577</w:t>
        </w:r>
      </w:hyperlink>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2003 BCSC 995</w:t>
        </w:r>
      </w:hyperlink>
      <w:r>
        <w:rPr>
          <w:rFonts w:ascii="arial" w:eastAsia="arial" w:hAnsi="arial" w:cs="arial"/>
          <w:color w:val="000000"/>
          <w:sz w:val="20"/>
          <w:lang w:val="en-US" w:eastAsia="en-US" w:bidi="ar-SA"/>
        </w:rPr>
        <w:t xml:space="preserve"> at paras. 10,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argues that there is only one possible explanation for falling, and that explanation is that the manner in which the gate opened was unsafe when considered by itself and/or together with the absence of a landing.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While conceding that she does not have a complete and detailed memory of the event, she argues that this is understandable. At her examination for discovery, she said this:</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explain to me how you remember falling. What happened to cause you to fall?</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the gate was shut. So I got close to the gate. I tried to, I tried to open the latch - you're supposed to pull on it towards left - and after that to open the gate. But at the time when I put my hand on the latch, the gate opened and I fell down. This is what I remember.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Okay.</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when I tried to unlatch it, from what I remember, very well, that gate just opened like that and I fell down.</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gate opened towards the bottom of the staircase?</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 I give up. I don't know how to explain about that gate. It opened by itself. At the time that I wanted to open the gate, it just opened.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fell down the stairs?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you try to hold on to the railing on the right-hand side?</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remember anything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her affidavit, the plaintiff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went to open the gate. I reached out, I think with my left hand, to open the gate. My general practice was to operate the gate similar to how you would open a door, with the gate swinging out over the stairs, if I was intended to go down the stairs. As I went to open the gate, the latch seemed to give way and rather than me having to squeeze the latch to open the gate, the gate immediately swung open over the stairway. The momentum caused me to loose my footing and I fell head first all the way down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argues that there is only one reasonable conclusion to come to, and the fact that the plaintiff cannot explain it in detail does not detract from that simple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defendants argue that there is simply insufficient evidence to indicate that the fall was related to the direction in which the gate opened, and/or to the absence of a landing. At best, one must speculate to arrive at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my view, the most likely explanation for the plaintiff's fall is that she tripped, or lost her balance or her footing, in a way that was unrelated to the direction in which the gate swung open, or to the lack of any landing between the gate and the stairs. It was an accident for which no one should be held legally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has not established on the evidence that the gate, and/or the absence of a landing, or any other unsafe condition on the premises, actually caused her fall. Therefore, even if the defendants were in breach of their duty, the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Since the defendants are not liable to the plaintiff for the reasons already stated, it is not necessary to consider the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For the same reason, it is not necessary to consider the question of any liability on the part of the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plaintiff's claim against all defendants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claims against the third party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If the parties wish to address the issue of costs, they may make arrangements to do so within the next 60 days. Otherwise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A.H. SILVERMAN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
          <w:headerReference w:type="default" r:id="rId42"/>
          <w:footerReference w:type="even" r:id="rId43"/>
          <w:footerReference w:type="default" r:id="rId44"/>
          <w:headerReference w:type="first" r:id="rId45"/>
          <w:footerReference w:type="first" r:id="rId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 w:history="1">
        <w:r>
          <w:rPr>
            <w:rFonts w:ascii="arial" w:eastAsia="arial" w:hAnsi="arial" w:cs="arial"/>
            <w:b/>
            <w:bCs/>
            <w:i/>
            <w:color w:val="0077CC"/>
            <w:kern w:val="32"/>
            <w:sz w:val="28"/>
            <w:szCs w:val="32"/>
            <w:u w:val="single"/>
            <w:shd w:val="clear" w:color="auto" w:fill="FFFFFF"/>
            <w:lang w:val="en-US" w:eastAsia="en-US" w:bidi="ar-SA"/>
          </w:rPr>
          <w:t>Uppal v. Rawlins, [2010] B.C.J. No. 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J.C. Grauer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18, 2009; written submissions, January 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S081464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184 A.C.W.S. (3d) 629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Pal Uppal and Navjeet Uppal, Plaintiffs, and Michael Gordon Rawlins, Hans Baxter Rawlins, Amex-Fraseridge Realty and Baljinder S. Parmar,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 w:name="Keywords_1"/>
      <w:bookmarkEnd w:id="14"/>
      <w:r>
        <w:rPr>
          <w:rFonts w:ascii="arial" w:eastAsia="arial" w:hAnsi="arial" w:cs="arial"/>
          <w:b/>
          <w:color w:val="000000"/>
          <w:sz w:val="20"/>
          <w:lang w:val="en-US" w:eastAsia="en-US" w:bidi="ar-SA"/>
        </w:rPr>
        <w:t xml:space="preserve">Civil litigation — Civil procedure — Costs — Particular orders — Special orders — For reprehensible or inefficient conduct — Unproved allegations of fraud — Offers to settle — Set-off — Application by successful defendants to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fraud action for special costs allowed in part — Those defendants towards whom allegations directed entitled to special costs — Other defendants entitled to double costs from date of reasonable settlement offer — Plaintiffs entitled to set off costs of unsuccessful summary dismissal applications — British Columbia Supreme Court Rules, Rules 18A, 37B.</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 w:name="Case Summary_1"/>
            <w:bookmarkEnd w:id="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successful defendants for special costs. The action by the Uppals, alleging fraud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several parties, was dismissed. The Uppals was found to have forged evidence, committed perjury and to have concocted allegations that were not pursued at trial for the sole purpose of obtaining certificates of pending litigation. During the course of the proceedings, the defendants unsuccessfully moved for the summary dismissal of the action. No order was made that costs of these applications would be in the cause. Some of the defendants, realtors who had been involved in the real estate transaction giving rise to the proceedings, made an offer to settle with the Uppals just before the trial. They offered $40,000 as well as the return of $26,000 the Uppals had been required to post as security for costs. The offer was open for acceptance for two days.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 w:name="Holdings of Court_1"/>
            <w:bookmarkEnd w:id="16"/>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towards which the fraudulent allegations were directed were entitled to special costs. The other defendants, realtors, were not entitled to special costs because the Uppals' egregious conduct did not directly relate to them. They were entitled to double costs from the time of their settlement offer because it was reasonable and the Uppals should have accepted it. The Uppals were entitled to set off their costs for the summary dismissal applications from costs payable to all defendants.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 w:name="Legislation Cited_1"/>
      <w:bookmarkEnd w:id="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Rule 37B, Rule 37B(1)(c), Rule 37B(5)(b), Rule 37B(6)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 w:name="Counsel_1"/>
      <w:bookmarkEnd w:id="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in person: P. Uppal and N. Uppal.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Michael Gordon Rawlins and Hans Baxter Rawlins: S.B. Twining.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Amex-Fraseridge Realty and Baljinder S. Parmar: S.G. Cordell.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 w:name="Judgment_1"/>
      <w:bookmarkEnd w:id="19"/>
      <w:r>
        <w:pict>
          <v:line id="_x0000_s1038" style="position:absolute;z-index:2518138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on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 w:name="J.C. GRAUER J."/>
            <w:bookmarkEnd w:id="20"/>
            <w:r>
              <w:rPr>
                <w:rFonts w:ascii="arial" w:eastAsia="arial" w:hAnsi="arial" w:cs="arial"/>
                <w:b/>
                <w:color w:val="000000"/>
                <w:sz w:val="30"/>
                <w:lang w:val="en-US" w:eastAsia="en-US" w:bidi="ar-SA"/>
              </w:rPr>
              <w:t>J.C. GRAUER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reasons for judgment issued November 16, 2009, I dismissed the plaintiffs' claims against all defendants. The plaintiffs had alleged a number of fraudulent and negligent representations and actions against the defendants arising out of the plaintiffs' inability to complete an agreement for the purchase of land for development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course of my reasons for judgment I noted that the plaintiff Navjeet Uppal had forged evidence for use in pre-trial proceedings, and had committed perjury both in an affidavit and on examination for discovery. I observed that the plaintiff Pal Uppal had deposed that he had reviewed Navjeet Uppal's affidavits and that their contents were true. I commented that I felt obliged to treat their evidence with the greatest care. I was ultimately unable to accept their evidence concerning the alleged fraudulent misrepresentations and breaches of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addition, I noted that almost none of the allegations that had initially been pleaded were pursued at trial, and that these appeared to have been intended to support the filing of certificates of pending litigation for the purpose of enforcing settlement. The allegations pursued at trial were added by amendment very shortly before the trial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now seek an order for special costs, or failing that, for double costs from the date of an Offer to Settle, with ordinary costs up to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RULE 18A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Among the pre-trial proceedings in this matter were applications by the defendants for judgment dismissing the action by way of summary trial. Those applications were heard by the Honourable Madam Justice L. Smith on January 5, 6 and 8, 2009. In reasons for judgment released on February 6, 2009 (indexed as </w:t>
      </w:r>
      <w:hyperlink r:id="rId48" w:history="1">
        <w:r>
          <w:rPr>
            <w:rFonts w:ascii="arial" w:eastAsia="arial" w:hAnsi="arial" w:cs="arial"/>
            <w:i/>
            <w:color w:val="0077CC"/>
            <w:sz w:val="20"/>
            <w:u w:val="single"/>
            <w:shd w:val="clear" w:color="auto" w:fill="FFFFFF"/>
            <w:lang w:val="en-US" w:eastAsia="en-US" w:bidi="ar-SA"/>
          </w:rPr>
          <w:t>2009 BCSC 127</w:t>
        </w:r>
      </w:hyperlink>
      <w:r>
        <w:rPr>
          <w:rFonts w:ascii="arial" w:eastAsia="arial" w:hAnsi="arial" w:cs="arial"/>
          <w:color w:val="000000"/>
          <w:sz w:val="20"/>
          <w:lang w:val="en-US" w:eastAsia="en-US" w:bidi="ar-SA"/>
        </w:rPr>
        <w:t>), Her Ladyship concluded that this was not a case in which it was possible to make the findings of fact necessary to resolve the issues of fact and law, and that it would be unjust to decide the issues on a summary trial application. She therefore dismissed the defendants' applications, stating that "[c]osts will follow the event" (paras. 33 and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take that to mean that the costs of the summary trial applications were awarded to the plaintiffs, otherwise one would expect the ruling to have been that costs would be in the cause. It follows that none of the defendants is entitled to costs for those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With respect to those costs claimable by the defendants against the plaintiffs, the plaintiffs may set off their own party and party costs at Scale B for tariff items 18, 19 and 31 in relation to the Rule 18A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Whether to award special costs is within the Court's discretion. The single standard for the awarding of special costs is whether the conduct of the parties in question can properly be categorized as "reprehensible", which encompasses scandalous or outrageous conduct, as well as milder forms of misconduct deserving of reproof or rebuke: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(1994), 119 D.L.R. (4th) 740</w:t>
        </w:r>
      </w:hyperlink>
      <w:r>
        <w:rPr>
          <w:rFonts w:ascii="arial" w:eastAsia="arial" w:hAnsi="arial" w:cs="arial"/>
          <w:color w:val="000000"/>
          <w:sz w:val="20"/>
          <w:lang w:val="en-US" w:eastAsia="en-US" w:bidi="ar-SA"/>
        </w:rPr>
        <w:t xml:space="preserve">. Such conduct may include making serious allegations of fraud and dishonesty without any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although an unproven fraud claim does not necessarily equate to an order for special costs: </w:t>
      </w:r>
      <w:r>
        <w:rPr>
          <w:rFonts w:ascii="arial" w:eastAsia="arial" w:hAnsi="arial" w:cs="arial"/>
          <w:i/>
          <w:color w:val="000000"/>
          <w:sz w:val="20"/>
          <w:lang w:val="en-US" w:eastAsia="en-US" w:bidi="ar-SA"/>
        </w:rPr>
        <w:t>Chaplin v. Sun Life Insurance Co. of Canada</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[2004] B.C.J. No. 146</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Young v. Young</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(1990), 50 B.C.L.R. (2d) 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who are now representing themselves, argue in essence that an award of special costs would be disproportionate in the circumstances. They point out that as a result of the trial judgment, they have forfeited their deposit on the purchase of the land in the amount of $550,000 and will lose a further $26,000 posted as security for costs in their former counsel's trust account. They also maintain that they spent around $60,000 advancing the property, thereby enhancing its value and creating a windfall for the Rawlins defendants. They complain that they cannot afford special costs or double costs as they cannot even afford to continue retaining counsel. No evidence was put forward concerning their financial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Notwithstanding their concerns, there is no doubt in my mind that the defendants Michael Gordon Rawlins and Hans Baxter Rawlins are entitled to an award of special costs. The forged evidence and the admitted perjury were aimed specifically at them, as were the procedural steps taken to file a CPL, and to resist its removal. The allegations of fraudulent misrepresentation made against them were completely unfounded. The conduct of the plaintiffs with respect to the claim against the Rawlins defendants was outrageous in the extreme, and eminently worthy of rebuke. The plaintiffs' losses were undoubtedly a blow to them, but were not due to any wrongdoing on the part of the defendants. They have no one but themselves to blame for the consequences of their dishonesty.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With respect to the realtor defendants, however, the appropriateness of an award of special costs is not so obvious. The particulars of the claim initially alleged against Amex-Fraseridge Realty and Baljinder S. Parmar were the same as those alleged against the Rawlins defendants. The context, however, was different. As against the Rawlins defendants, the particulars illustrated ways in which the Rawlins defendants were alleged to have fraudulently duped the plaintiffs. As against the realtor defendants, they were put forward as particulars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failure "to act in the Uppals' best interest", the claim being founded upon alleged breaches of a professional duty of care owed by Mr. Parmar as the plaintiffs' realtor.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Only with the amendments added shortly before the trial did the word "fraudulently" appear in relation to Mr. Parmar, when it was alleged that he had "fraudulently or negligently [advised] the Uppals that the Rawlins would provide vendor financing". The other aspects of the plaintiffs' outrageous conduct did not relate to the claim against Mr. Parmar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Notwithstanding that I found the claims against Mr. Parmar to be unsupported by the evidence, I do not consider the plaintiffs' conduct in relation to him, taken as a whole, to be sufficiently deserving of reproof or rebuke so as to justify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SCALE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follows that the realtor defendants are entitled to party and party costs as a result of their successful defence of the action. In my view, the matter was one of ordinary difficulty, and I fix the scale of the realtor defendants'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By letter delivered by counsel for the realtor defendants at approximately 1:00 PM on Wednesday, March 25, 2009, and open for acceptance until 4:00 PM on Friday, March 27, 2009, the defendants offered the all-inclusive sum of $40,000 in full settlement of the plaintiffs' claim. The proposal would also have entitled the plaintiffs to the return of $26,000 that they had been obliged to post as security for costs in their solicitor's trust account. The trial was set to commence the following Monday, March 30, 2009. The letter complied with Rule 37B(1)(c).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Rule 37B is discretionary. Where an offer to settle has been made, the Court may do a number of things, one of which includes awarding double costs of all or some of the steps taken in the proceeding after the date of delivery of the offer to settle (Rule 37B(5)(b)). Rule 37(6) provides as follows:</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on any later date;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at the final judgment of the court;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It has been suggested, on the basis of,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my brother Hinkson's judgment in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at para. 39, and my own judgment in </w:t>
      </w:r>
      <w:r>
        <w:rPr>
          <w:rFonts w:ascii="arial" w:eastAsia="arial" w:hAnsi="arial" w:cs="arial"/>
          <w:i/>
          <w:color w:val="000000"/>
          <w:sz w:val="20"/>
          <w:lang w:val="en-US" w:eastAsia="en-US" w:bidi="ar-SA"/>
        </w:rPr>
        <w:t>Brown v. Boyar</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2009 BCSC 1603</w:t>
        </w:r>
      </w:hyperlink>
      <w:r>
        <w:rPr>
          <w:rFonts w:ascii="arial" w:eastAsia="arial" w:hAnsi="arial" w:cs="arial"/>
          <w:color w:val="000000"/>
          <w:sz w:val="20"/>
          <w:lang w:val="en-US" w:eastAsia="en-US" w:bidi="ar-SA"/>
        </w:rPr>
        <w:t xml:space="preserve"> at paras. 20-22, that an offeree should have at least seven days in which to consider an offer to settle, whereas here only two days were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do not agree that either judgment stands for so rigid a proposition. In my view, the proper question is whether the offeree was given time for consideration that was reasonable in all of the circumstances. I note that my brother Masuhara recently came to the same conclusion in </w:t>
      </w:r>
      <w:r>
        <w:rPr>
          <w:rFonts w:ascii="arial" w:eastAsia="arial" w:hAnsi="arial" w:cs="arial"/>
          <w:i/>
          <w:color w:val="000000"/>
          <w:sz w:val="20"/>
          <w:lang w:val="en-US" w:eastAsia="en-US" w:bidi="ar-SA"/>
        </w:rPr>
        <w:t>Dodge v. Shaw Cablesystems Ltd.</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2009 BCSC 1765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Bailey</w:t>
      </w:r>
      <w:r>
        <w:rPr>
          <w:rFonts w:ascii="arial" w:eastAsia="arial" w:hAnsi="arial" w:cs="arial"/>
          <w:color w:val="000000"/>
          <w:sz w:val="20"/>
          <w:lang w:val="en-US" w:eastAsia="en-US" w:bidi="ar-SA"/>
        </w:rPr>
        <w:t xml:space="preserve">, Hinkson J. found that the defendants were entitled to an award of double costs "beginning a reasonable period of time after which the plaintiff could consider their offer". His specific concern was not what length of time was appropriate for reasonable consideration, but when the doubling of the costs should commence in relation to the date of the offer.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I concluded that the plaintiff ought to have accepted the offer in question "within the seven days permitted [by the terms of the offer]", taking into account the history of the litigation. I did not find that seven days was required for reasonable consideration, but rather that the period of seven days stipulated by the offeror was sufficient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this case, although the offer was open for only a relatively short period of time, it was presented just before trial, when all discovery of documents and examinations for discovery had been completed, and when the issues had been fully aired in a Rule 18A application for judgment brought by the defendants. That application was dismissed because the chambers judge found that the case was not suitable for determination by summary trial given the credibility issues. Nevertheless, the position of the defendants was made abundantly clear to the plaintiffs. There would be no surprises at trial. Moreover, the perjury and forgery of the plaintiff Navjeet Uppal had been exposed, and the defendants had obtained admissions on discovery that had seriously imperiled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all of these circumstances, I have no hesitation in concluding that the offer was one that ought reasonably to have been accepted within the 51 hours or so during which it was open for acceptance. Had the plaintiffs accepted it, they would have saved $26,000 that they will now lose, they would have received $40,000 that they will not now get, they would have saved the time and expense of many days of trial, and they would have avoided all their additional liability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Taking all of the considerations outlined in Rule 37B(6) into account, and considering also the fundamental purpose of the rule, which is to encourage parties to avoid the costs and risks of trial where a reasonable settlement proposal is available, I conclude that it is appropriate to award the realtor defendants double costs for the trial and subsequent proceedings. I do not consider the plaintiffs' plea of poverty to be of importance in this regard. There is in fact no evidence of the relative financial circumstances of the parties. In any event, the risk of impecuniosity, which should have been obvious to the plaintiffs, ought to have motivated them all the more to accept the offer, which was generous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shall pay the defendants Michael Gordon Rawlins and Hans Baxter Rawlins their special costs of this proceeding with the exception of the costs of their Rule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shall pay the defendants Amex-Fraseridge Realty and Baljinder S. Parmar their party and party costs at Scale B for all items up to and including March 27, 2009, with the exception of their Rule 18A application, and double their party and party costs at Scale B for all items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may set off against their liability to the defendants their party and party costs at Scale B for items 18, 19 and 31 in relation to the Rule 18A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are entitled to payment forthwith of the sum of $26,000, together with all accumulated interest, from the trust account of Palkowski &amp; Company Law Corp. in partial payment of their costs. If the defendants are able to agree on how the funds are to be divided between them, they may include their agreement as a term of the order. Otherwise, they may apply for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J.C. GRAUER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 w:history="1">
        <w:r>
          <w:rPr>
            <w:rFonts w:ascii="arial" w:eastAsia="arial" w:hAnsi="arial" w:cs="arial"/>
            <w:b/>
            <w:bCs/>
            <w:i/>
            <w:color w:val="0077CC"/>
            <w:kern w:val="32"/>
            <w:sz w:val="28"/>
            <w:szCs w:val="32"/>
            <w:u w:val="single"/>
            <w:shd w:val="clear" w:color="auto" w:fill="FFFFFF"/>
            <w:lang w:val="en-US" w:eastAsia="en-US" w:bidi="ar-SA"/>
          </w:rPr>
          <w:t>West Creek Farms Ltd. v. Lloyd's Underwriters, [2016] B.C.J. No. 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G.K. Macintosh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S157395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2016 BCSC 48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[2016] I.L.R. I-5843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West Creek Farms Ltd., Petitioner, and Lloyd's Underwriters,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0"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 w:name="Keywords_2"/>
      <w:bookmarkEnd w:id="21"/>
      <w:r>
        <w:rPr>
          <w:rFonts w:ascii="arial" w:eastAsia="arial" w:hAnsi="arial" w:cs="arial"/>
          <w:b/>
          <w:color w:val="000000"/>
          <w:sz w:val="20"/>
          <w:lang w:val="en-US" w:eastAsia="en-US" w:bidi="ar-SA"/>
        </w:rPr>
        <w:t>Insurance law — Insurers — Duties — Duty to defend — Petition by West Creek for declaration insurer had duty to defend under parties' commercial general liability insurance policy allowed — Mardell Greenhouses had commenced action against West Creek alleging soil it bought from West Creek contained too much sodium, resulting in harm to Mardell's flowers — Policy provided coverage for Mardell's claim, being property damage claim caused by West Creek's products — Efficacy exclusion, which was patently ambiguous, did not apply.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The insurance contract — Interpretation — Coverage provisions and exclusion clauses — Reasonable expectation doctrine — Petition by West Creek for declaration insurer had duty to defend under parties' commercial general liability insurance policy allowed — Mardell Greenhouses had commenced action against West Creek alleging soil it bought from West Creek contained too much sodium, resulting in harm to Mardell's flowers — Policy provided coverage for Mardell's claim, being property damage claim caused by West Creek's products — Efficacy exclusion, which was patently ambiguous, did not apply.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Liability insurance — Business and commercial insurance — Product liability insurance — Exclusions — Petition by West Creek for declaration insurer had duty to defend under parties' commercial general liability insurance policy allowed — Mardell Greenhouses had commenced action against West Creek alleging soil it bought from West Creek contained too much sodium, resulting in harm to Mardell's flowers — Policy provided coverage for Mardell's claim, being property damage claim caused by West Creek's products — Efficacy exclusion, which was patently ambiguous, did not apply.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 w:name="Case Summary_2"/>
            <w:bookmarkEnd w:id="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Petition by West Creek for a declaration the respondent insurer had a duty to defend West Creek under the parties' commercial general liability insurance policy. Mardell Greenhouses had commenced an action against West Creek alleging the soil it bought from the West Creek contained too much sodium, resulting in harm to Mardell's flowers. Mardell claimed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failure to comply with the Sale of Goods Act. The insurance policy contained an efficacy exclusion.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 w:name="Holdings of Court_2"/>
            <w:bookmarkEnd w:id="23"/>
            <w:r>
              <w:rPr>
                <w:rFonts w:ascii="arial" w:eastAsia="arial" w:hAnsi="arial" w:cs="arial"/>
                <w:color w:val="000000"/>
                <w:sz w:val="20"/>
                <w:lang w:val="en-US" w:eastAsia="en-US" w:bidi="ar-SA"/>
              </w:rPr>
              <w:t>HELD: Petition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policy provided coverage for Mardell's claim, being a property damage claim caused by West Creek's products. The efficacy exclusion was patently ambiguous. The text of the insurance policy, taken as a whole, supported the reasonable expectation of the parties that coverage for the claim in issue would not be excluded. The correct characterization of Mardell's claim was that West Creek's soil caused harm to Mardell's flowers, as opposed merely to not enhancing Mardell's flowers. The issue was not only lack of efficacy but also damage. The efficacy exclusion, which was not intended to protect the insurer where West Creek's product allegedly damaged the property of a third party, did not apply.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 w:name="Legislation Cited_2"/>
      <w:bookmarkEnd w:id="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1"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Sale of Goods Act,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 w:name="Counsel_2"/>
      <w:bookmarkEnd w:id="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2"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Alex L. 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Alan A. Hobkirk, Anthony F. Toljanich.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 w:name="Judgment_2"/>
      <w:bookmarkEnd w:id="26"/>
      <w:r>
        <w:pict>
          <v:line id="_x0000_s1043" style="position:absolute;z-index:25181491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January 26, 2016; the change has been made to the text and the correction is appended to this document.]</w: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March 10, 2016;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 w:name="G.K. MACINTOSH J. (orally)"/>
            <w:bookmarkEnd w:id="27"/>
            <w:r>
              <w:rPr>
                <w:rFonts w:ascii="arial" w:eastAsia="arial" w:hAnsi="arial" w:cs="arial"/>
                <w:b/>
                <w:color w:val="000000"/>
                <w:sz w:val="30"/>
                <w:lang w:val="en-US" w:eastAsia="en-US" w:bidi="ar-SA"/>
              </w:rPr>
              <w:t>G.K. MACINTOSH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 Is there insurance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West Creek Farms Ltd. ("West Creek") produces special soils used to help grow plants. Among its products is something called press block soil. West Creek produces different mixes of press block soil. It prepared a particular mix (the "Soil") for use by Mardell Greenhouses Inc. ("Mardell"). Mardell commercially grows and sells flowers at its premises in the Fraser Valley.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Mardell alleges that the Soil it bought from West Creek contained too much sodium, with the result that the Soil harmed Mardell's flowers. As a result, Mardell has sued West Creek in a notice of civil claim, filed in this Court's Chilliwack registry on April 2, 2015. Mardell pleads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failure to comply with provisions in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In its pleading, Mardell expresses the harm in various ways:</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and before entering the Contracts, the Plaintiff made known to the Defendant expressly, and by implication, the particular purpose for which the Soil was required, namely, for Propagation. Sommer made known the particular purpose for which the Plaintiff required the goods by: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Expressing concerns about the Soil on or about November and/or December 2014 when the Soil was discovered to be the cause of the chrysanthemum's reduced propagation that included reduced quantity, reduced quality and reduced ability to grow which the Defendant acknowledged by attempting to make a new mix of press block soil to remedy the problem.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Soil was first delivered to the Plaintiff's Premises on or about July 2014. The Plaintiff used the Soil for Propagation, as the Plaintiff's agent Sommer and the Defendant's Agents had previously discussed, and the Soil produced inferior plants. This was caused by the unsuitable quality of the Soil including a sodium content that was unsuitable. This resulted in damages and loss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breached the condition of reasonably fit for purpose by providing Soil which was not reasonably fit for purpose but contained faults and defects rendering it unfit, particulars of which are as follows:</w:t>
      </w:r>
    </w:p>
    <w:p>
      <w:pPr>
        <w:numPr>
          <w:numId w:val="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Soil was made utilizing high sodium ingredients;</w:t>
      </w:r>
    </w:p>
    <w:p>
      <w:pPr>
        <w:numPr>
          <w:numId w:val="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Soil delayed and disrupted the usual growth cycles of the Plaintiff's chrysanthemums;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Soil rendered many of the Plaintiff's chrysanthemums unmerchantable;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Soil caused the Plaintiff's remaining chrysanthemums, those not unmerchantable, to be of an inferior quality rendering them less merchantable;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breached the condition that the Soil should correspond with the description set out in paragraph 4 in that: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Soil should have allowed for Propagation;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Soil should have allowed for proper root growth;</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Soil should have allowed for production of merchantable chrysanthemums in the usual quantity; ...</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Contracts referred to in paragraph 4 are contracts for sale by sample. It was an implied condition of the Contracts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Soil should be free from any defect which would render production of chrysanthemums unmerchantable, or of an inferior merchantable quality, and would not be apparent on a reasonable examination of the sample, and the Plaintiff please s. 19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breached the condition of correspondence with the description in that the Soil did not correspond in quality with the sample but was greatly inferior and contained defects rendering it unmerchantable. Particulars of the defects are as follows: [the same particulars as are pleaded in paragraph 11 above].</w:t>
      </w:r>
    </w:p>
    <w:p>
      <w:pPr>
        <w:numPr>
          <w:numId w:val="1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Defendant's breach of contract, the Plaintiff has suffered and continues to suffer loss and damage, particulars of which are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Injurious effect to the commercial operation of the Plaintiff's planting cycle;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breached the duty of care owed to the Plaintiff in that the Defendant failed to exercise the standard of care required of a reasonable and careful person in the circumstance. It utilized high sodium content ingredients in the Soil. This rendered the Soil toxic for the purposes of Propagation.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From those allegations, it can be seen that the thrust of Mardell's claim, or at least a substantial element in its claim, is that too much sodium in the Soil resulted in harm or damage to Mardell's flowers.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West Creek had insurance in place when the damage is alleged to have occurred. The Respondent to this petition, Lloyd's Underwriters (the "Insurer"), insured West Creek under a commercial general liability insurance policy (the "Policy"). West Creek seeks coverage under the Policy for the claim brought by Mardell. The Insurer denies coverage. In its petition, West Creek seeks: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pursuant to insurance policy number NEWL0326 (the "Policy"), the respondent has a duty to defend the petitioner in British Columbia Supreme Court, Chilliwack Registry Action No. S029187 (the "Action");</w:t>
      </w:r>
    </w:p>
    <w:p>
      <w:pPr>
        <w:numPr>
          <w:numId w:val="2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respondent shall indemnify the petitioner for expenses it has incurred or will incur to defend the Action;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page 4 of the Policy, under the title "Policy Declarations", it is noted that there is an "Efficacy Exclusion - Loss of Yield". At page 7, "Occurrence" is defined to mean, among other things, an event resulting in Property Damage. In turn, at page 8, Property Damage is defined as accidental damage to, loss of or destruction of material property. "Material property" is not defined. In my view, Mardell's flowers are material property as that phrase is used in the definition of Property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following grants of coverage for West Creek's claim are provided in s. 1 and in s. 2 of the Policy, at pages 12 and 14 respectively: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SECTION 1 -- PUBLIC LIABILITY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"OCCURRENCE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Underwriters shall, subject to the terms, conditions, limits of liability and exclusions of this Policy, indemnify the Insured against those sums that the Insured shall become legally liable to pay as compensatory damages in respect of liability imposed by law upon the Insured because of any accidental:</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Inury;</w:t>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Damage; or</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D. Other Contingencies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caused by an Occurrence happening during the Period of Insurance, arising within the Territorial Limits and in connection with the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SECTION 2 -- PRODUCTS LIABILITY/COMPLETED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OPERATIONS LIABILITY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"CLAIMS MADE AND NOTIFIED"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Underwrites shall, subject to the terms, conditions, limits of liability and exclusions of this Policy, indemnify the Insured against those sums that the Insured shall become legally liable to pay as compensatory damages in respect of any Claim arising solely by reasons of accidental:</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w:t>
      </w:r>
    </w:p>
    <w:p>
      <w:pPr>
        <w:numPr>
          <w:numId w:val="2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Injury; or</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caused by an Occurrence within the Territorial Limits and in connection with the Business caused by any Products or Completed Operations, providing that:</w:t>
      </w:r>
    </w:p>
    <w:p>
      <w:pPr>
        <w:numPr>
          <w:numId w:val="2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Claim is first made against the Insured during the Period of Insurance and is notified to the Underwriters during, or within 30 days of expiry of, the Period of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w:t>
      </w:r>
    </w:p>
    <w:p>
      <w:pPr>
        <w:numPr>
          <w:numId w:val="2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all Bodily Injury, Personal Injury or Property Damage resulting from or alleged to have resulted from the same condition or defect in any of the Products shall be considered as resulting from one Occurrence and having occurred during the Period of Insurance in which the first Claim is made against the Insured, irrespective of the number of claimants or the period over which such Bodily Injury, Personal Injury or Property Damage is likely to result in a Claim or Claims being made against the Insured at some future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Assuming, at this stage, that the Efficacy Exclusion does not apply, both s. 1 and s. 2, quoted above, provide West Creek with coverage against the Mardell claim. Both sections address coverage for accidental Property Damage, and that is alleged in this case, in my view, as seen in the portions of the Mardell pleading quoted earlier. In particular, s. 2 of the Policy focuses on Property Damage caused by Products. Products are defined at page 8 of the Policy so as to include West Creek's Soil.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central question is whether the Insurer can successfully rely on the Efficacy Exclusion. It is found at page 42 of the Policy.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EFFICACY EXCLUSION -- LOSS OF YIELD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Endorsement attaching to and forming part of Policy Number NEWL0326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Notwithstanding anything contained herein this Policy shall not apply to liability arising out of the failure of any Product manufactured, sold supplied or distributed by the Insured to:</w:t>
      </w:r>
    </w:p>
    <w:p>
      <w:pPr>
        <w:numPr>
          <w:numId w:val="3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promote growth or enhance the yield of any crop/animal or other agricultural product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control or eradicate any weed disease insect or pest</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germinate, pollinate or reach expected yield</w:t>
      </w:r>
    </w:p>
    <w:p>
      <w:pPr>
        <w:numPr>
          <w:numId w:val="3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 its intended function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Notwithstanding anything contained herein the Policy shall not apply to liability arising out of the failure of any product manufactured, sold supplied or distributed by the Insured which results in a loss of prize winnings, earnings, awards, competition fees or stud values or stud fees or the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Efficacy is not defined in the Policy. In the </w:t>
      </w:r>
      <w:r>
        <w:rPr>
          <w:rFonts w:ascii="arial" w:eastAsia="arial" w:hAnsi="arial" w:cs="arial"/>
          <w:i/>
          <w:color w:val="000000"/>
          <w:sz w:val="20"/>
          <w:lang w:val="en-US" w:eastAsia="en-US" w:bidi="ar-SA"/>
        </w:rPr>
        <w:t>Shorter Oxford English Dictionary</w:t>
      </w:r>
      <w:r>
        <w:rPr>
          <w:rFonts w:ascii="arial" w:eastAsia="arial" w:hAnsi="arial" w:cs="arial"/>
          <w:color w:val="000000"/>
          <w:sz w:val="20"/>
          <w:lang w:val="en-US" w:eastAsia="en-US" w:bidi="ar-SA"/>
        </w:rPr>
        <w:t>, Sixth Edition, it means the, "Power or capacity to produce effects; ability to bring about the intended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Certain principles for interpreting insurance policies are relevant in determining whether the Efficacy Exclusion precludes coverage for West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First, an insurer's duty to defend, which is claimed here, is broader than the duty to indemnify against the claim. The mere possibility that a claim under the Policy may succeed is enough: see </w:t>
      </w:r>
      <w:r>
        <w:rPr>
          <w:rFonts w:ascii="arial" w:eastAsia="arial" w:hAnsi="arial" w:cs="arial"/>
          <w:i/>
          <w:color w:val="000000"/>
          <w:sz w:val="20"/>
          <w:lang w:val="en-US" w:eastAsia="en-US" w:bidi="ar-SA"/>
        </w:rPr>
        <w:t>Nichols v. American Home Assurance Co.</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[1990] 1 S.C.R. 801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Second, as elaborated on in paragraph 13 below, while coverage provisions in an insurance policy are to be interpreted broadly, exclusion clauses are to be interpreted narrowly: see </w:t>
      </w:r>
      <w:r>
        <w:rPr>
          <w:rFonts w:ascii="arial" w:eastAsia="arial" w:hAnsi="arial" w:cs="arial"/>
          <w:i/>
          <w:color w:val="000000"/>
          <w:sz w:val="20"/>
          <w:lang w:val="en-US" w:eastAsia="en-US" w:bidi="ar-SA"/>
        </w:rPr>
        <w:t>Progressive Homes Ltd. v. Lombard General Insurance Co. of Canada</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[2010] 2 S.C.R. 245</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Turning to the Efficacy Exclusion in this case, quoted above at paragraph 8, one sees that after clause 3 and before clause 4, neither the word "and" nor the word "or" appears. Neither side has pleaded or sought to argue rectification. In the result, in my view, the Efficacy Exclusion is patently ambiguous, by which I mean that the ambiguity is apparent on the face of the provision. In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cited earlier, the Court wrote at paras. 23 and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language of the insurance policy is ambiguous, the courts rely on general rules of contract construction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[1980] 1 S.C.R. 888</w:t>
        </w:r>
      </w:hyperlink>
      <w:r>
        <w:rPr>
          <w:rFonts w:ascii="arial" w:eastAsia="arial" w:hAnsi="arial" w:cs="arial"/>
          <w:color w:val="000000"/>
          <w:sz w:val="20"/>
          <w:lang w:val="en-US" w:eastAsia="en-US" w:bidi="ar-SA"/>
        </w:rPr>
        <w:t xml:space="preserve"> at pp. 900-902). For example, courts should prefer interpretations that are consistent with the reasonable expectations of the parties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[2009] 3 S.C.R. 605</w:t>
        </w:r>
      </w:hyperlink>
      <w:r>
        <w:rPr>
          <w:rFonts w:ascii="arial" w:eastAsia="arial" w:hAnsi="arial" w:cs="arial"/>
          <w:color w:val="000000"/>
          <w:sz w:val="20"/>
          <w:lang w:val="en-US" w:eastAsia="en-US" w:bidi="ar-SA"/>
        </w:rPr>
        <w:t xml:space="preserve"> at para. 26;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[2000] 1 S.C.R. 551</w:t>
        </w:r>
      </w:hyperlink>
      <w:r>
        <w:rPr>
          <w:rFonts w:ascii="arial" w:eastAsia="arial" w:hAnsi="arial" w:cs="arial"/>
          <w:color w:val="000000"/>
          <w:sz w:val="20"/>
          <w:lang w:val="en-US" w:eastAsia="en-US" w:bidi="ar-SA"/>
        </w:rPr>
        <w:t xml:space="preserve"> at para. 71;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 901), so long as such an interpretation can be supported by the text of the policy. Courts should avoid interpretations that would give rise to an unrealistic result or that would not have been in the contemplation of the parties at the time the policy was concluded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71;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 901). Courts should also strive to ensure that similar insurance policies are construed consistently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at para. 27). These rules of construction are applied to resolve ambiguity. They do not operate to create ambiguity where there is none in the first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these rules of construction fail to resolve the ambiguity, courts will construe the policy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 against the insurer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70;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xml:space="preserve">, at pp. 899-901). One corollary of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is that coverage provisions are interpreted broadly, and exclusion clauses narrowly (</w:t>
      </w:r>
      <w:r>
        <w:rPr>
          <w:rFonts w:ascii="arial" w:eastAsia="arial" w:hAnsi="arial" w:cs="arial"/>
          <w:i/>
          <w:color w:val="000000"/>
          <w:sz w:val="20"/>
          <w:lang w:val="en-US" w:eastAsia="en-US" w:bidi="ar-SA"/>
        </w:rPr>
        <w:t>Jesuit Fathers</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[2006] 1 S.C.R. 744</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Having regard to those passages from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and to the principles of construction set out above at the beginning of this Analysis, in my view, the text of the Policy, taken as a whole, supports the reasonable expectation of the parties that coverage in this case would not be excluded. Providing coverage on these facts would have been a realistic result, within the contemplation of the parties, when the Policy was concluded.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correct characterization of Mardell's claim, certainly a reasonable one, is that the Soil caused harm to Mardell's flowers, as opposed merely to not enhancing Mardell's flowers. The problem was not lack of efficacy, or not only lack of efficacy, the problem was also damage. Someone may buy skin cream because of its advertised capacity to remove wrinkles. If using the cream simply fails to remove the wrinkles, the efficacy of the cream is questionable. However, if the cream not only fails to remove wrinkles, but also harms the user, by burning the skin, for example, that is a different matter. West Creek's Soil not only failed to enhance flower growth, it also, according to my view of the pleadings, harmed the plants. It not only lacked efficacy, it also caused harm. The flowers would have been better off if the Soil had not been used. That, at least, is a reasonable interpretation of the Mardell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That is why the Efficacy Exclusion clause cannot assist the Insurer in this case. West Creek bought insurance to protect it from claims when its products harmed its customers' property. It would not accord with the provisions of the Policy, including the Efficacy Exclusion, to deny coverage for precisely what the parties intended to insure against.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Clause 1 in the Efficacy Exclusion (see paragraph 8 above) addresses the Soil's efficacy in promoting growth and enhancing yield. It does not address the Soil causing harm to the property of West Creek's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common ground that clause 2 has no application to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Clause 3, as well, is unrelated to this case. It addresses failures to germinate, </w:t>
      </w:r>
      <w:r>
        <w:rPr>
          <w:rFonts w:ascii="arial" w:eastAsia="arial" w:hAnsi="arial" w:cs="arial"/>
          <w:i/>
          <w:color w:val="000000"/>
          <w:sz w:val="20"/>
          <w:lang w:val="en-US" w:eastAsia="en-US" w:bidi="ar-SA"/>
        </w:rPr>
        <w:t>et cetera</w:t>
      </w:r>
      <w:r>
        <w:rPr>
          <w:rFonts w:ascii="arial" w:eastAsia="arial" w:hAnsi="arial" w:cs="arial"/>
          <w:color w:val="000000"/>
          <w:sz w:val="20"/>
          <w:lang w:val="en-US" w:eastAsia="en-US" w:bidi="ar-SA"/>
        </w:rPr>
        <w:t>, in the product an insured is providing, as opposed to addressing such failures in the property of an insured's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Two authorities cited by West Creek are relevant in addressing clause 4. I will adopt here paragraphs 34-43 from West Creek's petition which summarize and apply those authorities:</w:t>
      </w:r>
      <w:r>
        <w:rPr>
          <w:rFonts w:ascii="arial" w:eastAsia="arial" w:hAnsi="arial" w:cs="arial"/>
          <w:sz w:val="20"/>
          <w:lang w:val="en-US" w:eastAsia="en-US" w:bidi="ar-SA"/>
        </w:rPr>
        <w:cr/>
      </w:r>
    </w:p>
    <w:p>
      <w:pPr>
        <w:numPr>
          <w:numId w:val="34"/>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Finally, the fourth clause is also of no application. The Claim is not for a failure of a product to perform its intended function; </w:t>
      </w:r>
      <w:r>
        <w:rPr>
          <w:rFonts w:ascii="arial" w:eastAsia="arial" w:hAnsi="arial" w:cs="arial"/>
          <w:color w:val="000000"/>
          <w:sz w:val="20"/>
          <w:u w:val="single"/>
          <w:lang w:val="en-US" w:eastAsia="en-US" w:bidi="ar-SA"/>
        </w:rPr>
        <w:t>rather, it is a claim for property damage to the flowers caused bv the Soil's high sodium levels</w:t>
      </w:r>
      <w:r>
        <w:rPr>
          <w:rFonts w:ascii="arial" w:eastAsia="arial" w:hAnsi="arial" w:cs="arial"/>
          <w:color w:val="000000"/>
          <w:sz w:val="20"/>
          <w:lang w:val="en-US" w:eastAsia="en-US" w:bidi="ar-SA"/>
        </w:rPr>
        <w:t>. Support for this argument comes from both the Australian High Court and the United Kingdom High Court of Justice Queen's Bench Division.</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Selected Seeds Pty Ltd. v. QBEMM Pty Limited</w:t>
      </w:r>
      <w:r>
        <w:rPr>
          <w:rFonts w:ascii="arial" w:eastAsia="arial" w:hAnsi="arial" w:cs="arial"/>
          <w:color w:val="000000"/>
          <w:sz w:val="20"/>
          <w:lang w:val="en-US" w:eastAsia="en-US" w:bidi="ar-SA"/>
        </w:rPr>
        <w:t>, [2010] HCA 37</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lang w:val="en-US" w:eastAsia="en-US" w:bidi="ar-SA"/>
        </w:rPr>
        <w:t>John Wyeth &amp; Brothers Ltd. v. Cigna Insurance Company of Europe SA/NV</w:t>
      </w:r>
      <w:r>
        <w:rPr>
          <w:rFonts w:ascii="arial" w:eastAsia="arial" w:hAnsi="arial" w:cs="arial"/>
          <w:color w:val="000000"/>
          <w:sz w:val="20"/>
          <w:lang w:val="en-US" w:eastAsia="en-US" w:bidi="ar-SA"/>
        </w:rPr>
        <w:t>, [2001] EWCA Civ 175</w:t>
      </w:r>
    </w:p>
    <w:p>
      <w:pPr>
        <w:numPr>
          <w:numId w:val="35"/>
        </w:numPr>
        <w:tabs>
          <w:tab w:val="num" w:pos="1120"/>
          <w:tab w:val="clear" w:pos="32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John Wyeth,</w:t>
      </w:r>
      <w:r>
        <w:rPr>
          <w:rFonts w:ascii="arial" w:eastAsia="arial" w:hAnsi="arial" w:cs="arial"/>
          <w:color w:val="000000"/>
          <w:sz w:val="20"/>
          <w:lang w:val="en-US" w:eastAsia="en-US" w:bidi="ar-SA"/>
        </w:rPr>
        <w:t xml:space="preserve"> the insured claimed indemnity from its insurers for the legal costs it had incurred in unsuccessfully defending claims brought by third parties who had taken the drug "Benzodiazepine", which it manufactured and sold. The drug was prescribed for, and intended to alleviate, symptoms of anxiety and insomnia and was promoted as suitable for these purposes. The loss and damage claimed in the litigation was for physical injury and mental distress as a result of ingesting the drug over time, including the effects of addiction and withdrawal.</w:t>
      </w:r>
    </w:p>
    <w:p>
      <w:pPr>
        <w:numPr>
          <w:numId w:val="36"/>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two policies, each of which had an efficacy exclusion. Both exclusions were substantially the same and were treated as such by the judge. One clause provided:</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This policy shall not apply to liability incurred by the Insured in respect of ... bodily injury resulting from the failure of the ... insured's products ... to perform the function or serve the purpose intended by the ... insured, if such failure is due to a mistake or deficiency in any design, formula, plan, specification, advertising material or printed instructions prepared or developed by any insured; but this exclusion does not apply to bodily injury ... resulting from the active malfunctioning of such products.</w:t>
      </w:r>
    </w:p>
    <w:p>
      <w:pPr>
        <w:numPr>
          <w:numId w:val="37"/>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held the exclusions did not apply. The Court construed the clauses to exclude from cover claims that the drug failed to make a claimant better, or to prevent some condition arising. That was the drugs' evident purpose. The Court concluded:</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They are not claims for injury because the drugs failed to perform their function or serve their purpose. </w:t>
      </w:r>
      <w:r>
        <w:rPr>
          <w:rFonts w:ascii="arial" w:eastAsia="arial" w:hAnsi="arial" w:cs="arial"/>
          <w:i/>
          <w:color w:val="000000"/>
          <w:sz w:val="20"/>
          <w:u w:val="single"/>
          <w:lang w:val="en-US" w:eastAsia="en-US" w:bidi="ar-SA"/>
        </w:rPr>
        <w:t>They are claims for injuries because the drugs caused dependency and injury which either did not pre-exist or did not do so to the same degree</w:t>
      </w:r>
      <w:r>
        <w:rPr>
          <w:rFonts w:ascii="arial" w:eastAsia="arial" w:hAnsi="arial" w:cs="arial"/>
          <w:i/>
          <w:color w:val="000000"/>
          <w:sz w:val="20"/>
          <w:lang w:val="en-US" w:eastAsia="en-US" w:bidi="ar-SA"/>
        </w:rPr>
        <w:t>. [The Court of Appeal held that construction to be "clearly right".]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further held that it was "artificial" to describe the function or purpose of a drug as "not to cause injury" or "not to make an existing condition worse". To hold such, the Court reasoned, would give the exclusion clause "an exclusionary effect which would emasculate much of the cover".</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Selected Seeds,</w:t>
      </w:r>
      <w:r>
        <w:rPr>
          <w:rFonts w:ascii="arial" w:eastAsia="arial" w:hAnsi="arial" w:cs="arial"/>
          <w:color w:val="000000"/>
          <w:sz w:val="20"/>
          <w:lang w:val="en-US" w:eastAsia="en-US" w:bidi="ar-SA"/>
        </w:rPr>
        <w:t xml:space="preserve"> the insured acquired seeds which it believed would produce Jarra grass for stock feed. However, the Jarra seed was contaminated with Summer grass seed, a much lower quality seed regarded as a weed when present in Jarra seed mixes. The seed went through various hands until it ended up with the plaintiff, whose crop was entirely Summer grass. The plaintiff sued the seed seller and Selected Seeds for the costs of eradicating the Summer grass from its land and the loss of use of the land during that period. Selected Seeds settled the claim for $150,000 and turned to its insurer, which refused to pay the claim on the basis of an efficacy exclusion.</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policy at issue indemnified Selected Seeds for "property damage", including "physical damage to or loss or destruction of tangible property including any resulting loss of use of that property". The efficacy exclusion however excluded "any liability arising directly or indirectly from or caused by, contributed to by or arising from ... </w:t>
      </w:r>
      <w:r>
        <w:rPr>
          <w:rFonts w:ascii="arial" w:eastAsia="arial" w:hAnsi="arial" w:cs="arial"/>
          <w:color w:val="000000"/>
          <w:sz w:val="20"/>
          <w:u w:val="single"/>
          <w:lang w:val="en-US" w:eastAsia="en-US" w:bidi="ar-SA"/>
        </w:rPr>
        <w:t>the failure of any Product to correctly fulfil its intended use or function</w:t>
      </w:r>
      <w:r>
        <w:rPr>
          <w:rFonts w:ascii="arial" w:eastAsia="arial" w:hAnsi="arial" w:cs="arial"/>
          <w:color w:val="000000"/>
          <w:sz w:val="20"/>
          <w:lang w:val="en-US" w:eastAsia="en-US" w:bidi="ar-SA"/>
        </w:rPr>
        <w:t xml:space="preserve"> and/or meet the level of performance, quality, fitness or durability warranted or represented by the Insured" (Emphasis added).</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insurer argued the seed's function was to produce Jarra grass, and given that it did not, the liability arose from a failure to correctly fulfil its intended use or function. The High Court disagreed.</w:t>
      </w:r>
    </w:p>
    <w:p>
      <w:pPr>
        <w:numPr>
          <w:numId w:val="4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High Court considered that the question posed by the efficacy exclusion clause was whether the liability of Selected Seeds for the damage to the Shrimps' land arose out of the failure of the seeds to fulfil their use or function. It determined the answer must be "no", on the following bases:</w:t>
      </w:r>
    </w:p>
    <w:p>
      <w:pPr>
        <w:numPr>
          <w:numId w:val="4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seed did not just fail to produce Jarra grass, but rather produced a weed crop that had to be removed. </w:t>
      </w:r>
      <w:r>
        <w:rPr>
          <w:rFonts w:ascii="arial" w:eastAsia="arial" w:hAnsi="arial" w:cs="arial"/>
          <w:color w:val="000000"/>
          <w:sz w:val="20"/>
          <w:u w:val="single"/>
          <w:lang w:val="en-US" w:eastAsia="en-US" w:bidi="ar-SA"/>
        </w:rPr>
        <w:t>The basis of the Shrimps' claim. therefore, was not a failure of the product to correctly fulfill its intended use or function. Rather, it was the "effect worked on the land by the introduction of the weed which was the property damage of which complaint was made" and which based Selected Seeds' liability</w:t>
      </w:r>
      <w:r>
        <w:rPr>
          <w:rFonts w:ascii="arial" w:eastAsia="arial" w:hAnsi="arial" w:cs="arial"/>
          <w:color w:val="000000"/>
          <w:sz w:val="20"/>
          <w:lang w:val="en-US" w:eastAsia="en-US" w:bidi="ar-SA"/>
        </w:rPr>
        <w:t>: para. 12.</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other words, the liability arose by reason of the direct effect of the seeds upon the land, not from what the product failed to do (i.e. grow Jarra grass).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distinction -- between failure to achieve a purpose, and causing actual harm -- was made in </w:t>
      </w:r>
      <w:r>
        <w:rPr>
          <w:rFonts w:ascii="arial" w:eastAsia="arial" w:hAnsi="arial" w:cs="arial"/>
          <w:i/>
          <w:color w:val="000000"/>
          <w:sz w:val="20"/>
          <w:lang w:val="en-US" w:eastAsia="en-US" w:bidi="ar-SA"/>
        </w:rPr>
        <w:t>John Wyeth.</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rejected the argument that the efficacy exclusion excluded </w:t>
      </w:r>
      <w:r>
        <w:rPr>
          <w:rFonts w:ascii="arial" w:eastAsia="arial" w:hAnsi="arial" w:cs="arial"/>
          <w:color w:val="000000"/>
          <w:sz w:val="20"/>
          <w:u w:val="single"/>
          <w:lang w:val="en-US" w:eastAsia="en-US" w:bidi="ar-SA"/>
        </w:rPr>
        <w:t>all liability</w:t>
      </w:r>
      <w:r>
        <w:rPr>
          <w:rFonts w:ascii="arial" w:eastAsia="arial" w:hAnsi="arial" w:cs="arial"/>
          <w:color w:val="000000"/>
          <w:sz w:val="20"/>
          <w:lang w:val="en-US" w:eastAsia="en-US" w:bidi="ar-SA"/>
        </w:rPr>
        <w:t xml:space="preserve"> "arising directly or indirectly from or caused by, contributed to by or arising from" the failure of a product, as opposed to simply the economic losses arising therefrom. The Court, reading the policy as a whole, noted that there was coverage for property damage and if the efficacy exclusion clause was read broadly to include property damage as well, this would effectively exclude from cover </w:t>
      </w:r>
      <w:r>
        <w:rPr>
          <w:rFonts w:ascii="arial" w:eastAsia="arial" w:hAnsi="arial" w:cs="arial"/>
          <w:color w:val="000000"/>
          <w:sz w:val="20"/>
          <w:u w:val="single"/>
          <w:lang w:val="en-US" w:eastAsia="en-US" w:bidi="ar-SA"/>
        </w:rPr>
        <w:t>any injury</w:t>
      </w:r>
      <w:r>
        <w:rPr>
          <w:rFonts w:ascii="arial" w:eastAsia="arial" w:hAnsi="arial" w:cs="arial"/>
          <w:color w:val="000000"/>
          <w:sz w:val="20"/>
          <w:lang w:val="en-US" w:eastAsia="en-US" w:bidi="ar-SA"/>
        </w:rPr>
        <w:t xml:space="preserve"> on the basis that the seeds failed to serve their purpose if it caused that injury. As the Court noted, the insurer was essentially arguing that a purpose of the seeds was not to injure. </w:t>
      </w:r>
      <w:r>
        <w:rPr>
          <w:rFonts w:ascii="arial" w:eastAsia="arial" w:hAnsi="arial" w:cs="arial"/>
          <w:color w:val="000000"/>
          <w:sz w:val="20"/>
          <w:u w:val="single"/>
          <w:lang w:val="en-US" w:eastAsia="en-US" w:bidi="ar-SA"/>
        </w:rPr>
        <w:t>This would be too far-reaching, as it would exclude any liability where the product had some impact upon a person or property, which it would not have had if it had fulfilled its intended use</w:t>
      </w:r>
      <w:r>
        <w:rPr>
          <w:rFonts w:ascii="arial" w:eastAsia="arial" w:hAnsi="arial" w:cs="arial"/>
          <w:color w:val="000000"/>
          <w:sz w:val="20"/>
          <w:lang w:val="en-US" w:eastAsia="en-US" w:bidi="ar-SA"/>
        </w:rPr>
        <w: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these cases, the fourth clause of the Efficacy Exclusion clause does not apply. The liability in this case arises from what the Soil did to Mardell's crops, not for what the soil failed to achieve.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Insurer did not argue vigorously that the Notwithstanding clause in the Efficacy Exclusion saved the Insurer from having to defend, and was right, in my view, not to press the point. Most, if not all, of the relief sought by Mardell is unrelated to the sorts of losses named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summary, in my view, the Efficacy Exclusion does not protect the Insurer. Applying the principles for interpreting insurance contracts as summarized in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quoted above at paragraph 13 in these reasons, and having regard to the proper construction and application of the four clauses in the Efficacy Exclusion provision, that provision was not intended to protect the Insurer where, as here, the insured's product allegedly damaged the property of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Insurer has a duty to defend West Creek in the claim brought by Mardell and is ordered to indemnify West Creek for the expenses incurred or to be incurred in defending the Mardell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West Creek will have its costs of this proceeding, subject to there being any agreement which would negate that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thank counsel for their helpful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G.K. MACINTOSH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January 26,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Mr. Justice Macintosh dated January 5, 2016, have been amended.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cover page Anthony J. Toljanich's name has been added as counsel for the Respondent.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March 10,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Mr. Justice Macintosh dated January 5, 2016, have been amended.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cover page Mr. Toljanich's middle name has been corrected to "F".</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4"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 w:history="1">
        <w:r>
          <w:rPr>
            <w:rFonts w:ascii="arial" w:eastAsia="arial" w:hAnsi="arial" w:cs="arial"/>
            <w:b/>
            <w:bCs/>
            <w:i/>
            <w:color w:val="0077CC"/>
            <w:kern w:val="32"/>
            <w:sz w:val="28"/>
            <w:szCs w:val="32"/>
            <w:u w:val="single"/>
            <w:shd w:val="clear" w:color="auto" w:fill="FFFFFF"/>
            <w:lang w:val="en-US" w:eastAsia="en-US" w:bidi="ar-SA"/>
          </w:rPr>
          <w:t>Willms v. MacDonald Builders (Celtic Homes) Ltd., [2016] B.C.J. No. 2177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Penticton,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 Steeves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7-10, 13, 14 and 17,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38101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Penticton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2177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1910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272 A.C.W.S. (3d) 524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63 C.L.R. (4th) 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2903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Franz David Willms and Manisha Willms, Plaintiffs, and MacDonald Builders (Celtic Homes) Ltd., doing business as MacDonald Builders,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5"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 w:name="Keywords_3"/>
      <w:bookmarkEnd w:id="28"/>
      <w:r>
        <w:rPr>
          <w:rFonts w:ascii="arial" w:eastAsia="arial" w:hAnsi="arial" w:cs="arial"/>
          <w:b/>
          <w:color w:val="000000"/>
          <w:sz w:val="20"/>
          <w:lang w:val="en-US" w:eastAsia="en-US" w:bidi="ar-SA"/>
        </w:rPr>
        <w:t xml:space="preserve">Construction law — Contracts — Types of contracts — Cost plus contract — Terms — Price — Breach — By owner — Failure to pay contract moneys — By contractor — Defective workmanship — Remedies — Action by plaintiff homeowners against defendant builders for damages for breach of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and counterclaim by defendants for payment, each allowed in part — Defendants performed renovations for plaintiffs under contract comprised of written estimate and oral and email correspondence — Court found contract was agreed on cost-plus basis, and that further payment claimed by defendants exceeded agreed-upon limit — Plaintiff was awarded damages for overcharged and unnecessary work, plus deficient work requiring remediation — Set-off of respective amounts owed resulted in net judgment for plaintiff of $13,347.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 w:name="Case Summary_3"/>
            <w:bookmarkEnd w:id="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homeowners against the defendant builders for damages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defendants performed renovations for the plaintiffs pursuant to a written contract, oral representations and email correspondence. The plaintiffs paid the defendants $40,000. They subsequently claimed damages for several deficiencies and alleged that the written estimate provided by the defendants constituted a contract that was breached. The plaintiffs sought payment of $40,551 or $76,100 depending on whether the court found a fixed price, or cost-plus contract. The defendants denied any deficiencies in their work that were not capable of being remedied under warranty. The defendants filed a counterclaim and builders' lien for $50,418 they claimed they were owed by the plaintiffs. They submitted any damages arising from delay were the responsibility of the plaintiffs, as they acted as their own general contractor on a cost-plus basis.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 w:name="Holdings of Court_3"/>
            <w:bookmarkEnd w:id="30"/>
            <w:r>
              <w:rPr>
                <w:rFonts w:ascii="arial" w:eastAsia="arial" w:hAnsi="arial" w:cs="arial"/>
                <w:color w:val="000000"/>
                <w:sz w:val="20"/>
                <w:lang w:val="en-US" w:eastAsia="en-US" w:bidi="ar-SA"/>
              </w:rPr>
              <w:t>HELD: Action and counterclaim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Through their discussions, correspondence, and the written estimate, the parties agreed on a cost-plus contract with an agreed-upon range of costs from $56,197 to $80,156, with the contract price being the higher amount. The total amount claimed by the defendant exceeded the high range of the contract price with the defendant entitled to $40,156, representing the differential. The amount owed to the defendant was set-off by $53,503 for faulty invoices, remediation and damages for breach of contract. The defendant overcharged management and labour fees, undertook work that was not required, and performed deficient work that required remediation. Setting off the amounts owed resulted in a judgment of $13,347 in favour of the plaintiffs. The builders' lien claim was not filed within time and was thus dismissed on its merits.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 w:name="Legislation Cited_3"/>
      <w:bookmarkEnd w:id="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6"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Builders Lien Act, S.B.C, 1997, c. 45, s. 20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 w:name="Counsel_3"/>
      <w:bookmarkEnd w:id="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7"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Richard D. Covell.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Mark E.A. Danielson, Joel Wonnacott.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 w:name="Judgment_3"/>
      <w:bookmarkEnd w:id="33"/>
      <w:r>
        <w:pict>
          <v:line id="_x0000_s1048" style="position:absolute;z-index:2518159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BACKGROUND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EXPERT REPORTS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ANALYSIS</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Amendment of notice of civil claim and counterclaim (b) General findings of fact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contractor? (ii) Delay (iii) Drawings/plans</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January 22, 2013 "Estimate" (ii) Cost-plus or fixed price contract? (iii) Cost</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 allegations of deficiencies by the plaintiffs (e) The defendant's invoices (f) Remediation (g) Negligent misrepresentation (h) Builders' Lien</w:t>
      </w:r>
    </w:p>
    <w:p>
      <w:pPr>
        <w:numPr>
          <w:numId w:val="6"/>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 w:name="J. STEEVES J."/>
            <w:bookmarkEnd w:id="34"/>
            <w:r>
              <w:rPr>
                <w:rFonts w:ascii="arial" w:eastAsia="arial" w:hAnsi="arial" w:cs="arial"/>
                <w:b/>
                <w:color w:val="000000"/>
                <w:sz w:val="30"/>
                <w:lang w:val="en-US" w:eastAsia="en-US" w:bidi="ar-SA"/>
              </w:rPr>
              <w:t>J. STEEVES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A.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are owners of a house and property in Penticton, British Columbia, and the defendant did a renovation of the house in 2012-2013. The plaintiffs now claim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contract between the parties includes a written "Estimate", oral representations and email correspondence between the parties. There is a dispute about the nature of the contract between them, whether it is a cost-plus or fixed price contract, and its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claim a large number of deficiencies in the defendant's work. As well, the plaintiffs say the written "Estimate" amounted to a contract, the cost of the work was significantly more than the low and top ranges in the estimate document and there were significant delays. The range in the document was $56,197 to $80,156, including tax and a management fee for the defendant. The plaintiffs have paid $40,000 and, taking into account problems with the defendant's invoices, deficiencies and remediation, they say the defendant is required to pay them $40,551 or $76,100, depending on whether there is a fixed price or cost-plus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denies that there were deficiencies in the work that could not be remedied by it as "warranty" work. As well, it says that the plaintiffs acted as their own general contractor and they are responsible for direct payment of sub-contractors and materials. Alternatively, a designer hired by the plaintiffs was the general contractor. With respect to cost, the defendant says the agreement was on a cost-plus basis and, furthermore, any delay was the result of the actions or lack of actions by the plaintiffs and or the designer. Therefore, according to the defendant, the plaintiffs are required to pay the full amount invoiced to them less the $40,000 which has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 has also filed a builders' lien and counterclaim against the property owned by the plaintiffs in the amount of $50,417.95 (as amended at trial and by consent) under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S.B.C, 1997, c. 45. This is the difference between the total amount of the invoices of the defendant and the $40,000 paid by the plaintiffs. The plaintiffs say the lien is invalid because it was not filed within the required time and, in any event, it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are owners of property at 2624 Forsyth Drive in the City of Penticton. The legal description of the property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PID 003-180-921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LOT 9 District Lot 4947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Osoyoos Division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Yale District Plan 33471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is a construction company located and doing business in the area of Penticton, B.C. It is owned by Grant MacDonald and his wife, Marisa MacDonald. Mr. MacDonald is also a licensed building inspector.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Manisha Willms, one of the plaintiffs, testified that they knew Grant MacDonald from community events involving their children and they knew he ran a construction company, the defendant. Ms. Willms testified for the plaintiffs because the other plaintiff, Michael Willms, was out of the country at the time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During the summer of 2012 the plaintiffs began discussions with the defendant about renovating their house to construct a suite in the basement. The idea was to have a place for their children when they visited and were not in university, for the elderly parents of the plaintiffs and perhaps to rent out in the future. According to the plaintiffs they specifically asked that the work be completed by May 2013. At that time the plaintiffs were living and working in Saudi Arabia and they wanted to have the renovation done while they were away. According to the defendant, the absence of the plaintiffs caused problems getting timely directions and delay in the project. However, the defendant accepts that the original agreement was to have the work completed by April or June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had also hired a property manager and then had rented out the upstairs of the house. One of the renters was having surgery and needed a time of quiet in November 2012 while recovering. The plaintiffs say that the defendant knew about this from the beginning. The defendant says he did not know until well into the project about the quiet time and then the need to stop work added to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Willms testified that the first meeting with Mr. MacDonald took place in early August 2012 and a second meeting occurred a couple of weeks later. According to the plaintiffs, a friend of theirs who was an electrical contractor, Gary Willis, was also at the first meeting to give advice to the plaintiffs. The parties agree that there were two meetings but they differ about who was at each meeting and what was said. For example, the defendant says that Mr. Willis, the friend of the plaintiffs who is an electrical contractor, was at the second meeting rather than the first one. There was discussion about using a neighbour to do tile work but later it was decided not to use this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first meeting Mr. MacDonald explained his experience in construction, and explained that he usually did large projects and that this basement renovation would be a small job for him. He also explained that he worked as a home inspector. The meeting started upstairs and then moved to the basement where the renovation was to take place. Mr. MacDonald testified that the plaintiffs had a drawing that a designer had prepared. The plaintiffs say there was no drawing at the meeting. There is no evidence of a drawing of the project after this first meeting. The need for a drawing as well as who was responsible for making it are issues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is also a dispute about how much work had to be done. The basement had been partly finished previously with some walls and a "T-bar" ceiling. Mr. MacDonald testified that his company, the defendant, only worked on 50% of the basement while the plaintiffs say that substantially more was worked on. It is agreed that an existing bathroom had to be extended, that a bedroom had to be completed, that moving walls was required and that new windows and a door were needed. According to the plaintiffs, Mr. MacDonald said a permit was not needed. Mr. MacDonald did not deny this and he ultimately accepted in his evidence that one was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 to the evidence of Ms. Willms, at the two meetings in August 2012 they discussed her ideas about the renovation including soundproofing between the basement and upstairs as well as cost. She testified that at the first meeting there was a discussion about electrical issues which was "over my head" but she recalled Mr. Willis saying that a second, new service panel would not be needed if the hot tub was disconnected. Another version of this conversation is that a new service panel would not be required if a gas stove was used instead of an electrical one. A new electrical panel was installed by the defendant and there is an issue whether that was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Willms testified that permits were discussed and Mr. MacDonald said permits were not required because it was a small job. They talked about two entry doors but ultimately settled on one for reasons of cost. There was a general discussion about rebuilding the deck but, according to Ms. Willms, there were no details and no agreement to do the work in August 2012. Flooring was discussed including tiles and carpet but, again according to Ms. Willms, no decision was made. At one of the meetings Marisa MacDonald, the wife of Mr. MacDonald, attended.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start time for the project was discussed and became a very contentious issue as it was at trial. According to Ms. Willms she explained at the first meeting that her son would be coming to live in the house after he finished his university year in May 2013. She said Mr. MacDonald responded by saying that it would take a couple of days to do the demolition and six to eight weeks to complete the construction using his crew. He said he had another job close-by and he said the plaintiffs' project could be finished by October 2012, perhaps November 2012, and he would start in September 2012. In his evidence Mr. MacDonald agreed with this schedule but he said the project "morphed" for reasons out of his control and it took much longer. He agreed to arrange for a steel box to be delivered to the site and the plaintiffs' belongings would be removed and stored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cost of the project was discussed at both meetings and Mr. MacDonald explained he charged a management fee. Ms. Willms testified that she said cost was important to her and that she and Michael Willms, the other plaintiff, had been planning on spending about $40,000. She testified that Mr. MacDonald said that seemed low and he thought the cost would be around $50,000. He said he would put "some numbers together so we would know", according to Ms. Willms. He also said he would include a price for the deck and the plaintiffs could consider that; no decision was made about proceeding with the deck renovation at the first two meetings. It was understood that the plaintiffs would pay in instalments. In his evidence, Mr. MacDonald testified that the numbers of $40,000 and $50,000 were discussed but he said he told the plaintiffs that it would depend on the scope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the two August 2012 meetings it was agreed some time that month that the defendant would do the basement renovation. Ms. Willms testified that she felt that the defendant was an experienced contractor. They had discussed with the defendant the plaintiffs being out of the country and she would not have to worry about the project while she was away. She arranged with Mr. MacDonald to keep in touch by email and by a local telephone number she had set up so she could be contacted in Saudi Arabia. She left Canada at the end of August or early September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first written record of the discussions between the parties appears to have been an email from Ms. Willms to Mr. MacDonald on September 2, 2012 (reproduced as written):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Hello Grant and thanks again for your input when you were up at the 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just to summarize - the first step is for you to do the demolition and get the walls opened up so you know more about the drains/electrical etc. Once that is done, perhaps we can get some numbers attached to the options... ie: how much more it would be to add the second bathroom vs adding a bath to the existing bathroom. What type of heating/flooring to go with.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I've informed the renters -- [names deleted] that the construction will begin soon. I've given them your number. I can't find [name]'s cell number at the moment but [name]'s number is [number deleted]. Please let them know a couple days ahead of the work being started.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you left, I did pop over to Anna's to see some tiling and lighting ideas. Her place is lovely however, I think her decorating taste is quite different from mine. If we go with tile, it would be great to have Anna and Lawrence do this - but I will get friends of mine in Penticton to look at samples and I'll try my best to make quick decisions so that work isn't held up. Our friends Marcus and Anita Toneatto who live in 'West Bench - have the other key to the basement. And our other friends [names deleted] may also help us out 'with design stuff later on. I'm not meaning to make it too complicated though - we just need to keep in touch.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overhead lighting, Gary [Willis] is going to look into getting pot lights that allow for insulation and hopefully don't transfer as much sound. I would prefer pot lights to strip type lighting I think.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hope you are enjoying the long weekend Grant. Thank you again and I'll look forward to hearing from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above is consistent with the evidence at trial with respect to a number of things discussed and agreed on although it does not include all of the things discussed. For reasons of cost the plaintiffs decided not to have a second bathroom built and this is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Willms testified that she received some reports from the renters in the house at the end of September 2012 and she understood the work had not yet started. On September 28, 2012 she emailed Mr. MacDonald asking about the timeline for the project. Mr. MacDonald replied the same day by saying the steel box (to store the plaintiffs' belongings) was being delivered that day. On October 31, 2012 Ms. Willms emailed Mr. MacDonald saying the plaintiffs were "hoping for substantial completion for end of April." On November 4, 2012 Mr. MacDonald replied that he would "go there this week and get a game plan and let you know ... I did think I had till June to complete but all is good and we will make it work. I have talked to the renter and we will make it all as painless as possible." Ms. Willms testified that she was aware that some demolition took place in the October to December 2012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November 2012 any work on the renovation had to stop for about a month because one of the renters needed that time for recovery from surgery. As mentioned above, the plaintiffs say the defendant knew about this from the very beginning. Mr. MacDonald testified that he thought the time was in 2013 but he ultimately accepted it was in November 2012. He also testified that the need to stop work was a surprise to him and it caused unanticipated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January 2013 Ms. Willms returned to Penticton and was able to meet with Mr. MacDonald and she also talked to the crew working at the site. At that point the work was still at the demolition phase with the walls down. Ms. Willms testified that she talked mostly with the site manager on the job, Vern Sopew, and they worked out some things. For example, a new fireplace was confirmed. She said she offered to draw up a plan but Mr. Sopew declined, saying he had it all in his head. Mr. Sopew did not testify or otherwise give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Willms was concerned that Mr. Sopew did not take any notes so she sent an email to Mr. MacDonald on January 22, 2013. She stated "we [she and Mr. Sopew] changed a number of things in the plan" and these included moving a wall to accommodate a bathtub, relocating the bathroom door, not having an outside door to the bedroom, changes to the entry, replacing the gas fireplace, soundproofing and using a designer friend of Ms. Willms, Maria Nordlund, for "her input on finishes." Mr. MacDonald replied the same day and said he would visit the site and "start working out some numbers for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MacDonald then provided a document titled "Estimate" and dated January 22, 2013. It recorded that the work was to start on January 1, 2013 and provided an explanation of what the "Estimate" was, it listed a number of specific items, it provided a low and top price for each item, it set out a 12% management fee payable to the defendant, and it set out taxes and totals. The total of everything for the "Low Range" was $56,197, comprised of $44,800 for labour and materials and the balance for a management fee and tax. The "Top Range" was $80,156.16, comprised of $63,900 for labour and materials and the balance for a management fee and tax. The actual document is set out and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Willms had returned to the Middle East by this time. She testified that she reviewed the "Estimate." She realized that she had not previously considered the taxes that would be payable and she accepted that cost. She noticed that the "low" total was more than the $40-50,000 discussed in August 2012 but a large part of the difference was explained by the taxes. She also testified that she thought at the time that the only things she had to order and pay for were lights and a kitchen faucet and she could do that on the internet.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rely on the January 22, 2013 document as a contract setting out the scope of the work for the project and the price range. The defendant says the document was an estimate, it has no contractual force and, in any event, the scope of the work changed significantly after January 22, 2013 for reasons out of its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January 28, 2013 Mr. MacDonald emailed Ms. Willms asking if she received the "estimated worksheet" and some pictures. Ms. Willms replied the same day that she was travelling and had just arrived back in Saudi Arabia. She said she would discuss the estimate with Mr. Willms and "be back to u by tomorrow." Ms. Willms testified that she telephoned Mr. MacDonald on January 28, 2013. Among other things she asked that the price stay at the low range. Mr. MacDonald replied that the price depended on what things she chose for the suite. In her evidence Ms. Willms said that she thought this was fair and she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about this time, as above, the plaintiffs hired their designer, Ms. Nordlund. In an email to Ms. Nordlund dated January 22, 2013, Ms. Willms asked her to give "advice about doors/windows, placement/style of an island [in the new kitchen in the basement suite] ... [a]lso, fireplace advice, flooring advice ... and anything else you may think of." There is a dispute between the parties about the role of Ms. Nordlund. According to the defendant she was the general contractor, not the defendant. The plaintiffs say the defendant was the general contractor and Ms. Nordlund was hired only to provide design advice. The defendant also says that Ms. Nordlund was the cause of the significant delays in the project because she did not make timely decisions or she did not order materials when they were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Willms testified she talked again with Mr. MacDonald about the deck. They had not talked very much about it before this and no decision had been made although the deck had been costed in the January 22, 2013 document. The decision to redo the deck was made sometime after that. The defendant said he had some very nice materials from another job and they would cost less than buying new materials. He also said he would make the deck a "bit bigger." Ms. Willms had previously agreed to the construction of the deck and she agreed to Mr. MacDonald's proposal to use the wood he discussed. Later, stairs were added at the suggestion of Ms. Nordlund and new railings were also installed. The plaintiffs accept that the stairs and the railings are extras.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February 22, 2013 Ms. Willms sent the following email to Mr. MacDonald and Ms. Nordlund (reproduced as written):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are latest pics from Grant [MacDonald], It looks wonderful, Michael is sending SIS an email now to inquire about getting the siding done,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Michael is wondering what you think about getting a pergola done in the same style as deck for the side of the house as we had discussed some time ago.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things;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prefer your wooden post railing idea but can you help me know what the cost difference would be betw/ that and what Grant is suggesting - we like that look also but it may not tie in as nicely with updated siding?</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is following up on appliances. He said the prices look good but he will see if he can get them lower, Then I'll call Lake City and buy them,</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we have a stairway built down from the deck where the ladder is in the first picture? I'll ask Grant that also - not sure if it's too late</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 you think that one hot 'water heater is good for the 'whole house or do you think we need an additional one for the bathroom downstairs?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we're doing the bathroom/tub... would it work to have the plumber put in a wall fixture shower head above the tile line (in addition to the current rain shower) and tie them together with a new handle control thing that I can't think of the word for,,</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you able to secure the tub we discussed? I think you said $500 something. I'm happy to call and buy over the phone if you give me details.</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Just so you know, there were I think two boxes of left over tiles from when we first did the basement bathroom, They were in the carport and I pointed them out to Vern and Chad. Hopefully they can be used for the extra floor space we now have in the bathroom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I've just added Grant to recipient's so everyone has the same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Willms testified that by April 2013 she was getting concerned about the progress of the work as a result of information she received from the renters and the property manager. Specifically, it was looking like the renovation would not be complete by the time her son returned from university in May. The property manager and renters were also expressing concerns about the disruption caused by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April 26, 2013 Ms. Willms wrote an email to Mr. MacDonald saying she was frustrated and she needed a response as soon as possible on a number of issues because she was considering adjusting the rent for the renters because of their concerns (as suggested by the property manager). These included items from the basement lying around the yard and the need for a timeline for the rest of the work, particularly the walls because the kitchen cabinets needed to be ordered. She also said her son needed a place to stay and, although Mr. MacDonald thought that was not until July, it was always known he would be back from university in May. She also said, "... at this point, we have angry renters, an angry property manager, and a son coming back to town who needs a place to stay." She asked Mr. MacDonald to tell her when the work would be done and that the plaintiffs' personal belongings be secured.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Apparently in reply, Mr. MacDonald sent the following email on April 29, 2013 (reproduced as written):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led to believe that until our last phone conversation that to always get instructions from your designer Maria and now her assistant. This has been like pulling teeth and now after our conversation i will just go ahead with the work as i think best. To do this i need some answer's from either yourself or i can ask Maria.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need to set the record straight: the windows, doors, kitchen, appliances, tiles, heat pads, tiler..etc.. was never ordered by us and i still do not know the status of some of these items. We have been constantly left up in the air for decisions to be made and i have frequently had to re-schedule men. I have heard that the windows and doors are in stock and i will have four guys at the project today to start completing work and tiding up. There is and always has been a shortage of room for storage as the renters had a lot of items for storage in the basement and we had to put these in the box. I thought there was no need or additional money to have a second box. The deck has always been taped off when not allowed to use and they have been ignoring the signs. The posts are up and we are awaiting ordered glass. This was delayed as I had no decision on the type of railing, if stairs were required and colour. These then had to be powder coated before installation. I will take charge of the job now and complete as soon as possible but this will hinge on the status of how materials and subcontractor availability (tiler). We have always been there when called and do not feel this has been delayed by us. It would also be appreciated if we could have our outstanding invoices cleared up as this money has already been laid out to subcontractors, Fortis and for materials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MacDonald testified that he wrote this email because he was trying his hardest to get things done but he "could not do the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Willms replied the same day, April 29, 2013, from the middle east: "Thank you for your clarifying email Grant. That helps a lot. I just got off the phone with Maria. I just hadn't realized there were delays there and I hope there will not be anymore...". Ms. Willms then asked Mr. MacDonald several specific questions regarding the timeline for installing the windows, railings and tiles she had left for the bathroom. With regards to payment Ms. Willms said she would talk to Mr. Willms and pay the outstanding balance "right away." Mr. MacDonald testified that he read this email as "acknowledging" what he said in his email and that Ms. Willms was going to contact the designer, Ms. Nordlund ("Maria"), "to get things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Willms and Mr. MacDonald continued to email back and forth on April 30 and May 1, 2013. In these emails Mr. MacDonald updated the plaintiffs on the progress of the work, specifically the installation of windows and doors. They also discussed payment of the outstanding invoices. Ms. Willms asked Mr. MacDonald on May 1, 2013 to review the invoice for the electrician's bill which was significantly more than agreed upon (discussed in more detail below). In her email Ms. Willms wrote: "I'm going to do the painting. With the kitchen, we are now at about 60 000 so I'm looking to reduce costs. You were going to scan and send the electrician bill. I just wanted to understand the 9000 +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May 2013 the plaintiffs' son returned to Penticton. The renovation was not finished and he had to stay with friends. He used his cellular phone to show the plaintiffs the state of the work and the family concluded it was a big mess. This included the renovation itself and the personal belongings that were supposed to be stored but were strewn in the yard and exposed to the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Willms testified that she was getting frustrated at this point and she wrote an email to Mr. MacDonald and Ms. Nordlund on May 18, 2013 (reproduced as written):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Grant and Maria.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thought it might be useful to just send a joint email and that way you both know the questions we have at this point.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Zander was up at the house today and was able to walk us around with his phone camera.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a little blurry but we were able to get the idea of where it's 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We're just trying to understand at a distance, what needs to be done next and who would be doing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Forgive me if I've got it wrong but I'll divide questions based on my understanding..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Grant: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front door seems delivered but not yet installed. Can this happen?</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primer is on - it didn't look tinted as agreed but perhaps we're wrong on this. Can you please clarify?</w:t>
      </w:r>
    </w:p>
    <w:p>
      <w:pPr>
        <w:numPr>
          <w:numId w:val="1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 see that the tub is sitting in the bathroom. When can it be installed?</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Vern or Chad was to get back to Maria about how much extra tile was there so that more could be matched and ordered if needed</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Problem boards on the deck have not yet been replaced. We would like the deck to be useable and in good order for the renters as soon as possible.</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old railing must have sat on the grass for sometime and has left the lawn in those areas in poor shape. This was unfortunate. We saw that they are trying to bring it back. Could you please ensure that no more debris is left out on the lawn?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Maria</w:t>
      </w:r>
    </w:p>
    <w:p>
      <w:pPr>
        <w:numPr>
          <w:numId w:val="2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 talked about having the appliances delivered. When is this happening?</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Could you please get a timeframe on interior doors, or perhaps we should go with somewhere else if there is no estimate?</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you or your coworker be checking on the carpet installation or do need to have someone go over and take a look at the work once it is done on Tuesday?</w:t>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understand that the kitchen will come in on Thursday (23). Who will install? Will you be coordinating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really need a place for Zander to live. It is nice that our friends have him but the hope was that it would only be for a short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let us know if there is anything we can do to expedite this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MacDonald replied the same day as follows (reproduced as written):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Manisha,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had the front door pick up Friday afternoon as that is when it was finally found in stock. It is a shame it was not at the same time as the windows as now i will have to have the carpenter install and then drywall, mud/ sand and paint this area. I will have it installed a.s.a.p..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 not order the door and windows so i do not know what was agreed .. sorry.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we have the tub we have been able to chop up the concrete floor so the plumber can get there on Tuesday and was he has installed waste and hot/cold we can make good the floor.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Found about 16 but it will be short. I have been talked to Rob from Sierra flooring and will discus further on Tuesday.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deck is fully usable right now and replacement boards are already coated at my shop so they will be installed at same time as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Willms testified that later in May she found out that her belongings from the basement that were supposed to be stored had been left out in the weather. She wrote the following email to Mr. MacDonald on May 23, 2013 about that and other issues (reproduced as written):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Grant. Hope all is well with you.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Here's an update on what we understand or need to understand. Michael will give you a call to clarify.</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 need a better understanding of the invoices</w:t>
      </w:r>
    </w:p>
    <w:p>
      <w:pPr>
        <w:numPr>
          <w:numId w:val="2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just spoke with Bonnie who said that the work hours submitted by the guy don't indicate what work was done</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last invoice for example, there are amounts for Coppertec and for plumbing. We understand this, but need to know what the unskilled, skilled, and journeymen work was in the last two week period</w:t>
      </w:r>
    </w:p>
    <w:p>
      <w:pPr>
        <w:numPr>
          <w:numId w:val="2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 appreciate that at some points the work was held up waiting for decisions from Maria..I'm not sure, however, that this explains the length of the project. And I was always an email away if you needed me to push on certain decisions</w:t>
      </w:r>
    </w:p>
    <w:p>
      <w:pPr>
        <w:numPr>
          <w:numId w:val="2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You explained that all our belongings couldn't fit into the steel box and as such were left out. I wish you had told me this before months went by. I could have then spoken to the renters or we could have at least talked to figure it out</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Could you please confirm that the deck has been re-done to replace the faulty boards now - and were we or will we be charged extra for this material/labour?</w:t>
      </w:r>
    </w:p>
    <w:p>
      <w:pPr>
        <w:numPr>
          <w:numId w:val="3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manager was so taken aback by the mess - I guess the manner in which things had been left about, that she recommended we forgive the last two months of rent</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you, Gary, and I met in the summer - he had thought that unhooking the hot tub would allow us to avoid doing an electrical upgrade. As such, the hot tub was unhooked. Perhaps the electrical upgrade was needed anyway, and if that was the case, ok - but again, I wish you had at least consulted/informed me of the change</w:t>
      </w:r>
    </w:p>
    <w:p>
      <w:pPr>
        <w:numPr>
          <w:numId w:val="3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understand (second hand so perhaps you can clarify) that the electricians had to come back and re-do some work because they were not initially informed about the sound bar. Could you please clarify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Grant, you are always polite, friendly, and great to talk with.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project has just gone on much much longer than intended and has/is costing us more than anticipated. We just want to clearly understand the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explained to Bonnie, we are doing a large lump sum transfer to our Canadian account that will be in on June 8 - so we can pay the balance after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we need an estimate on how much you would charge to install the kitchen (no counters as this was in the Rona quote), close up the floor, get receptacles onto the outlets, clean up the mess. We also need the tiles left with Vern to be put under where the tub will go so the tub can be installed, We won't be able to do any other flooring at this point. Basically, we need to know how much more it could cost to finish the job excluding the flooring other than under the tub.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kitchen is expected in tomorrow so I would appreciate knowing before we go ahead with the install.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July 2013 Ms. Willms moved permanently to Penticton. There was a meeting between the parties and they walked through the project, with Ms. Willms pointing out her concerns. In her evidence Ms. Willms described Mr. MacDonald's response to her concerns as "really good." He agreed the work done was not good and he said he had been really busy and he should have been on the site more often. In some cases he said what had been done was "just wrong" and needed to be fixed. He did not deny he was the general contractor. He also said that things would have been easier if Ms. Nordlund, the designer, had ordered things earlier. According to the testimony of Ms. Willms, at the end of the meeting and walk-through Mr. MacDonald said he would fix all of the problems. Marcus Toneatto, a friend of the plaintiffs who had some experience in construction, also was at this meeting and he corroborated the description of Ms. Willms.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Following the meeting Ms. Willms sent an email dated July 21, 2013 to Mr. MacDonald (reproduced as written):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Good evening Grant...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Thanks for meeting with me this last week. The purpose of this letter is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Review some of the issues we talked about regarding our construction job Add a number of other concerns and comments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Create a plan/deficiency list and follow up with discussion about how to address the list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Below are the details around some of our concerns:</w:t>
      </w:r>
    </w:p>
    <w:p>
      <w:pPr>
        <w:numPr>
          <w:numId w:val="34"/>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Length of the job and the inconvenience to us and the renters</w:t>
      </w:r>
    </w:p>
    <w:p>
      <w:pPr>
        <w:numPr>
          <w:numId w:val="35"/>
        </w:numPr>
        <w:tabs>
          <w:tab w:val="num" w:pos="1840"/>
          <w:tab w:val="clear" w:pos="328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mess associated with the project was a significant issue. Our property manager came up to the house at one point and immediately emailed Manisha telling us that the state of the yard was unacceptable.</w:t>
      </w:r>
    </w:p>
    <w:p>
      <w:pPr>
        <w:numPr>
          <w:numId w:val="36"/>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being promised it would be a 6-8 week job, we are almost 8 months into the job and are not finished. The renters lost their promised use of the basement and most importantly the deck for most of that time. Yes, there were delays due to communication problems between your crew and Maria but you could have let us know.</w:t>
      </w:r>
    </w:p>
    <w:p>
      <w:pPr>
        <w:numPr>
          <w:numId w:val="37"/>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Big steel box rental was substantially more due to the length of time it sat on our property. The appearance of this container on the yard was also an eyesore. In addition, so much debris was left around. Pieces of the old railing were never taken away and are still here now</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his return from university, Zander was supposed to have had use of the basement starting at the lastest on May 1. We had to make alternate arrangement for almost 2 months so he could work in May and June.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Storage of our possessions in the box</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number of our things stored in the basement were left out in the snow and as a result were ruined. Manisha was told before the job started, that all of our things in the way of the project, would be moved to the box. Although we understand that the renter's had their things in the box, we feel it was at least your responsibility to make us aware of this rather than just leave things out. Among the more significant items ruined are tools - that were left out in an open bin. They are both rusted and ruined. The canopy of our swing was seemingly thrown into the tree area beside the gazebo. It is not only bent but also ripped in several places. Pottery supplies were ruined. You are certainly welcome to come at take a look at this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Electrical cost:</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Manisha had a discussion with you when the project was being planned that additional electrical service would not be needed if the hot tub was shut down. Our electrician friend had confirmed that. The electricians now report that they were never told that unhooking the hot tub was an option. They therefore went ahead and added another electrical board. These things should at least have been discussed with us.</w:t>
      </w:r>
    </w:p>
    <w:p>
      <w:pPr>
        <w:numPr>
          <w:numId w:val="4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Electricians had to return for a number of jobs:</w:t>
      </w:r>
    </w:p>
    <w:p>
      <w:pPr>
        <w:numPr>
          <w:numId w:val="4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clear discussion, the electricians had to make changes to allow for sound bar installations</w:t>
      </w:r>
    </w:p>
    <w:p>
      <w:pPr>
        <w:numPr>
          <w:numId w:val="4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 despite a number of discussions, the electricians had to come back to add power to the kitchen island. Vern clearly knew we wanted power to the island. Vern also knew that the stove would be gas.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windows in the basement were installed despite being the wrong size.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washer and dryer were supposed to be stackable. Manisha had this discussion with Vern a number of times.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top of the deck was not built to acceptable standards.</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this point Manisha and I would like the wood deck to remain. Faulty boards need replacement. Boards with stamps up need to be replaced. Some boards are significantly higher then others. The lack of staggered seams is disappointing. When you were up with Manisha and Marcus, you discussed sanding the deck down to allow for a smoother finish. Can you tell us a timeline for the completion of the deck? We would like to use it this summer.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door to the deck is not reinstalled properly - the door knob doesn't work and can only be secured with a partial turn of the deadbolt. The inside trim on this door has not been reattached.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drywall was done over the thermostat for the new fireplace. As such, it cannot be hooked up without installation of another thermostat.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cement work in the bathroom is not complete. When Manisha was first back, Chad indicated that he had asked for this to be done a number of times. Tile cannot be installed until the cement is level and cement dust will be unfortunate now that we need use of the basement.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Thanks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Willms testified that the problems identified in this email were not fixed. At first Mr. MacDonald said he had a big job some other place and then he said the plaintiffs should find someone else. By this time it was August 2013 and, according to Ms. Willms, the plaintiffs were beginning to see more problems and some were serious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this point the plaintiffs decided that they would not let the defendant back on the property because they needed to fully understand the problems and they did not trust the defendant to fix them properly. For example, there was a concern that the deck was falling away from the house and the defendant's offer to return to do "warranty" work by replacing some deck boards was looking to be an inadequate fix.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were also problems getting sub-trades to return to complete or repair deficiencies. The defendant took the position that the plaintiffs were the general contractor and not the defendant. Ms. Willms testified that, in July 2013, she ordered and paid for things just to get the project completed. She calculated that this cost $12,300.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Willms also testified that at this point the plaintiffs were very concerned about cost. Up to that point they had paid $40,000 in four instalments. They had been given the following invoices from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04"/>
        <w:gridCol w:w="700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March 15, 2013</w:t>
            </w:r>
          </w:p>
        </w:tc>
        <w:tc>
          <w:tcPr>
            <w:tcW w:w="686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$27,283.20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April 23, 2013</w:t>
            </w:r>
          </w:p>
        </w:tc>
        <w:tc>
          <w:tcPr>
            <w:tcW w:w="686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$17,955.37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May 15, 2013</w:t>
            </w:r>
          </w:p>
        </w:tc>
        <w:tc>
          <w:tcPr>
            <w:tcW w:w="686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$11,110.15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June 26, 2013</w:t>
            </w:r>
          </w:p>
        </w:tc>
        <w:tc>
          <w:tcPr>
            <w:tcW w:w="686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$30,921.26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 15, 2013</w:t>
            </w:r>
          </w:p>
        </w:tc>
        <w:tc>
          <w:tcPr>
            <w:tcW w:w="686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$ 4,131.29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August 19, 2013</w:t>
            </w:r>
          </w:p>
        </w:tc>
        <w:tc>
          <w:tcPr>
            <w:tcW w:w="686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$ 1,296.48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686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$92,697.75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final amount due after the plaintiffs' payment of $40,000, as recorded on the August 19, 2013 invoice, was $50,417.95. The plaintiffs have refused to pay this amount. In preparing these reasons, I note that in fact there appears to be an error in the August 19, 2013 invoice relied on at trial in reaching the agreed figure of $50,417.95. In fact the balance forward from the July 15, 2013 invoice should have been $51,401.27 rather than the $49,121.47 recorded, which would have resulted in a total of $52,697.75 remaining due. However, as the defendant did not correct that error at trial, the figure will remain as shown on its August 19, 2013 invoice, being the amount of $50,417.95. That is also the amount of the defendant's builder's lien.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August 2013 the defendant began to make inquiries with the plaintiffs about unpaid invoices. On August 2, 2013 Bonnie Beal, the bookkeeper for the defendant, began discussions with Ms. Willms about them. On August 1, 2013 Ms. Beal sent the following email to the plaintiffs (Mr. MacDonald testified that he and Ms. Beal wrote the email) (reproduced as written):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weather is now beginning to cool down enough to enable our crew to do the warranty work on your deck, they will start the latter part of next week.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attached a copy of your latest invoice dated July 15, 2013.I understand you and Grant are in discussions concerning a couple issues, however as we have not received a payment from you since mid June, we would appreciate a 75% payment of your balance due. Payment can be made at our office at 101-1850 Camrose Street or you can contact me with your credit card number. If you have any questions, please do not hesitate to contact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Beal sent another email on August 16, 2013 to the plaintiffs (reproduced as written):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Grant has looked at your previous invoice (#626911) and thought, after your discussions, that to try to be fair all labour be reduced by 25% on that invoice, with a savings of $2,572.37 (see attached). He has also taken off any interest which is automatically added with any aged accounts.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of today, we have not heard back from you since our last correspondence. As weather temperature is easing, we would still like to schedule a time to remedy the deck concerns under warranty.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be appreciated if your account could be addressed or at least a substantial amount of it taken care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To this Mr. Willms replied on the same day (reproduced as written):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Thanks for your note and invoice Bonnie,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Manisha and I appreciate the gesture to adjust the last invoice, we are in the process of calculating the cost of all the deficiencies in the project to date - this will take some time as we are having a number of contractors give us estimates on the cost of the many fixes and adjustments including the deck surface. At this point we will not be having any "warranty" work completed by anyone from McDonald contracting.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be frank, I find the mention of interest on our existing account to be rather insulting considering that a relatively small renovation project, promised for completion in 6-8 weeks is yet to be completed after 11 months.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we have completed all of our calculations, we will get back to both you and Grant. I will contact Grant by phone next week to discuss the situation further and how we plan to proceed from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July and August 2013 the plaintiffs began to investigate the work done by the defendant. They retained an engineer, another contractor and they used Mr. Willis, their friend, the electrical contractor. These people provided expert reports at trial and the contractor and Mr. Willis were cross-examined on their reports. According to the expert reports there were problems with the defendant's work including the deck falling away from the house, no insulation in some places on exterior walls, no vapour barriers, unnecessary electrical work and electrical work that could not pass any inspection. Among other remediation, the drywall installed by the defendant was removed and the deck was rebuilt. The plaintiffs' claim the cost of this remediation in the amount of $33,051.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Willms has calculated the amount to replace the personal items that were damaged because they were left outside, rather than being stored in the steel box or another place. These items included equipment for making pottery (a kiln, a wheel and hand tools), electrical tools, hand tools and a patio swing which had become rusted or otherwise unusable because of a twisted frame and the cover was torn. Photographs demonstrate that the materials were left outside.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Willms testified that she researched on the internet to obtain prices for used replacements and she then discounted those prices by one-half. This resulted in a "very conservative" total of $2,300.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 filed a builder's lien as a charge against the plaintiffs' property on October 3, 2013 in the amount of $50,417.95 (as amended at trial by consent). As above, this is the balance due from the defendant's last invoice of August 19,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By late 2013, the plaintiffs at least had retained counsel. The following letter dated January 14, 2014 from Mr. MacDonald to counsel for the plaintiffs records the defendant's last position (reproduced as written):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MacDonald Builders apologizes for not responding to the previous letter sent by your office. We have requested to meet with the Willms on several occasions to discuss the unfinished work but have not had a positive response. We feel the correct protocol in this case would be to try and resolve the issues without moving directly towards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Macdonald Builders were not the General Contractors of record. We were asked to complete specific items with respect to some minor alterations in the basement of the dwelling unit. There were no record drawings and the scope of work at the beginning of the project did not require a building permit. We do not act on behalf of property owners without a signed contract and agency agreement and at our initial meeting we strongly recommended that the Willms have their designer prepare record documents.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Willms paid directly for most project materials and they controlled the scope and direction of the project through their designer. Several project delays were as a direct result of waiting for the designer to make decisions and provide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MacDonald Builders supplied incidental materials like framing lumber and supplied the labour to install. Some sub-trades were hired by MacDonald Builders but only at the request of the project designer. Sub-trades and MacDonald Builders staff have been paid in good faith by MacDonald Builders, however MacDonald Builders is still awaiting settlement of the outstanding balance due from the Willms.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MacDonald Builders never ordered or paid for windows, tiles, fireplace, kitchen cabinets, doors, appliances, electrical fixtures or plumbing fixtures.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our contention that the project was never finished. There are no deficiencies only some items that have not yet been completed.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again we request a meeting with the Willms to discuss the unfinished items. Several components like the remainder of the custom milled post and beam members for the additional deck area have been paid for by MacDonald Builders and as they are job specific it is unlikely they can be used elsewhere.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communicate our concerns to the Willms and have them call our office at [telephone number deleted] to set up a meeting.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 </w:t>
      </w:r>
      <w:r>
        <w:rPr>
          <w:rFonts w:ascii="arial" w:eastAsia="arial" w:hAnsi="arial" w:cs="arial"/>
          <w:b/>
          <w:color w:val="000000"/>
          <w:sz w:val="20"/>
          <w:u w:val="single"/>
          <w:lang w:val="en-US" w:eastAsia="en-US" w:bidi="ar-SA"/>
        </w:rPr>
        <w:t>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evidence in this trial included three experts retained by the plaintiffs. There was no expert evidence from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retained a second contractor (after the defendant) to provide advice about the work done by the defendant and to remediate what were considered to be deficiencies in that work. This was Atom Renovations. Attila Mezei, the proprietor, provided an expert report dated July 7, 2015 and he was cross-examined on his report. He also testified about the remediation work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 challenged the expertise of Mr. Mezei because he did not have formal trades training such as a red-seal certification. I denied the defendant's challenge and certified Mr. Mezei as an expert in home renovations on the basis of his many years in that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Mezei worked with and under the direction of a professional engineer, Kelly Davies, another expert retained by the plaintiffs. Ms. Kelly conducted a number of tests of the work done in the basement of the plaintiffs' house as well as the deck. She attended at the site on August 20, 2013 and provided an undated expert report. The defendant did not require Ms. Davies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 third expert retained by the plaintiff was Gary Willis, an electrician and electrical contractor. His report is dated July 5, 2015 and he was cross-examined. The defendant challenged Mr. Willis' qualifications on the basis of bias because he is a long-term friend of the plaintiffs. I denied the defendant's challenge after hearing evidence from Mr. Willis (including cross-examination on his qualifications) and being satisfied that he could provide an independent opinion without influence from the plaintiffs. (</w:t>
      </w:r>
      <w:r>
        <w:rPr>
          <w:rFonts w:ascii="arial" w:eastAsia="arial" w:hAnsi="arial" w:cs="arial"/>
          <w:i/>
          <w:color w:val="000000"/>
          <w:sz w:val="20"/>
          <w:lang w:val="en-US" w:eastAsia="en-US" w:bidi="ar-SA"/>
        </w:rPr>
        <w:t>WBLI v. Abbott and Haliburton,</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2015 SCC 23</w:t>
        </w:r>
      </w:hyperlink>
      <w:r>
        <w:rPr>
          <w:rFonts w:ascii="arial" w:eastAsia="arial" w:hAnsi="arial" w:cs="arial"/>
          <w:color w:val="000000"/>
          <w:sz w:val="20"/>
          <w:lang w:val="en-US" w:eastAsia="en-US" w:bidi="ar-SA"/>
        </w:rPr>
        <w:t xml:space="preserve">, paras. 48-50; </w:t>
      </w:r>
      <w:r>
        <w:rPr>
          <w:rFonts w:ascii="arial" w:eastAsia="arial" w:hAnsi="arial" w:cs="arial"/>
          <w:i/>
          <w:color w:val="000000"/>
          <w:sz w:val="20"/>
          <w:lang w:val="en-US" w:eastAsia="en-US" w:bidi="ar-SA"/>
        </w:rPr>
        <w:t>Emil Anderson Construction Co. v. British Columbia Railway,</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1987 CarswellBC 173</w:t>
        </w:r>
      </w:hyperlink>
      <w:r>
        <w:rPr>
          <w:rFonts w:ascii="arial" w:eastAsia="arial" w:hAnsi="arial" w:cs="arial"/>
          <w:color w:val="000000"/>
          <w:sz w:val="20"/>
          <w:lang w:val="en-US" w:eastAsia="en-US" w:bidi="ar-SA"/>
        </w:rPr>
        <w: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expert reports are further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 </w:t>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above, this trial involves the plaintiffs' claim of breach of contract by the defendant when it renovated the basement of the plaintiffs' house and negligent misrepresentations made by the defendant about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is also a counterclaim by the defendant in which the defendant alleges breach of contract by the plaintiffs when they refused to pay the balance owing on the invoices provided by the defendant. A builders' lien in the amount of $50,417.95 has been filed as a charge against the property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following issues are for determination:</w:t>
      </w:r>
      <w:r>
        <w:rPr>
          <w:rFonts w:ascii="arial" w:eastAsia="arial" w:hAnsi="arial" w:cs="arial"/>
          <w:sz w:val="20"/>
          <w:lang w:val="en-US" w:eastAsia="en-US" w:bidi="ar-SA"/>
        </w:rPr>
        <w:cr/>
      </w:r>
    </w:p>
    <w:p>
      <w:pPr>
        <w:numPr>
          <w:numId w:val="4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Amendment of notice of civil claim and counterclaim;</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findings of fact including was the defendant the general contractor?; was there undue delay?; and were there drawings or plans and who was responsible for making them?;</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contract between the parties including what is the legal effect of the January 22, 2013 "Estimate"?; was the contract cost-plus or fixed price?; and what was the contract price?;</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allegations of specific deficiencies as set out in their notice of civil claim;</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allegations of problems with the defendant's invoices;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Remediation of deficiencies;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of negligent misrepresentation;</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builders' lien filed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My discussion of these issues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Amendment of notice of civil claim and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At the beginning of this trial counsel for the plaintiffs advised that he would be applying to amend the notice of civil claim, filed February 4, 2014. The amendment sought to add two sub-paragraphs to s. 13 of the Statement of Facts with respect to the personal belongings of the plaintiffs. The defendant opposed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alleged by the plaintiffs that the defendant did not store the personal property of the plaintiffs when it knew or should have known it was exposed to the elements. It is further alleged that it was a breach of contract for the defendant to fail to store the personal belongings of the plaintiffs in a steel box. The context for these allegations is the personal belongings of the plaintiffs that were stored in the basement of their house and that had to be removed and stored in order to do the renovation.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background to the application to amend is that the issue of the storage of the personal belongings of the plaintiffs was examined in discovery. As above, counsel for the plaintiffs advised at the start of the trial that there would be an application to amend the notice of civil claim. The issue was the subject of examination and cross-examination. The addition of the issue did not add a cause of action to this litigation, it was consistent with the extant pleadings and it was essentially another particular to the existing causes of action. Previous judgments supported an amendment in these circumstances (</w:t>
      </w:r>
      <w:r>
        <w:rPr>
          <w:rFonts w:ascii="arial" w:eastAsia="arial" w:hAnsi="arial" w:cs="arial"/>
          <w:i/>
          <w:color w:val="000000"/>
          <w:sz w:val="20"/>
          <w:lang w:val="en-US" w:eastAsia="en-US" w:bidi="ar-SA"/>
        </w:rPr>
        <w:t>Batyka v. Barber,</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2014 BCSC 769</w:t>
        </w:r>
      </w:hyperlink>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MacDonald v. MacDonald Estate</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(1996), 21 B.C.L.R. (3d) 379</w:t>
        </w:r>
      </w:hyperlink>
      <w:r>
        <w:rPr>
          <w:rFonts w:ascii="arial" w:eastAsia="arial" w:hAnsi="arial" w:cs="arial"/>
          <w:color w:val="000000"/>
          <w:sz w:val="20"/>
          <w:lang w:val="en-US" w:eastAsia="en-US" w:bidi="ar-SA"/>
        </w:rPr>
        <w:t xml:space="preserve">, paras. 40 and 50; </w:t>
      </w:r>
      <w:r>
        <w:rPr>
          <w:rFonts w:ascii="arial" w:eastAsia="arial" w:hAnsi="arial" w:cs="arial"/>
          <w:i/>
          <w:color w:val="000000"/>
          <w:sz w:val="20"/>
          <w:lang w:val="en-US" w:eastAsia="en-US" w:bidi="ar-SA"/>
        </w:rPr>
        <w:t>Chouinard v. O'Connor,</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2011 BCCA 161</w:t>
        </w:r>
      </w:hyperlink>
      <w:r>
        <w:rPr>
          <w:rFonts w:ascii="arial" w:eastAsia="arial" w:hAnsi="arial" w:cs="arial"/>
          <w:color w:val="000000"/>
          <w:sz w:val="20"/>
          <w:lang w:val="en-US" w:eastAsia="en-US" w:bidi="ar-SA"/>
        </w:rPr>
        <w: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allowed the plaintiffs' application to amend their claim with the addition of sub-paragraphs (ll) and (mm) to s. 13 of the Statement of Facts. The evidence about these allegations is considered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During trial and by consent, the defendant's counterclaim, filed April 4, 2014, was amended to delete $55,722.86 in paragraph 6 of the Statement of Facts and in paragraph 3 of the Relief Sought and replace those numbers with $50,417.95.</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General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plaintiffs have made a number of specific allegations of deficiencies in their notice of civil claim, numbering 39 in all. I will consider those below but it is also necessary to discuss more general disputes between the parties.</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General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There is a dispute about who was the general contractor. The defendant says either the plaintiffs or Ms. Nordlund were the general contractor; the plaintiffs say the defendant was the general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evidence is that no one specifically used the phrase "general contractor" when they discussed the role of the defendant. Nonetheless it is clear that Mr. MacDonald held himself out to the plaintiffs at the first meetings in early August 2012 as someone with considerable experience in construction and someone with the necessary crew and contacts with sub-contractors to do the work. This is the evidence of Ms. Willms and the evidence of Mr. Willis who attended one of the meetings. Mr. Willis is a friend of the plaintiffs and his expert evidence was challenged on the basis of bias. I denied that challenge and the same conclusion applies to his non-expert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defendant counter's the suggestion that it was the general contractor by pointing to some materials ordered and paid for by the plaintiffs. For example, the plaintiffs purchased their own electrical fixtures and carpets. In my view it is not surprising that an owner would take on purchasing some minor items nor does it mean that the owner has taken on the role of general contractor with those purchases. Similarly, the fact that the plaintiffs paid some of the accounts of sub-contractors who had not been paid by the defendant does not mean the plaintiffs became the general contractor. These facts make the subject case distinguishable from the decisions relied on by the defendant (for example, </w:t>
      </w:r>
      <w:r>
        <w:rPr>
          <w:rFonts w:ascii="arial" w:eastAsia="arial" w:hAnsi="arial" w:cs="arial"/>
          <w:i/>
          <w:color w:val="000000"/>
          <w:sz w:val="20"/>
          <w:lang w:val="en-US" w:eastAsia="en-US" w:bidi="ar-SA"/>
        </w:rPr>
        <w:t>S.E.R. Contracting Limited v. Hodder,</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2011 NLTD(G) 58</w:t>
        </w:r>
      </w:hyperlink>
      <w:r>
        <w:rPr>
          <w:rFonts w:ascii="arial" w:eastAsia="arial" w:hAnsi="arial" w:cs="arial"/>
          <w:color w:val="000000"/>
          <w:sz w:val="20"/>
          <w:lang w:val="en-US" w:eastAsia="en-US" w:bidi="ar-SA"/>
        </w:rPr>
        <w:t xml:space="preserve">). Unlike </w:t>
      </w:r>
      <w:r>
        <w:rPr>
          <w:rFonts w:ascii="arial" w:eastAsia="arial" w:hAnsi="arial" w:cs="arial"/>
          <w:i/>
          <w:color w:val="000000"/>
          <w:sz w:val="20"/>
          <w:lang w:val="en-US" w:eastAsia="en-US" w:bidi="ar-SA"/>
        </w:rPr>
        <w:t>Hodder</w:t>
      </w:r>
      <w:r>
        <w:rPr>
          <w:rFonts w:ascii="arial" w:eastAsia="arial" w:hAnsi="arial" w:cs="arial"/>
          <w:color w:val="000000"/>
          <w:sz w:val="20"/>
          <w:lang w:val="en-US" w:eastAsia="en-US" w:bidi="ar-SA"/>
        </w:rPr>
        <w:t>, the plaintiffs here did not take on the overall managing, performing, planning or supervising of the work. Furthermore, for most of the time they were out of the country. And there is no question that the plaintiffs relied on the defendant's expertise in construction throughout and the defendant was in charge of overseeing the renovation work as evidenced in the many email exchanges between the parties. It is true that the plaintiffs completed a previous renovation in 2006. However, there is no evidence they had the kind of expertise or even knowledge of project management attributed to them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plaintiffs retained their own designer, Ms. Nordlund. That is also an appropriate thing for an owner to do and it does not mean that the plaintiffs became the general contractor. Nor does the evidence support the defendant's assertion that Ms. Nordlund was the general contractor. She provided advice to the plaintiffs about design, colours and selection of materials, she discussed various matters with the defendant and she passed on decisions made by the plaintiffs on design issues to the defendant. There was apparently some conflict between the defendant and Ms. Nordlund but that does not mean she was the general contractor. Furthermore, there is no evidence that Ms. Nordlund had the expertise or the capacity to oversee or perform most of the technical aspects of the construction and renovation work and the deficiencies thereof, which are the subject of this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conclude that the defendant accepted the obligation of general contractor and thereby accepted the responsibility of completing the work. Mr. MacDonald agreed in his evidence that the plaintiffs relied on his knowledge and experience. As well I note Mr. MacDonald's statement in his email of April 29, 2013 that he would "... take charge of the job now and complete as soon as possible ...". I find that he agreed to take charge from the beginning. I also find that the evidence does not at all support the statement in the defendant's letter of January 14, 2014 that it was only "asked to complete specific items with respect to minor alterations in the basement."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There is a dispute about delay, or at least the cause of it. As mentioned above, the original oral agreement in August 2012 was that demolition would take one to two days and the renovation would take a further six to eight weeks. In his evidence Mr. MacDonald agreed he "said something like that" in August 2012 because he did not want to let Ms. Willms down. His other evidence that he was not given any specific date cannot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Not much was done at the beginning and Mr. MacDonald testified that he could not remember when he started to work on the plaintiffs' house. It appears that Mr. MacDonald ordered the steel storage box in September 2012. The first invoice from the defendant is dated March 13, 2013 and it included a three-month charge for the steel storage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impetus for the defendant getting the storage box was the concern of Ms. Willms that nothing had been done. In his email of November 4, 2012 Mr. MacDonald said he thought the completion date was June 2013 but he also agreed with Ms. Willms in August 2012 that it could be done by April 2013. Some demolition took place at the end of 2012. Ultimately, the defendant left the work site in summer 2013. According to the plaintiffs, the work was not completed then and even Mr. MacDonald acknowledges there was "warranty" work still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renters in the upstairs of the plaintiffs' house needed the month of November 2012 free of any construction so one of them could recover from surgery. Mr. MacDonald first testified that the time off was to be in early 2013 then he agreed that it was November 2012. He also testified that he did not know about the down time until November 2012, that it was a surprise to him and that it added unexpected delay. Taking his evidence as a whole on this issue, Mr. MacDonald's memory about it is quite unreliable and I find that he knew in August 2012 that the construction work had to cease for the month of November 2012. It follows that I do not accept the quiet time required by the renters as an unknown or justifiable reason for delay. I also do not accept Mr. MacDonald's evidence that there was no point in starting the project in November. Instead it was reasonable for the plaintiffs to expect it to have been finished by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 also attributes delay to the plaintiffs and Ms. Nordlund. With respect to the plaintiffs it is true that they were out of the country until July 2013 (when Ms. Willms returned to live permanently in Penticton). The plaintiffs were in the Middle East so that the distance and time difference made communication difficult. Some delay getting directions to the defendants resulted. This was complicated further by communications between the plaintiffs, the defendant and Ms. Nordlund. There were times when the plaintiffs and Ms. Nordlund needed to discuss and make decisions about some matters and this caused delays.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MacDonald set out his concerns in this regard in his email of April 29, 2013. In his evidence he expressed considerable annoyance that Ms. Willms had taken a week to reply to him. However, this is the only occasion he can point to and a one-week delay does not explain the one year it took to complete a small project such as this. And the plaintiffs were not asking the defendant to "do the impossible" as described by Mr. MacDonald in his evidence. Instead they were asking him to do what he agreed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With the benefit of hindsight it can perhaps be said that the plaintiffs were mistaken when they thought they could leave the country and have their renovation completed with few problems. However, it is also true that the defendant knew from the beginning that the plaintiffs would be out of the country. The defendant represented that it had the experience to manage the project while the plaintiffs were away and Mr. MacDonald knew the plaintiffs were relying on him to manage the project while they were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fact is that the agreement to do the work was in August 2012 but the work was not started by the defendant until well into the fall of 2012 (except for the arrival of the steel storage box in September after Ms. Willms asked about the progress). The defendant's work ended about one year later, July-August 2013, but had not been completed even by then. Accepting that there was some modest delay on the part of the plaintiffs and Ms. Nordlund it does not explain in any significant way the delay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defendant also says that there was delay because the plaintiffs changed the scope of the work numerous times and in significant ways. There were some changes during the project, some of these necessitated by the delay caused by the defendant and the plaintiffs' decision to get the work done. The defendant says that the plaintiffs delayed selecting the kitchen cabinets and Ms. Nordlund's participation in the selection added further delay. However, the cabinets could not be measured until the walls were up as demonstrated by Mr. MacDonald's email of January 23, 2013 where he said he would "have the kitchen dimensions once walls are formed." Other changes such as selection of fixtures are normal changes in a project and were not the cause of any delay. Finally, Mr. MacDonald agreed in cross-examination that the completed project was substantially the same as was discussed between the parties in August 2012 and then recorded in the January 22, 2013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One is left with the question about how a six or eight-week project that began in August 2012 could take more than a year. In his evidence Mr. MacDonald said he had no responsibility for the delay. Yet by his own evidence he knew the main objective of the project was to have a place where the plaintiffs' son could stay in May 2013 when he was back from university. He also told the plaintiffs in an email that he could complete the project by June 2013. I also find that Mr. MacDonald told the plaintiffs in August 2012 that it was a small job (especially for the defendant because of its experience in large projects) and he created the expectation that it could be completed in short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It was a small job but it was not completed in short order or in anything near the time frame agreed on by the defendant. The evidence is that nothing much was done at the beginning of the project until Ms. Willms prodded the defendant to start the project. The plaintiffs' son returned from university in May 2013, the unit was not in any condition to be lived in and he had to stay at another place. Ms. Willms had to do more prodding at various other stages in order to get the job completed. And the defendant left the project in summer 2013 with a number of obvious deficiencies, including incomplete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find that the defendant's inaction throughout the project was the primary reason for the delay.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 Drawings/plans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 is a dispute between the parties about the issue of drawings or plans for the renovation. According to the defendant the plaintiffs were to provide it with drawings for the project and their failure to do so was another reason for delay and confusion. I prefer the evidence of Ms. Willms and Mr. Willis on this point. They testified that Mr. MacDonald said at one of the meetings in August 2012 that the job was a small one and he would not need plans. Further, if they were needed he would prepare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also accept the evidence of Ms. Willms that when she visited the site in January 2013 and talked to Mr. Sopew she asked about plans and offered to prepare them. However, he said they were not necessary because the plans were "in his head." In his evidence Mr. MacDonald agreed that Mr. Sopew was the project manager and Mr. Sopew was clearly the defendant's representative in his discussions with Ms. Willms (that resulted in the January 22, 2013 "Estimate"). Mr. Sopew was scheduled to testify but he did not and I accept the evidence of Ms. Willms as to what happened at her meeting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his evidence Mr. MacDonald made a vague reference to a drawing the plaintiffs had at the meetings in August 2012. I prefer the plaintiffs' evidence that there was no drawing then or later. Similarly I do not accept the evidence of Mr. MacDonald that the plaintiffs said they would not get drawings because it was too expensive.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any event, as the general contractor Mr. MacDonald had the responsibility to prepare a drawing if that was necessary. He decided it was not necessary, presumably because, as he said in August 2012, it was a small job.</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There is no dispute that there was a contract between the parties. In very general terms the defendant was to renovate the plaintiffs' basement and the plaintiffs were to pay the defendant for the renovation. There were oral agreements such as the project would be completed by May or June 2013, as I have found above. The contract as a whole is comprised of the January 22, 2013 "Estimate", the oral agreements between the parties and parts of the many emails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Pursuant to the contract, the plaintiffs have paid $40,000 to the defendant for work and materials but they refuse to pay the additional $50,417.95 claimed by the defendant in its counterclaim as part of the contract. The plaintiffs also claim remediation costs and costs for paying for work not done by the defendant as well as damages for personal items that were not properly handled by the defendant according 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There are issues as to the legal significance of the January 22, 2013 "Estimate", whether the contract between the parties was cost-plus or fixed price and what was the cost under the contract for the work done by the defendant?</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January 22, 2013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"Estimate" dated January 22, 2013 was prepared after Ms. Willms talked to Mr. Sopew (the project manager of the defendant on the site) earlier that month and passed on to Mr. MacDonald some decisions and changes she discussed with Mr. Sopew. Mr. MacDonald readily accepted those changes and prepared the document. It is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Estimated: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Date: 22/01/2013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 work carried out for the period of: 15/01/2013 [blank]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Location of work (if different than client address) [blank]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Description: The following is an estimated price range to give an idea for cost with relation to the project. It was thought best to give a range as the scope of the full work involved in this project is still developing. Cost will vary according to products used and additions to scope.</w:t>
      </w:r>
    </w:p>
    <w:p>
      <w:pPr>
        <w:spacing w:before="120"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390pt;height:429.75pt">
            <v:imagedata r:id="rId82" o:title=""/>
          </v:shape>
        </w:pict>
      </w:r>
      <w:r>
        <w:rPr>
          <w:rFonts w:ascii="arial" w:eastAsia="arial" w:hAnsi="arial" w:cs="arial"/>
          <w:sz w:val="20"/>
          <w:lang w:val="en-US" w:eastAsia="en-US" w:bidi="ar-SA"/>
        </w:rPr>
        <w:t xml:space="preserve">  </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allowing us to be of service to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MacDonald Builders &amp; Maccid Consulting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 [not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This document was attached to an email from Mr. MacDonald to Ms. Willms, dated January 23, 2013 (reproduced as written):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Manisha,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attached an estimate worksheet with price ranges as at this point we still have not fully chosen materials used for such items as kitchen, fireplace, bathroom ware, flooring windows and door, decking etc... I wanted to give you an idea of costs. I will have the kitchen dimensions later once walls are formed. There could be big savings in say like the flooring but I really do not know what will be chosen and how much will be charged for installation. I hope this helps.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take from the evidence that the parties were somewhat unclear about the scope of the work and its costs until this January 22, 2013 document. However, by that date they had a clear understanding of what was to be done and the document contains the best written record of the agreement between the parties as to the scope of the work and the cost. Mr. MacDonald agreed in his evidence that the scope of the project did not change substantially from what is described in the January 22, 2013 document. Except for the email correspondence, it is the only written document between the parties. It was not signed but both parties rely on it, albeit to different ends, as will be seen.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 Cost-plus or fixed price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 specific dispute between the parties is whether their contract was cost-plus or fixed price. The defendant says it was a cost-plus contract and, therefore, the plaintiffs are required to pay the full cost of the six invoices sent to the plaintiffs totalling $92,698. The plaintiffs say the contract between the parties was a fixed price contract and they were contractually bound to pay only the low range figure, but subject to deductions for the cost of remediation of deficiencies. There is no reference in the January 22, 2013 "Estimate" to cost-plus and nor is there any evidence that the defendant otherwise told the plaintiffs it was cost-plus.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a previous judgment Justice Dorgan has usefully reviewed the authorities and the factors to be considered when determining whether a contract is a cost-plus or fixed price one (</w:t>
      </w:r>
      <w:r>
        <w:rPr>
          <w:rFonts w:ascii="arial" w:eastAsia="arial" w:hAnsi="arial" w:cs="arial"/>
          <w:i/>
          <w:color w:val="000000"/>
          <w:sz w:val="20"/>
          <w:lang w:val="en-US" w:eastAsia="en-US" w:bidi="ar-SA"/>
        </w:rPr>
        <w:t>Strait Construction Ltd. v. Odar,</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2006 BCSC 690</w:t>
        </w:r>
      </w:hyperlink>
      <w:r>
        <w:rPr>
          <w:rFonts w:ascii="arial" w:eastAsia="arial" w:hAnsi="arial" w:cs="arial"/>
          <w:color w:val="000000"/>
          <w:sz w:val="20"/>
          <w:lang w:val="en-US" w:eastAsia="en-US" w:bidi="ar-SA"/>
        </w:rPr>
        <w:t xml:space="preserve">, aff'd </w:t>
      </w:r>
      <w:hyperlink r:id="rId84" w:history="1">
        <w:r>
          <w:rPr>
            <w:rFonts w:ascii="arial" w:eastAsia="arial" w:hAnsi="arial" w:cs="arial"/>
            <w:i/>
            <w:color w:val="0077CC"/>
            <w:sz w:val="20"/>
            <w:u w:val="single"/>
            <w:shd w:val="clear" w:color="auto" w:fill="FFFFFF"/>
            <w:lang w:val="en-US" w:eastAsia="en-US" w:bidi="ar-SA"/>
          </w:rPr>
          <w:t>2007 BCCA 437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 have reviewed the cases on this issue and have extracted the following factors which have been considered by the courts in determining the nature of a building contract:</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agreement provide for a percentage of the project cost as a fee to the contractor? See </w:t>
      </w:r>
      <w:r>
        <w:rPr>
          <w:rFonts w:ascii="arial" w:eastAsia="arial" w:hAnsi="arial" w:cs="arial"/>
          <w:i/>
          <w:color w:val="000000"/>
          <w:sz w:val="20"/>
          <w:lang w:val="en-US" w:eastAsia="en-US" w:bidi="ar-SA"/>
        </w:rPr>
        <w:t>Sawchuk v. James</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(1992), 5 C.L.R. (2d) 66</w:t>
        </w:r>
      </w:hyperlink>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[1992] B.C.J. No. 2263</w:t>
        </w:r>
      </w:hyperlink>
      <w:r>
        <w:rPr>
          <w:rFonts w:ascii="arial" w:eastAsia="arial" w:hAnsi="arial" w:cs="arial"/>
          <w:color w:val="000000"/>
          <w:sz w:val="20"/>
          <w:lang w:val="en-US" w:eastAsia="en-US" w:bidi="ar-SA"/>
        </w:rPr>
        <w:t xml:space="preserve"> (S.C.) (QL).</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price of overriding importance for the owner and was that communicated to the contractor? See </w:t>
      </w:r>
      <w:r>
        <w:rPr>
          <w:rFonts w:ascii="arial" w:eastAsia="arial" w:hAnsi="arial" w:cs="arial"/>
          <w:i/>
          <w:color w:val="000000"/>
          <w:sz w:val="20"/>
          <w:lang w:val="en-US" w:eastAsia="en-US" w:bidi="ar-SA"/>
        </w:rPr>
        <w:t>Hugh's Contracting Ltd. v. Reid</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[1998] B.C.J. No. 73</w:t>
        </w:r>
      </w:hyperlink>
      <w:r>
        <w:rPr>
          <w:rFonts w:ascii="arial" w:eastAsia="arial" w:hAnsi="arial" w:cs="arial"/>
          <w:color w:val="000000"/>
          <w:sz w:val="20"/>
          <w:lang w:val="en-US" w:eastAsia="en-US" w:bidi="ar-SA"/>
        </w:rPr>
        <w:t xml:space="preserve"> (S.C.) (QL); </w:t>
      </w:r>
      <w:r>
        <w:rPr>
          <w:rFonts w:ascii="arial" w:eastAsia="arial" w:hAnsi="arial" w:cs="arial"/>
          <w:i/>
          <w:color w:val="000000"/>
          <w:sz w:val="20"/>
          <w:lang w:val="en-US" w:eastAsia="en-US" w:bidi="ar-SA"/>
        </w:rPr>
        <w:t>Medallion Investments Inc. v. Close</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[1998] B.C.J. No. 1129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Cherry Homes Ltd. v. Perler</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(2004), 32 C.L.R. (3d) 8</w:t>
        </w:r>
      </w:hyperlink>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2004 BCSC 28</w:t>
        </w:r>
      </w:hyperlink>
      <w:r>
        <w:rPr>
          <w:rFonts w:ascii="arial" w:eastAsia="arial" w:hAnsi="arial" w:cs="arial"/>
          <w:color w:val="000000"/>
          <w:sz w:val="20"/>
          <w:lang w:val="en-US" w:eastAsia="en-US" w:bidi="ar-SA"/>
        </w:rPr>
        <w:t>.</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an estimate provided and did the owner rely on the estimate? See </w:t>
      </w:r>
      <w:r>
        <w:rPr>
          <w:rFonts w:ascii="arial" w:eastAsia="arial" w:hAnsi="arial" w:cs="arial"/>
          <w:i/>
          <w:color w:val="000000"/>
          <w:sz w:val="20"/>
          <w:lang w:val="en-US" w:eastAsia="en-US" w:bidi="ar-SA"/>
        </w:rPr>
        <w:t>Greenhill Properties (1977) Ltd. v. Sandcastle Recreation Centre Ltd</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(1998), 39 C.L.R. (2d) 205</w:t>
        </w:r>
      </w:hyperlink>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[1998] B.C.J. No. 1123</w:t>
        </w:r>
      </w:hyperlink>
      <w:r>
        <w:rPr>
          <w:rFonts w:ascii="arial" w:eastAsia="arial" w:hAnsi="arial" w:cs="arial"/>
          <w:color w:val="000000"/>
          <w:sz w:val="20"/>
          <w:lang w:val="en-US" w:eastAsia="en-US" w:bidi="ar-SA"/>
        </w:rPr>
        <w:t xml:space="preserve"> (S.C.) (QL).</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owner require the contractor to design a project at a specified cost or seek assurances as to what the project would cost? See </w:t>
      </w:r>
      <w:r>
        <w:rPr>
          <w:rFonts w:ascii="arial" w:eastAsia="arial" w:hAnsi="arial" w:cs="arial"/>
          <w:i/>
          <w:color w:val="000000"/>
          <w:sz w:val="20"/>
          <w:lang w:val="en-US" w:eastAsia="en-US" w:bidi="ar-SA"/>
        </w:rPr>
        <w:t>Greenhill Properties (1977) Ltd. v. Sandcastle Recreation Centre Ltd.</w:t>
      </w:r>
      <w:r>
        <w:rPr>
          <w:rFonts w:ascii="arial" w:eastAsia="arial" w:hAnsi="arial" w:cs="arial"/>
          <w:color w:val="000000"/>
          <w:sz w:val="20"/>
          <w:lang w:val="en-US" w:eastAsia="en-US" w:bidi="ar-SA"/>
        </w:rPr>
        <w:t>, supra.</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contractor pay for the materials and labour and then bill the owner on a regular basis for the work done? See </w:t>
      </w:r>
      <w:r>
        <w:rPr>
          <w:rFonts w:ascii="arial" w:eastAsia="arial" w:hAnsi="arial" w:cs="arial"/>
          <w:i/>
          <w:color w:val="000000"/>
          <w:sz w:val="20"/>
          <w:lang w:val="en-US" w:eastAsia="en-US" w:bidi="ar-SA"/>
        </w:rPr>
        <w:t>Sawchuk v. James</w:t>
      </w:r>
      <w:r>
        <w:rPr>
          <w:rFonts w:ascii="arial" w:eastAsia="arial" w:hAnsi="arial" w:cs="arial"/>
          <w:color w:val="000000"/>
          <w:sz w:val="20"/>
          <w:lang w:val="en-US" w:eastAsia="en-US" w:bidi="ar-SA"/>
        </w:rPr>
        <w:t xml:space="preserve">, supra; </w:t>
      </w:r>
      <w:r>
        <w:rPr>
          <w:rFonts w:ascii="arial" w:eastAsia="arial" w:hAnsi="arial" w:cs="arial"/>
          <w:i/>
          <w:color w:val="000000"/>
          <w:sz w:val="20"/>
          <w:lang w:val="en-US" w:eastAsia="en-US" w:bidi="ar-SA"/>
        </w:rPr>
        <w:t>Greenhill Properties (1977) Ltd. v. Sandcastle Recreation Centre Ltd</w:t>
      </w:r>
      <w:r>
        <w:rPr>
          <w:rFonts w:ascii="arial" w:eastAsia="arial" w:hAnsi="arial" w:cs="arial"/>
          <w:color w:val="000000"/>
          <w:sz w:val="20"/>
          <w:lang w:val="en-US" w:eastAsia="en-US" w:bidi="ar-SA"/>
        </w:rPr>
        <w:t xml:space="preserve">., supra; </w:t>
      </w:r>
      <w:r>
        <w:rPr>
          <w:rFonts w:ascii="arial" w:eastAsia="arial" w:hAnsi="arial" w:cs="arial"/>
          <w:i/>
          <w:color w:val="000000"/>
          <w:sz w:val="20"/>
          <w:lang w:val="en-US" w:eastAsia="en-US" w:bidi="ar-SA"/>
        </w:rPr>
        <w:t>Hugh's Contracting Ltd. v. Reid</w:t>
      </w:r>
      <w:r>
        <w:rPr>
          <w:rFonts w:ascii="arial" w:eastAsia="arial" w:hAnsi="arial" w:cs="arial"/>
          <w:color w:val="000000"/>
          <w:sz w:val="20"/>
          <w:lang w:val="en-US" w:eastAsia="en-US" w:bidi="ar-SA"/>
        </w:rPr>
        <w:t>, supra.</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contractor make it clear that it was not assuming any of the risk that the final price would exceed the estimate? See </w:t>
      </w:r>
      <w:r>
        <w:rPr>
          <w:rFonts w:ascii="arial" w:eastAsia="arial" w:hAnsi="arial" w:cs="arial"/>
          <w:i/>
          <w:color w:val="000000"/>
          <w:sz w:val="20"/>
          <w:lang w:val="en-US" w:eastAsia="en-US" w:bidi="ar-SA"/>
        </w:rPr>
        <w:t>Sawchuk v. James</w:t>
      </w:r>
      <w:r>
        <w:rPr>
          <w:rFonts w:ascii="arial" w:eastAsia="arial" w:hAnsi="arial" w:cs="arial"/>
          <w:color w:val="000000"/>
          <w:sz w:val="20"/>
          <w:lang w:val="en-US" w:eastAsia="en-US" w:bidi="ar-SA"/>
        </w:rPr>
        <w:t>, supra.</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contractor provide the owner with information regarding rates for labour and equipment rental etc.? See </w:t>
      </w:r>
      <w:r>
        <w:rPr>
          <w:rFonts w:ascii="arial" w:eastAsia="arial" w:hAnsi="arial" w:cs="arial"/>
          <w:i/>
          <w:color w:val="000000"/>
          <w:sz w:val="20"/>
          <w:lang w:val="en-US" w:eastAsia="en-US" w:bidi="ar-SA"/>
        </w:rPr>
        <w:t>Hugh's Contracting Ltd. v. Reid</w:t>
      </w:r>
      <w:r>
        <w:rPr>
          <w:rFonts w:ascii="arial" w:eastAsia="arial" w:hAnsi="arial" w:cs="arial"/>
          <w:color w:val="000000"/>
          <w:sz w:val="20"/>
          <w:lang w:val="en-US" w:eastAsia="en-US" w:bidi="ar-SA"/>
        </w:rPr>
        <w:t xml:space="preserve">, supra; </w:t>
      </w:r>
      <w:r>
        <w:rPr>
          <w:rFonts w:ascii="arial" w:eastAsia="arial" w:hAnsi="arial" w:cs="arial"/>
          <w:i/>
          <w:color w:val="000000"/>
          <w:sz w:val="20"/>
          <w:lang w:val="en-US" w:eastAsia="en-US" w:bidi="ar-SA"/>
        </w:rPr>
        <w:t>Greenhill Properties (1977) Ltd. v. Sandcastle Recreation Centre Ltd.</w:t>
      </w:r>
      <w:r>
        <w:rPr>
          <w:rFonts w:ascii="arial" w:eastAsia="arial" w:hAnsi="arial" w:cs="arial"/>
          <w:color w:val="000000"/>
          <w:sz w:val="20"/>
          <w:lang w:val="en-US" w:eastAsia="en-US" w:bidi="ar-SA"/>
        </w:rPr>
        <w:t>, supra.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Even if the contract provides for payment on a cost plus basis, the contractor may still be held to its estimate in appropriate circumstances: see eg. </w:t>
      </w:r>
      <w:r>
        <w:rPr>
          <w:rFonts w:ascii="arial" w:eastAsia="arial" w:hAnsi="arial" w:cs="arial"/>
          <w:i/>
          <w:color w:val="000000"/>
          <w:sz w:val="20"/>
          <w:lang w:val="en-US" w:eastAsia="en-US" w:bidi="ar-SA"/>
        </w:rPr>
        <w:t>Medallion Investments Inc. v. Close</w:t>
      </w:r>
      <w:r>
        <w:rPr>
          <w:rFonts w:ascii="arial" w:eastAsia="arial" w:hAnsi="arial" w:cs="arial"/>
          <w:color w:val="000000"/>
          <w:sz w:val="20"/>
          <w:lang w:val="en-US" w:eastAsia="en-US" w:bidi="ar-SA"/>
        </w:rPr>
        <w:t>,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the subject case there are elements of a fixed-price contract. For example, it is clear that cost was a significant concern to the plaintiffs from the beginning in the summer of 2012 (factor 2 above). I accept the evidence of Ms. Willms that she raised cost as an issue at the first meetings and she maintained that position throughout. She decided not to have a second exterior door for cost reasons. She was careful about costs throughout but she accepted some cost changes. For example, she accepted that taxes should be included when they had not been considered at the beginning but she decided it was a reasonable cost that should have been anticipated. I disagree with the evidence of Mr. MacDonald that the plaintiffs were "pretty vague" about what they wanted and about the cost implications of their decisions. This is reflected in the detail of the January 22, 2013 document that he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also accept that an estimate was provided to the plaintiffs on January 22, 2013, they clearly relied on that estimate, they required the defendant to design a project at a specified cost and they sought assurances as to what the project would cost. They also agreed to the January 22, 2013 document, as did the defendant. These conclusions also support a finding of a fixed price contract here (factors 3 and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On the other hand, consideration of the other factors in </w:t>
      </w:r>
      <w:r>
        <w:rPr>
          <w:rFonts w:ascii="arial" w:eastAsia="arial" w:hAnsi="arial" w:cs="arial"/>
          <w:i/>
          <w:color w:val="000000"/>
          <w:sz w:val="20"/>
          <w:lang w:val="en-US" w:eastAsia="en-US" w:bidi="ar-SA"/>
        </w:rPr>
        <w:t>Strait Construction Ltd.</w:t>
      </w:r>
      <w:r>
        <w:rPr>
          <w:rFonts w:ascii="arial" w:eastAsia="arial" w:hAnsi="arial" w:cs="arial"/>
          <w:color w:val="000000"/>
          <w:sz w:val="20"/>
          <w:lang w:val="en-US" w:eastAsia="en-US" w:bidi="ar-SA"/>
        </w:rPr>
        <w:t xml:space="preserve"> suggests the contract was cost-plus. From the beginning the plaintiffs understood there would be a 12% management fee and this is recorded in the January 22, 2013 document (factor 1). As well, the defendant paid for materials and labour and then billed the plaintiffs on a regular basis (factor 5). As discussed below there are significant problems in the accounting of costs by the defendant. In addition, the plaintiffs were not given information about things like labour until required to do so as part of this litigation (factor 7). The plaintiffs point out, correctly, that some critical information is still missing such as time sheets for labour costs and it is not possible even now to reconstruct the basis of the defendant's claim for parts of its invoices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As to whether the defendant made it clear it was not assuming any risk of an increase in cost (factor 6), the January 22, 2013 document contains the statement that it provided an "estimated price range to give an idea of cost" and "[c]ost will vary according to the products used and additions to scope." The accompanying email was similarly worded. For these reasons the document is presented in terms of a range of costs, from the "Low Range" to the "Top Range", from $56,197 including 12% management fee and tax (with $44,800 for labour and materials) to $80,156 including management fee and tax ($63,900 for labour and materials). However, as admitted by Mr. MacDonald in his evidence and reflected generally in the evidence, the scope of the work did not change significantly after January 22, 2013 (except the plaintiffs paid for some work and materials in order to get the project completed). Therefore, applying the plain meaning of the document, there is no basis for claiming costs beyond the range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One explanation for the January 22, 2013 document is that it was merely an estimate or quote. It is relevant that it is titled that way but that is not determinative. In addition, the defendant's position throughout this trial has been that the contract, including the January 22, 2013 document, was cost-plus and there is some difficulty understanding how the contract can be cost-plus and also consistent with the range of costs in the January 22, 2013 document. The range must mean something. The defendant does not really say anything about the top range of $80,156 in the document and nor does it rely on the "15% leeway rule" (</w:t>
      </w:r>
      <w:r>
        <w:rPr>
          <w:rFonts w:ascii="arial" w:eastAsia="arial" w:hAnsi="arial" w:cs="arial"/>
          <w:i/>
          <w:color w:val="000000"/>
          <w:sz w:val="20"/>
          <w:lang w:val="en-US" w:eastAsia="en-US" w:bidi="ar-SA"/>
        </w:rPr>
        <w:t>Golder Associates v. Mill Creek Developments Ltd.,</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2004 BCSC 665</w:t>
        </w:r>
      </w:hyperlink>
      <w:r>
        <w:rPr>
          <w:rFonts w:ascii="arial" w:eastAsia="arial" w:hAnsi="arial" w:cs="arial"/>
          <w:color w:val="000000"/>
          <w:sz w:val="20"/>
          <w:lang w:val="en-US" w:eastAsia="en-US" w:bidi="ar-SA"/>
        </w:rPr>
        <w:t>,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any event, an estimate may have contractual effect by setting a limit beyond which fees may not go. While it is "necessarily somewhat imprecise, persons in the business of providing work preceded by estimates should be able to do so with some accuracy" (</w:t>
      </w:r>
      <w:r>
        <w:rPr>
          <w:rFonts w:ascii="arial" w:eastAsia="arial" w:hAnsi="arial" w:cs="arial"/>
          <w:i/>
          <w:color w:val="000000"/>
          <w:sz w:val="20"/>
          <w:lang w:val="en-US" w:eastAsia="en-US" w:bidi="ar-SA"/>
        </w:rPr>
        <w:t>Golder Associates v. Mill Creek Developments Ltd.</w:t>
      </w:r>
      <w:r>
        <w:rPr>
          <w:rFonts w:ascii="arial" w:eastAsia="arial" w:hAnsi="arial" w:cs="arial"/>
          <w:color w:val="000000"/>
          <w:sz w:val="20"/>
          <w:lang w:val="en-US" w:eastAsia="en-US" w:bidi="ar-SA"/>
        </w:rPr>
        <w:t xml:space="preserve">, at para. 22, citing </w:t>
      </w:r>
      <w:r>
        <w:rPr>
          <w:rFonts w:ascii="arial" w:eastAsia="arial" w:hAnsi="arial" w:cs="arial"/>
          <w:i/>
          <w:color w:val="000000"/>
          <w:sz w:val="20"/>
          <w:lang w:val="en-US" w:eastAsia="en-US" w:bidi="ar-SA"/>
        </w:rPr>
        <w:t>Price v. Roberts &amp; Muir</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(1987), 19 B.C.L.R. (2d) 375</w:t>
        </w:r>
      </w:hyperlink>
      <w:r>
        <w:rPr>
          <w:rFonts w:ascii="arial" w:eastAsia="arial" w:hAnsi="arial" w:cs="arial"/>
          <w:color w:val="000000"/>
          <w:sz w:val="20"/>
          <w:lang w:val="en-US" w:eastAsia="en-US" w:bidi="ar-SA"/>
        </w:rPr>
        <w:t xml:space="preserve"> (C.A.) at p. 378; and </w:t>
      </w:r>
      <w:r>
        <w:rPr>
          <w:rFonts w:ascii="arial" w:eastAsia="arial" w:hAnsi="arial" w:cs="arial"/>
          <w:i/>
          <w:color w:val="000000"/>
          <w:sz w:val="20"/>
          <w:lang w:val="en-US" w:eastAsia="en-US" w:bidi="ar-SA"/>
        </w:rPr>
        <w:t>Kidd v. Mississauga Hydro-Electric Commission et al.</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(1979), 97 D.L.R. (3d) 535</w:t>
        </w:r>
      </w:hyperlink>
      <w:r>
        <w:rPr>
          <w:rFonts w:ascii="arial" w:eastAsia="arial" w:hAnsi="arial" w:cs="arial"/>
          <w:color w:val="000000"/>
          <w:sz w:val="20"/>
          <w:lang w:val="en-US" w:eastAsia="en-US" w:bidi="ar-SA"/>
        </w:rPr>
        <w:t xml:space="preserve"> (H.C.J.) at p. 540).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the subject case Mr. MacDonald was clearly in the business of providing construction work based on estimates and the plaintiffs were entitled to rely on his estimate as having some 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conclude that the January 22, 2013 document goes beyond an estimate and it was prepared and agreed in order to give the plaintiffs some security about the upper limit of costs. It is not logical or legally defensible to say, as does the defendant, that it took on the work with an agreed upper limit of cost but then bill for the work as if there was no upper limit (or seek agreement on additional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result is that, in my view, the contract between the parties in this case was a hybrid one. It contained provisions normally found in a cost-plus contract (a percentage management fee and regular bills for work done) but it also contained provisions normally found in a fixed price contract (such as a fixed price range). Nevertheless, the contract should be considered as a fixed price contract to the extent that the parties had agreed that the work costs were not to exceed the upper range set out in the estimate under any circumstances. This is evident from the estimate itself and the way it was formulated as well as the actual conduct of the parties and other surrounding circumstances, especially the multiple written email exchanges between the parties throughout the duration of the work.</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It follows from the above discussions that I conclude that the range of costs given in the January 22, 2013 contract document was agreed between the parties. The defendant prepared the document and obviously agreed with the range, the plaintiffs did not like the higher range but they accepted it and decided to proceed with the work in any event and the scope of the work did not change substantially after January 22, 2013. Those facts form a contract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total amount of the defendant's invoices for work on the plaintiffs' house is $92,698, well in excess of the $80,156 top range set out in the January 22, 2013 document. The plaintiffs have paid $40,000. The defendant says that $50,417 is still owed by the plaintiffs and that is the amount of its builders' lien. I note that the defendant relies on the January 22, 2013 document for some things but not for the range of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total amount claimed by the defendant is clearly a significant increase from the top range in the January 22, 2013 contract, amounting to an increase of $11,245 or about 14%. With respect to the low range the defendant's claim is an increase of $35,204 or about 62%. It is significant that the defendant did not advise the plaintiffs that the cost was going to be in excess of even the top figure it agreed to previously. Since the range was agreed between the parties (and actually prepared and proposed by the defendant), as a matter of contract the defendant was required to obtain the agreement of the plaintiffs for costs beyond the agreed range. Instead of doing this it simply sent invoices in excess of the agreed price rather than request or otherwise obtain agreement for the increase. As discussed above, the top range was intended to give the plaintiffs some security of cost and it has contractual significance. I conclude that the plaintiffs are not contractually liable to pay more than the top range of $80,156. There is no claim by the defendant for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For their part, the plaintiffs claim that they were not contractually required to pay more than the low range of the January 22, 2013 contractual document, $56,197. This includes $44,800 for labour and materials as well as a 12% management fee of $5,376 and tax of $6,021. The basis of the plaintiffs' claim for the lower amount is the poor work of the defendant, but that is an issue of damages, not contract interpretation. As well, their own evidence is that Mr. MacDonald said in August 2012 that the cost would likely be about $50,000 rather than the $40,000 the plaintiffs were thinking about. The low range in the January 22, 2013 contractual document was apparently given to reflect the plaintiffs' lower figure (without tax and management fee, both later accepted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am unable to find that the contract between the parties limited the plaintiffs' cost to a figure that Mr. MacDonald did not agree to, the low range in the January 22, 2013 document. It is true that he also said in his evidence that the scope of the work did not change significantly over the year it took to do the work but the January 22, 2013 contractual document plainly provides for a maximum price of $80,156, all in. I conclude that the defendant was entitled to charge the plaintiffs up to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plaintiffs have paid $40,000 of that amount leaving a balance owing by them to the defendant of $40,156. This amount is to be set off from the costs discussed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Specific allegations of deficiencies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following alleged deficiencies are taken from the notice of civil claim as filed by the plaintiffs and amended at trial (see above). I also include my discussion and decision about each claimed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 Supplying materials that were sadly deficient and not reasonably suited for their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There are photographs of boards installed on the plaintiffs' deck that are warped, cracked at short-grains and with checking around knots. Some of the boards have different widths but are installed together emphasizing the different widths and some of the nailing caused significant splitting. The evidence is not clear what specific grade was used because of weathering but it is clear it was a poor grade, not suited for an exterior deck. The defendant accepts that some boards needed replacing but claims that this would have been done as "warranty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find that the poor quality of the materials was extensive and required replacement of a large number of boards. This was confirmed by the evidence of Mr. Mezei who did the remedial work for the plaintiffs who also testified that the grade of lumber that was used for the deck was not suited for that type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plaintiffs have proven their claim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(b) Failing to perform the construction work adequately or at all in accordance with applicable building codes and municipal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accept the evidence of Ms. Willms and Mr. Willis that Mr. MacDonald told the plaintiffs in August 2012 that a permit was not required because the renovation was a small job. I also accept the evidence of Mr. Mezei that permits were required because a bearing wall was moved in the basement and because of the spans and loads on the new deck. Unchallenged expert evidence from an engineer retained by the plaintiffs includes statements that the deck was "significantly over-spanned" and a beam was at 149% of capacity. I have quoted parts of this report below. In cross-examination Mr. MacDonald ultimately agreed that a permit was required for the bearing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plaintiffs have proven their claim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 Failing to perform the construction work in a good and workmanlike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plaintiffs have proven their claim on this issue in a number of specific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For example, as above, there were significant quality and construction issues with respect to the deck. As well, concrete work in the basement was rough, unfinished and required grinding out. The wiring for the kitchen island was not placed deep enough in the floor and was sticking above set concrete. The personal items of the plaintiffs were left strewn out in the yard, exposed to weather and were ruined.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plaintiffs have proven their claim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 Performing work requiring a permit without securing the required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See (b) above.</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Improperly installing substandard water lines in an exterior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Withdrawn by the plaintiffs at trial.</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Performing work in such a manner as to block the drain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defendant installed a vertical plumbing line in a wall with a clean-out at the bottom of the wall. However, the clean-out was partially buried in the floor, rendering it unusable.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plaintiffs have proven their claim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(g) Installing water lines without insulation or any adequate insulation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See (e)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(h) Installing water lines in exterior walls that are in breach of the applicable building code and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See (e)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(i) Supplying water lines that may be required to be moved into the premises' floor by the Regional District of Okanagan Similkameen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Withdrawn by the plaintiffs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(j) Installing cabinetry in such a manner that the doors thereof conflict with pot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kitchen cabinet doors installed by the defendant could not be opened fully because they hit the pot lights. The cabinets had to be removed and adjusted.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plaintiffs have proven their claim on this issue.</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Improperly installing the stove range 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range hood was being held up with one screw and falling away on one side. This was not a major repair but the hood had to be remounted.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plaintiffs have proven their claim on this issue.</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Installing the wrong size of windows in the kitchen and bedrooms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Withdrawn by the plaintiffs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 Improperly installing the kitchen preparation island and related wiring in the kitchen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kitchen island had been constructed by the defendant so that it obstructed anyone walking past it. The defendant blames the designer Ms. Nordlund but she actually pointed out the problem. It had to be moved. Also, as in (c) above, the wiring for the island was installed in such a way that it was lying above the concrete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plaintiffs have proven their claim on this issue. Mr. Willis repaired this deficiency at no cost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(n) Installing a laundry waste water pump in such a way as its vent will cause fumes to enter the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Mezei as an expert opined that the vent was installed incorrectly and contrary to Code. Testifying as a contractor, he explained that he installed a proper vent to the nearest vent stack (see his testimony on June 10,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plaintiffs have proven their claim on this issue.</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Installing the laundry waste water pump contrary to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Withdrawn by the plaintiffs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 Installing the concrete floor in the bathroom in an unfinished condition, at an improper height and in such a manner as to be unfit for the placement of tile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concrete installed by the defendant was unfinished and above the level of the existing floor. It had to be ground down in the bathroom to the proper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plaintiffs have proven their claim on this issue.</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Installing a light switch on the wrong side of a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Remarkably, a light switch was installed behind the swing of an interior door rather than beside the door frame when it was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plaintiffs have proven their claim on this issue. This was remedied by Mr. Willis at no cost to the plaintiffs.</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Damaging drywall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order to affect the various repairs the drywall installed by the defendant had to be opened at various places and then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plaintiffs have proven their claim on this issue.</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Damaging exterior walls during the construction of the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While rebuilding the deck the defendant damaged the siding of the house and did not repair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plaintiffs have proven their claim on this issue.</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Incorrectly installing deck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poor quality of the deck surface is referenced above at (c). The poor quality of the material coupled with poor nailing resulted in splintering, checking and lifting of parts of the grain. The splinters were a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plaintiffs have proven their claim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(u) Utilizing timbers of poor quality in the construction of the deck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See (c) and (t)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(v) Installing the deck contrary to Code and in such a manner as to be incapable of supporting its own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As mentioned above under (a), (b) and (c), the deck constructed by the defendant was not built with sufficient span strength. In addition, it is not seriously disputed that the deck was literally falling off of the house because it was not properly built or attached to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An excerpt of the engineer's report is as follows (reproduced as written):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attended the site on August 30, 2013 to review the construction.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arrival, I observed a new timber deck constructed on the southeast side of the residence and immediately had some concerns. The deck appeared to be approximately 20' x 20' and consisted of 3x10 deck joists at 30" on center spanning from the house to a new 6x12 timber beam supported by 3 posts. From my experience, the deck joists seemed to be significantly over-spanned for the spacing as constructed and some vibration was also noted.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deck beam sizes appeared to be less of a concern; however some twisting of the beams was occurring. 6x6 posts were in place and saw-cuts in the concrete patio slab suggest that pad footings were installed, although this was not verified. Hanger capacity and the conditions at the tie-in at the building were also of some concern and we requested that the existing conditions be exposed to verify the presence and the condition of a rim joist. A sketch was requested of the deck construction to facilitate engineering 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fascia board attachment and the railing attachment to the fascia board appeared to require the installation of additional fasteners and adjustment of the existing fasteners as many of these fasteners were loose. The loose fasteners may have been due to the seasoning of the lumber and the associated shrinkage and checking, and it is anticipated that additional adjustments may be required in the future until the lumber has stabilized.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sketch was received in mid-September of 2013 which permitted analysis of the existing deck structure (...) Without reliable information, assumptions had to be made regarding the species and the grade of the timber used. Douglas Fir (DFir)#l has been assumed in order to evaluate the construction. Rough-cut timber construction typically does not come with visual grading stamps and it is often unclear what the grade of the lumber is. For rough lumber joists, there are generally two basic categories: Select Structural and #l/#2 with Select Structural being strongest and #l/#2 being the weakest. Assuming the lumber to be Select Structural may be unrealistic and non-conservative without additional supporting documentation and is not my normal practice in reviewing existing construction.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Utilizing 40 pounds per square foot live load and 15 pounds per square foot dead load, it was initially reported to Ms. Willms that the 3" x 10" Douglas Fir #1 joists @ 30" on center were at 188% of capacity in bending and were therefore failing by a very significant amount; additionally live load deflection was at 135% of code-accepted values. Joist hangers appeared to be sufficient. A subsequent review determined that the spans used in the analysis were incorrect and that the above noted capacity values that were reported were therefore incorrect and that the above noted capacity values that were reported were incorrect; a clear span of 20 feet plus a 2 foot cantilever was used in the analysis, whereas the 2 foot cantilever is actually included in the overall dimension of 20 feet. That subsequent analysis determined that the beam was at 149% of capacity in bending not 188% that was reported.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deck constructed by the defendant had to be significantly repaired (including structural rebuilding), certified by an engineer and then inspected by the local inspector. The defendant's response to these problems to the plaintiffs in summer 2013 and at trial was that they were "warranty" issues that could be easily repaired. That position is clearly wrong. As well, the defendant's evidence that he was assured there would not be much traffic on the deck is not a satisfactory explanation for building a deck that was falling away from the house, apparently on its own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plaintiffs have proven their claim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(w) Installing the deck in such a manner as to enable it to pull away from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See (v)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(x) Installing an electrical panel in the basement in such a manner as to prevent it from sharing the electrical load and making it thus unnecessary to install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At the first or second meeting of the parties in August 2012 there was a discussion about the existing electrical panel. Mr. Willis, the friend of the plaintiffs who was an electrical contractor, was at the meeting. He and Mr. MacDonald discussed the existing electrical service including whether a new service panel was required because of the renovation. Beyond that there is disagreement about what was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According to Mr. Willis the discussion was about disconnecting the hot tub so that there was no need for a new service panel. He testified that Mr. MacDonald agreed with this solution, as did Ms. Willms. For his part, Mr. MacDonald testified that an electrical upgrade may have been required because the plaintiffs were thinking about installing an electric stove, instead of gas. At one point in his evidence Mr. MacDonald said that the plaintiffs were better off with the upgraded electrical service even though he acknowledged they did not need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the end, the hot tub was disconnected, an electric stove was not installed but a new service panel was installed anyway at considerable expense. This was charged to the plaintiffs in the second invoice, dated April 23, 2013, in the amount of $9,121.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find that Mr. MacDonald knew of the decision to disconnect the hot tub in August 2012 and yet he proceeded with the electrical upgrade. The suggestion that the problem was that the plaintiffs were being indecisive about whether to install an electric stove is not supported by the evidence. Nor does it explain why Mr. MacDonald did not confirm with the plaintiffs what stove they were going to use when, according to him, he knew it was an open question and a new service panel would be very expensive. The amount billed to the plaintiffs in the April 23, 2013 invoice was $9,121 (plus management fee and tax) and, again, there was certainly an obligation on the defendant to seek agreement from the plaintiffs on this very significant increase in the agreed cost range before doing the work. I also note that the January 22, 2013 contractual document included "Basement electrical" with a cost range of $2,500 to $3,000. There is no reference to a new electrical service panel.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plaintiffs have proven their claim on this issue. Unfortunately, there is no efficient or sensible way the cost of this unnecessary work can be recovered. Since it was essentially a unilateral decision by the defendant to do the work it must bear the cost. That is $10,727, including the management fee and tax charged to the plaintiffs. From that amount we must then subtract the contract price for the electric work which was $3,763, using the upper estimate of $3,000 plus a 12% management fee and tax. The defendant is liable to pay the difference between this amount and the cost of the unnecessary work which is $6,964.</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Building a deck that was significantly over-spanned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See (a), (b), (c) and (v)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(z) Installing a deck and deck joists that were considerably undersized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See (a), (b), (c) and (v)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(aa) Installing a deck without steel connection brackets and lateral bracing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See (a),(b), (c) and (v) above. As can be seen from the above excerpt from the engineer's report, the hangers used by the defendant were adequate. There is no evidence of problems with lateral bracing.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plaintiffs have not proven their claim on this issue.</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Improperly rehanging the deck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There is no evidence about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plaintiffs have not proven their claim on this issue.</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properly supervise the construction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See (b) and (c), above.</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Charging unreasonable and unjustified 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This is considered below as part of the discussion of the defendant's invoices.</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Failing to adequately clean the job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Withdrawn by the plaintiffs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(ff) Engaging in unreasonable delays in completing or substantially completing the construction project leading to a loss of rental income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There is a suggestion in the evidence that the plaintiffs were advised by the property manager to adjust the rent of the tenants in the house because of the delay and disruption of the defendant's work. However, there is no evidence that there was such an adjustment or that the plaintiffs otherwise lost rental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plaintiffs have not proven their claim on this issue.</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Failure to install a vapour barrier under the exterior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According to the evidence of Mr. MacDonald vapour barriers are misunderstood by most contractors and a plastic barrier is not required by the Code or bylaws. His position may have some technical application but it is not clear that he put in place the venting required to replace a plastic barrier. In any event, I prefer the evidence of Mr. Mezei that the inspector requires a plastic barrier and he or she has little patience for any alternatives.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plaintiffs have proven their claim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(hh) Failure to properly insulate with the result that water lines were exposed to exterior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Evidence and photographs demonstrate the failure by the defendant to insulate water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plaintiffs have proven their claim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(ii) Installing electrical wiring in the kitchen island area at an inappropriate depth and in such a manner that it did not meet the applicable building or electrical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See (m)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(jj) Engaging and paying an electrical sub-contractor who subsequently charged 300% above the estimated electrical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See (x)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(kk) Misaligning the installation of water pipes at insufficient lengths relative to the wall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Evidence, including photographs, demonstrates water lines hanging in the air and too short to be enclosed behind the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plaintiffs have proven their claim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(ll) Failing to properly store the plaintiffs' personal property when the defendant knew or should have known that it was exposed to the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See (mm)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(mm) Failing to properly store the plaintiffs' personal property in breach of contract between the plaintiffs and the defendant by which the defendant undertook to store the plaintiffs' personal property in a steel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There can be no dispute that it was a term of the contract between the parties for the defendant to remove the plaintiffs' personal possessions from the basement and store them in a steel storage container. One of the first things Mr. MacDonald did was order this steel box (albeit only in September 2012 and in response to concerns from Ms. Willms that the work had not started) and he explained this in an email. Some other things were stored in a gazebo.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There can also be no dispute that many of the personal possessions of the plaintiffs were removed from the storage box and the gazebo and strewn around the yard, exposed to the weather (including the winter of 2012-2013). The items that were ruined by the weather included an electric kiln for pottery, an electric potters' wheel, potter tools, electric hedge trimmer, electric wood saw, household tools and a patio swing 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his evidence Mr. MacDonald at first refused to take any responsibility for this damage but after some thought he acknowledged the defendant "had a role" in it. In light of his role as general contractor, his agreement to store the items and his knowledge that the plaintiffs were out of the country this is not satisfactory. He attempted to blame the tenants in the house and there may have been some of their items also stored outside. But it was the defendant's contractual responsibility to properly care for the plaintiffs' personal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Ms. Willms researched the cost of replacing these items. She testified that she looked on-line for used replacements, she chose the lowest price she saw and she divided that in half. The total she arrived at is $2,300. The defendant says there should be no damages for these items because the plaintiffs have not provided detailed evidence about the replacement costs. However, I am satisfied the figure used by Ms. Willms is a very conservative one and it represents the minimum loss suffered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plaintiffs have proven their claim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Taking the above deficiencies overall, as can be seen, the plaintiffs have proven a large number of their allegations. Some of these such as the cabinet doors that could not open past the pot lights or the range hood could have been "warranty" work as Mr. MacDonald used that term. Others such as the light switch installed behind a door instead of beside it are odd and do not inspire much confidence in the defendant's work. Still others such as the electrical panel and the deck were very significant in terms of cost and disruption. The statement in the defendant's letter of January 14, 2014 that there were only some items that "needed to be completed" is certainly not supported in the evidence.</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defendant's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Unfortunately, there are other cost issues related to problems with the defendant's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first is that the invoices sent by the defendant to the plaintiffs are not written in a way that permits an understanding of the work, the amount of time spent on the work, some of the material costs and the application of the 12% management fee. This is because the invoices do not provide a breakdown of the hours spent on each part of the project. For example, the first invoice of March 15, 2013 described work to complete the deck rebuild, plumbing, framing/drywall and storage bin, totaling $21,750 before management fee and tax and $27,283 after the addition of the fee and tax. There is no breakdown of the main costs of the deck and framing/drywall for the hours of labour used, only global amounts are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Then the second invoice, April 23, 2013, is in a different format with different sections for labour and materials, $5,752 and $15,268 respectively. There is no explanation as to which labour item relates to which materials cost. It may have been that the labour cost in the second invoice was for the work in the first invoice but that is not explained on the invoice, otherwise obvious or explained in the evidence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next four invoices (May 15, June 26, July 15 and August 19, 2013) are presented with the same structure as the second invoice with separate sections for labour and materials (then the management fee and tax are added on to the subtotal). However, again, there is no explanation as to what labour costs relate to what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As discussed in </w:t>
      </w:r>
      <w:r>
        <w:rPr>
          <w:rFonts w:ascii="arial" w:eastAsia="arial" w:hAnsi="arial" w:cs="arial"/>
          <w:i/>
          <w:color w:val="000000"/>
          <w:sz w:val="20"/>
          <w:lang w:val="en-US" w:eastAsia="en-US" w:bidi="ar-SA"/>
        </w:rPr>
        <w:t>Strait Construction Ltd.</w:t>
      </w:r>
      <w:r>
        <w:rPr>
          <w:rFonts w:ascii="arial" w:eastAsia="arial" w:hAnsi="arial" w:cs="arial"/>
          <w:color w:val="000000"/>
          <w:sz w:val="20"/>
          <w:lang w:val="en-US" w:eastAsia="en-US" w:bidi="ar-SA"/>
        </w:rPr>
        <w:t xml:space="preserve"> one of the factors to be considered when determining whether a contract is fixed price or cost-plus is whether the contractor provided the owner with information about rates for labour and other costs. I have found above that the contract here is a hybrid one, essentially cost-plus with an agreed upper limit on costs. The problems with the organization of the six invoices create obvious difficulties when attempting to reconstruct what were the costs in this project. This was apparently a problem of long-standing because, in an email of May 23, 2013, Ms. Willms was asking for a "better understanding" of the defendant's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A related problem is the application of the 12% management fee charged by the defendant (and agreed by the plaintiffs to be part of the contract). For example, in the second invoice dated May 15, 2013 an employee (or sub-contractor) was charged out to the plaintiffs at $55 per hour for 23 hours as a "Journeyman." The invoiced cost was $1,265. However, the employee was actually paid $23 per hour and the difference of $33 per hour is an additional and unexplained charge by the defendant. A further problem arises because a 12% management fee was charged on $55 per hour and if this was a cost-plus contract, as claimed by the defendant, the fee would only be charged on the rate paid to the employee, $23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Similarly, in the third invoice, June 26, 2013, the defendant charged the plaintiff for 117 hours for a journeyman at $55 per hour. By this time the plaintiffs were refusing to pay any more to the defendant and the amount was reduced by 25% by the defendant to encourage payment (declined by the plaintiffs). The reduced cost was $4,826 (rather than $6,435). For this 117 hours there are no records such as there are for the 23 hours in the previous invoice. Nonetheless it is calculated the same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It seems that what the defendant has essentially done is increase the hourly rate of his journeymen as some kind of premium (from $23 to $55 per hour) and then charged its 12% management fee on the increased amount of $55 per hour. Mr. MacDonald testified that the defendant has always done it this way but there is no justification for this cost. The formula for calculating a cost-plus contract is a straightforward one (cost plus a percentage of that cost) and it does not permit the contractor to build in hidden and unsupported charges. When it was suggested to Mr. MacDonald that a cost-plus contract was one that disclosed the actual cost to the client he replied, "That is one way to do it." As well, this amounts to a double charging of a management fee and it is self-evident that the plaintiffs did not agree to this. At its best, the defendant breached its contract with the plaintiffs by means of this method of calculating a management fee. Obviously this problem would not arise in a fixed price contract and to increase labour costs the way the defendant has done it here is a breach of the well-established form of cost-plus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Overall, the problems with respect to the defendant's invoicing relate to billing for skilled labour hours; journeyman hours; and supervisory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skilled hours relate to overcharging three different skilled workers hired by the defendant during the course of the work -- Mr. Ken Simpson, Mr. Jerry Pastershank and Mr. Glenn Gagnon. In the case of Mr. Simpson the defendant's records show that it charged the plaintiffs for 84 unproven hours at $37 per hour. This totals $3,108.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Mr. Pastershank was overcharged twice, once for the hours and a second time in terms of his per hour rate. The defendant charged the plaintiffs for 45 hours at a rate of $37 for a total of $435.12 for Mr. Pastershank's work on the plaintiffs house. However, according to the invoices provided by Mr. Pastershank he only worked 10 hours at the plaintiffs' property and at a rate of $25 per hour. This represents a difference of 35 hours at a rate of $12 less per hour, totaling at $302 when the 12% management fee is added. Thus, the defendant overbilled the plaintiffs $132.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There are also inconsistencies between Mr. Gagnon's invoices and the overall billings by the defendant for skilled labour hours but the specific amounts are not available or provided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There are two separate overcharges for journeyman hours. The first is for the work done by Mr. Pressey and the second is a general billing of 117 journeyman hours with no specifications. Thus, it is impossible to track down who supposedly worked these significant hours, the nature of the work done by them and whether or not they were all paid according to the same hourly rate. Furthermore, some evident inconsistencies arise when comparing Mr. Pressey's invoices with the invoices produced by the defendant. According to Mr. Pressey's invoices he worked for a total of 23 hours at a rate of $30 per hour, amounting to $690. On the other hand, in the defendant's invoices Mr. Pressey worked for 23 hours at a rate of $55 per hour, a difference of $25 per hour. This represents a significant difference. The defendant charged the plaintiffs an overall of $1,265 + 12% (fee) = $1,416 (before tax) instead of $690 + 12% (fee) = $772 (before taxes), a difference of $644.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A similar overcharge was done in regards to the remaining 117 hours of journeyman hours charged to the plaintiffs. These hours were charged at a rate of $55 per hour, on top of which the 12% management fee and tax were added. As already mentioned, since the defendant did not provide a breakdown of these 117 hours, it is impossible to definitively conclude what was the actual hourly rate of those workers. However, even if we adopt the higher hourly rate of $30, as the other "journeyman" worker Mr. Pressey was paid, then the appropriate charge would amount to: $3,510 + $421 (12% fee) = $3,931 (before tax) and not $7,207. This represents an overcharge of $3,276. Finally, if we add the overcharge of Mr. Pressey's work hours the total overcharge of journeyman hours is $3,920.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With respect to supervisory hours the defendant cannot account for 14 hours charged at $50 per hour. This relates to the invoice dated March 23,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Overall there are many problems with the defendant's invoices in that there are a large number of hours charged by the defendant to the plaintiffs which are not and cannot be accounted for. These problems apply to skilled labour hours, journeyman hours and supervisory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issue of disclosure by the defendant of its records was an issue before trial and a matter of dispute during the trial. The plaintiffs suggest there is an issue of bad faith here by the defendant but the probable reason for the lack of supporting records is poor record keeping; the defendant's records have either never existed or have been lost. Mr. MacDonald testified that the invoices were made "pro rata to what we pay" but that does not provide any information about the basis of the charges in the invoices. To the extent they never existed, there is an element of subjectivity in the billing practices of the defendant such that an invoice amount was arrived at with little or no objective basis. There is no evidence this was done for the benefit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According to the plaintiffs I should discount the cost charged by the defendant in its invoices by the amounts of primarily labour that cannot be explained by time sheets or by any other means, estimated at $11,000. They arrive at this estimate by adding the overcharges of all three labour hour categories: skilled labour hours, journeyman hours and supervisory hours, as mentioned above. A strong part of this submission is that the defendant has inflated its cost without any records to support the cost. That is, according to the plaintiffs, the defendant has charged either for work not done or in excess of the actual costs incurred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There is some force to the plaintiffs' submission since the onus is on the defendant to prove its counterclaim and the evidence of that claim is weak or, according to the plaintiffs, it does not exist. However, I consider there is some evidence as to the costs charged by the defendant. For example, Mr. MacDonald did some work on the plaintiffs' property and he testified (as did his bookkeeper) that he would put an estimated number of hours for his work in some invoices. On this basis I conclude there is some evidence of work done by the defendant that is not specifically identified in the invoices. Likewise, the plaintiffs have failed to prove some of the elements that comprise the alleged $11,000 overcharge they claim (see for example above at paras. 202-203 in regards to Mr. Gagnon's skilled labour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However, I also conclude that the defendant has not proven all of the work claimed. Specifically, as my analysis of the invoices above indicates, the evidence shows that the defendant overcharged the plaintiffs for labour in three categories: skilled labour hours, journeyman hours and supervisory hours. In terms of skilled labour hours the overcharge amounts to $3,240. The journeyman overcharge is $3,920 and the supervisory hours overcharge is $700. All together the labour overcharge amounts to $7,860.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Besides labour hours, another problem with the defendant's invoices is that the third invoice, May 15, 2013, charged the plaintiffs $2,830 for a material cost at a supplier called CopperTec. A management fee of 12% plus tax was added. It is not seriously in dispute that this cost was paid by the defendant but then refunded back to it. The problem is that the refund was not credited to the plaintiffs. With tax and charge the total amount was $3,328 and this is owed to the plaintiffs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A final contractual issue between the parties relates to who terminated the contract between them; each says the other terminated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evidence on this point is that the defendant was nearing what it considered completion of the work in July 2013. However, Ms. Willms had some concerns with the work and she asked Mr. MacDonald to meet with her at the property to review the work. The meeting took place in early July 2013 and Marcus Toneatto attended as well as Mr. MacDonald and Ms. Willms. Mr. Toneatto is a friend of the plaintiffs, he is a school principal and he also has significant experience working as a general construction contractor. His evidence was taken by deposition.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According to the evidence of Ms. Willms and Mr. Toneatto, Mr. MacDonald was shown a number of deficiencies at the meeting including poor workmanship and materials, bad concrete work, unsatisfactory storage of the plaintiffs' personal belongings strewn on the ground, unnecessary electrical service and other problems including the need to replace the deck constructed by the defendant. Both Ms. Willms and Mr. Toneatto explained that Mr. MacDonald acknowledged all of these problems, he accepted responsibility for them and he said he had not been on site as much as he should have been. He also committed to fixing the problems. In his evidence Mr. MacDonald gave essentially the same account of the meeting except he blamed the work of sub-trades. However, since he was the general contractor he is now responsible for the work of his sub-trades.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Ms. Willms testified that she took Mr. MacDonald at his word that he would fix the problems. However, I accept Ms. Willms evidence that nothing further was done by the defendant about the problems identified and agreed on at the July 2013 meeting. There were further comments by the defendant that it would return to perform "warranty work", apparently meaning, for example, replacing some boards on the deck. By this time, it was becoming clear that the problems with the defendant's work required more than warranty work. For example, as Mr. MacDonald acknowledged at the meeting in early July 2013, the entire deck had to be replaced. Ultimately an engineer was retained by the plaintiffs and she found significant load and span problems. Other problems included a lack of a permit for moving a bearing wall. Other problems are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After the meeting in early July 2013, Ms. Willms asked Mr. MacDonald when he would be returning to fix the problems discussed at the meeting and his reply was that she should think about getting someone else to do the work. I find that this response by Mr. MacDonald was intended to terminate the contract between the plaintiffs and the defendant and it accomplished that objective. A bookkeeper for the defendant requested further payment from the plaintiff with the offer of warranty work and a 25% reduction in some labour costs. By this time the contract was terminated, as expressed by Mr. MacDonald, and the plaintiffs were entitled to accept that fact and insist that the defendant not attend at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result is that the evidence supports the conclusion that it was the defendant that terminated the contract between the parties.</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As discussed above in summer 2013 the plaintiffs began to investigate the work done by the defendant. The problems with that work are described in detail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 early July 2013 Mr. MacDonald met with Ms. Willms and Mr. Toneatto and acknowledged the problems including agreeing that the deck had to be replaced. However, he subsequently declined to do anything further except for some vague "warranty work." The problems were significant including re-engineering the deck and removal of large parts of the drywall on the interior walls to repair deficient plumbing and to install missing insulation. Inspections were required, as they had been from the beginning. It is clear enough that the defendant did not want to take on any serious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As part of their investigation the plaintiffs retained an engineer and another contractor, Mr. Mezei. Apart from the need for a new contractor, this was also done on the suggestion of Mr. MacDonald who, after the meeting in early July 2013, suggested that the plaintiffs find someone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For these reasons there can be little doubt that significant remedial work was required as a result of the deficient work of the defendant and it is equally clear that the work was not going to be done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plaintiffs have provided invoices recording in some detail the remedial work done and the invoices, along with the evidence of Mr. Mezei. They are written with the completeness and transparency that is lacking in the defendant's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total remediation costs payable by the defendant to the plaintiffs are $33,051. I find that amount is a reasonable cost for the investigation of the numerous deficiencies in the defendant's work, some of them serious ones, and for their remediation.</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In their claim filed February 14, 2014 the plaintiffs say that the defendant made a number of representations to them. These include that Mr. MacDonald had substantial experience in completing work similar to the work at issue in this litigation, that building permits were not required, that the project would take a couple of days for demolition and then six to eight weeks for completion, that $50,000 was a reasonable estimate for the project, that the defendant would be hiring all of the sub-trades, and that a 12% management fee would entail supervision of the entire construction crew.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According to the plaintiffs, the defendant made these representations to the plaintiffs knowing they would rely on them and the plaintiffs did rely on them to enter into the contract at issue here. Further, the plaintiffs allege that the defendant was negligent in making those representations or recklessly indifferent to the obligations they entailed.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As a matter of contract I have found above that the defendant agreed to the project being completed in six to eight weeks and that the defendant was the general contractor for the project. To some extent the damages awarded to the plaintiffs for remediation of the deficiencies in the defendant's work are for the delay in the work, but not direct damages. The plaintiffs now seek damages for this in tort. I also found that the contract between the parties was for a higher amount than $50,000 and the plaintiffs are not entitled to damages for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There is a difficulty here because the plaintiffs seek damages for the same wrong in contract and in tort. They are entitled to do that because there can be concurrent liability in contract and tort unless the parties expressly exclude it in the contract (see </w:t>
      </w:r>
      <w:r>
        <w:rPr>
          <w:rFonts w:ascii="arial" w:eastAsia="arial" w:hAnsi="arial" w:cs="arial"/>
          <w:i/>
          <w:color w:val="000000"/>
          <w:sz w:val="20"/>
          <w:lang w:val="en-US" w:eastAsia="en-US" w:bidi="ar-SA"/>
        </w:rPr>
        <w:t>Central Trust Company v. Rafuse</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BG Checo International Ltd. v. British Columbia Hydro and Power Authority</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 &amp; A. Bobcat and Excavating v. Sangha,</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1999 BCCA 49</w:t>
        </w:r>
      </w:hyperlink>
      <w:r>
        <w:rPr>
          <w:rFonts w:ascii="arial" w:eastAsia="arial" w:hAnsi="arial" w:cs="arial"/>
          <w:color w:val="000000"/>
          <w:sz w:val="20"/>
          <w:lang w:val="en-US" w:eastAsia="en-US" w:bidi="ar-SA"/>
        </w:rPr>
        <w:t>). However, when it comes to the assessment of damages different considerations may apply as discussed in a previous decision (</w:t>
      </w:r>
      <w:r>
        <w:rPr>
          <w:rFonts w:ascii="arial" w:eastAsia="arial" w:hAnsi="arial" w:cs="arial"/>
          <w:i/>
          <w:color w:val="000000"/>
          <w:sz w:val="20"/>
          <w:lang w:val="en-US" w:eastAsia="en-US" w:bidi="ar-SA"/>
        </w:rPr>
        <w:t>Smith v. Landstar,</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2011 BCCA 44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Tort is usually concerned with reliance damages, that is putting the plaintiff in their original position, and contract is usually concerned with expectation damages, that is giving the plaintiff the fruits of their bargain. However, this case does not fit neatly within either category. While those categories are helpful, the guiding principle is that damages are compensatory.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Are the plaintiffs entitled to damages in tort for the considerable delay in this case to put them back in their original position? Are there other damages in tort, as distinct from contract? Neither party has addressed these issues in the context of concurrent liability for damages in tort and contract. If they wish to do so they can make further submissions.</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Builders' Lien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The defendant's counterclaim, filed April 4, 2014, relies on the laws of contract and it includes a claim under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in the amount of $50,417, as amended at trial. This is the difference between the total amount of the defendant's invoices, $92,618, and the $40,000 paid by the plaintiffs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As can be seen above, the defendant's claim on the contract between the parties has been allowed to the extent of the high range of the contract, $80,156. The difference between that amount and the total of the invoices was not contractually agreed. In addition, there were a number of deficiencies and overcharges as detailed earlier. These amount to the following:</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Labor and supervisory hours overcharge</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Skilled labor: $3,240</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Journeyman hours: $3,920</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Supervisory hours: $700</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Total:$7,860</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Unnecessary electric work: $6,964</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Material overcharge (CopperTec): $3,328</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personal items: $2,300</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Remediation: $33,051</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Total: $53,503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Thus, when accounting for the deficiencies and overcharges, the defendant would be required to pay $53,503 to the plaintiffs. The result is that the defendant is to pay to the plaintiffs $13,347, the difference between the cost of the deficiencies in the defendant's work and overcharges and the outstanding amount owed by the plaintiffs on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Overall, as discussed above, the defendant's claim for a builders' lien must be dismissed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There are also timeline problems with the defendant's lien since s. 20 of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states that a lien may be filed "no later" than 45 days after the head contract has been abandoned or terminated or the improvement has been completed or abandoned. In this case the last day materials were delivered to the site was between July 2 and July 11, 2013. The lien was filed by the defendant on October 3, 2013, clearly more than 45 days from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defendant's claim for a builder's lien on the property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E. </w:t>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parties had a contract between them comprised of the January 22, 2013 "Estimate", oral representations and parts of email correspondence. They agreed on a cost-plus contract with an agreed range of costs from $56,197 to $80,156, including a 12% management fee payable to the defendant and tax. The contract price is the higher amount, $80,156.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total amount claimed by the defendant in its six invoices, $92,698, exceeded the high range in the contract and it was not agreed to by the plaintiffs. The defendant is not entitled to the difference between that amount and the contract price. The plaintiffs say they are only required to pay the lower amount of the contract, $56,197 (or even $40,000), but the defendant did not agree to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plaintiffs have paid $40,000 to the defendant and they now owe the balance of $40,156 to the defendant ($80,156 less $40,000). The defendant's counterclaim in contract is allowed to this extent. This amount is to be set off with the amounts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defendant owes the plaintiffs $53,503 as a result of faulty invoices, remediation and damages for breach of contract calculated as follows:</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Recalculation of overcharging of management fee and labour hours not proven: $7,860</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CopperTec refunded to defendant but not credited to plaintiffs (including management fee and tax): $3,328</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electrical service installed by defendant and charged to the plaintiff but not required (including management fee and tax): $6,964</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to replace personal items ruined because not stored properly by defendant: $2,300</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Remediation: </w:t>
      </w:r>
      <w:r>
        <w:rPr>
          <w:rFonts w:ascii="arial" w:eastAsia="arial" w:hAnsi="arial" w:cs="arial"/>
          <w:color w:val="000000"/>
          <w:sz w:val="20"/>
          <w:u w:val="single"/>
          <w:lang w:val="en-US" w:eastAsia="en-US" w:bidi="ar-SA"/>
        </w:rPr>
        <w:t>$33,051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Total </w:t>
      </w:r>
      <w:r>
        <w:rPr>
          <w:rFonts w:ascii="arial" w:eastAsia="arial" w:hAnsi="arial" w:cs="arial"/>
          <w:color w:val="000000"/>
          <w:sz w:val="20"/>
          <w:u w:val="single"/>
          <w:lang w:val="en-US" w:eastAsia="en-US" w:bidi="ar-SA"/>
        </w:rPr>
        <w:t>$53,503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plaintiffs claim is allowed in the amount of $53,503, to be set off against the $40,156 owed by the plaintiffs to the defendant, leaving $13,347 owing by the defendant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The defendant's builders' lien claim is dismissed on its merits and because it was not filed within the time period required by the </w:t>
      </w:r>
      <w:r>
        <w:rPr>
          <w:rFonts w:ascii="arial" w:eastAsia="arial" w:hAnsi="arial" w:cs="arial"/>
          <w:i/>
          <w:color w:val="000000"/>
          <w:sz w:val="20"/>
          <w:lang w:val="en-US" w:eastAsia="en-US" w:bidi="ar-SA"/>
        </w:rPr>
        <w:t>Builders Lien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plaintiffs have been substantially successful and they are entitled to costs against the defendant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 STEEVES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0"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3" w:history="1">
        <w:r>
          <w:rPr>
            <w:rFonts w:ascii="arial" w:eastAsia="arial" w:hAnsi="arial" w:cs="arial"/>
            <w:b/>
            <w:bCs/>
            <w:i/>
            <w:color w:val="0077CC"/>
            <w:kern w:val="32"/>
            <w:sz w:val="28"/>
            <w:szCs w:val="32"/>
            <w:u w:val="single"/>
            <w:shd w:val="clear" w:color="auto" w:fill="FFFFFF"/>
            <w:lang w:val="en-US" w:eastAsia="en-US" w:bidi="ar-SA"/>
          </w:rPr>
          <w:t>Bruno v. Diamzon, [2014] B.C.J. No. 1440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3-7, 10 and 12 and June 23,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M083698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1440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1270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241 A.C.W.S. (3d) 995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69 B.C.L.R. (5th) 157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2002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Richard Bruno, Plaintiff, and James R. Diamzon, Howard Carter Lease Ltd., and Mondo Gelato (Denman)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1"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5" w:name="Keywords_4"/>
      <w:bookmarkEnd w:id="35"/>
      <w:r>
        <w:rPr>
          <w:rFonts w:ascii="arial" w:eastAsia="arial" w:hAnsi="arial" w:cs="arial"/>
          <w:b/>
          <w:color w:val="000000"/>
          <w:sz w:val="20"/>
          <w:lang w:val="en-US" w:eastAsia="en-US" w:bidi="ar-SA"/>
        </w:rPr>
        <w:t>Damages — Physical and psychological injuries — Physical injuries — Body injuries — Back and spine — Neck — Fibromyalgia or chronic pain — Psychological injuries — Action by Bruno for damages for personal injuries sustained in a motor vehicle accident allowed — Bruno's vehicle was rear ended — The defendants admitted liability — Bruno, born in 1965, was able to maintain his employment for approximately five years but had not worked since August 2011 — Bruno suffered neck and back pain, fibromyalgia or chronic pain disorder, and anxiety and depression as a result of the accident — The physical and psychological consequences of the accident had negatively affected all aspects of his life — Bruno was awarded $1,292,608 in damages, including $120,000 for non-pecuniary loss.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Loss of housekeeping ability — Retroactive loss of income — Special damages — Expenses and expenditures — Medical — Medications — Therapy or rehabilitation — Non-pecuniary loss — Action by Bruno for damages for personal injuries sustained in a motor vehicle accident allowed — Bruno's vehicle was rear ended — The defendants admitted liability — Bruno, born in 1965, was able to maintain his employment for approximately five years but had not worked since August 2011 — Bruno suffered neck and back pain, fibromyalgia or chronic pain disorder, and anxiety and depression as a result of the accident — The physical and psychological consequences of the accident had negatively affected all aspects of his life — Bruno was awarded $1,292,608 in damages, including $120,000 for non-pecuniary loss.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6" w:name="Case Summary_4"/>
            <w:bookmarkEnd w:id="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Bruno for damages for personal injuries sustained in a motor vehicle accident. Bruno was born in 1965. His vehicle was rear ended by the vehicle driven by the defendant Diamzon. The defendants admitted liability. Following the accident, Bruno was able to maintain his employment for approximately five years. He left work in August 2011 and had not worked since then. Bruno took the position that he suffered neck and back injuries which developed into fibromyalgia and chronic pain syndrome. He further submitted that the accident led to anxiety and depression. The Defence took the position that other events precipitated Bruno's anxiety and panic attacks and that Bruno failed in his duty to mitigate his loss.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7" w:name="Holdings of Court_4"/>
            <w:bookmarkEnd w:id="3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was satisfied that Bruno suffered neck and back pain, fibromyalgia or chronic pain disorder, and anxiety and depression as a result of the accident. None of those injuries were the result of other causes. The physical and psychological consequences of the accident had negatively affected all aspects of Bruno's life. The Defence failed to establish that Bruno failed in his duty to mitigate his loss. Bruno was awarded $1,292,608 in damages, including $120,000 for non-pecuniary loss, $168,000 for past income loss, $900,000 for loss of future earning capacity, $20,000 for loss of homemaking capacity, $4034 in special damages, and $80,574 for the cost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8" w:name="Legislation Cited_4"/>
      <w:bookmarkEnd w:id="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2"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Law and Equity Act, </w:t>
      </w:r>
      <w:hyperlink r:id="rId104" w:history="1">
        <w:r>
          <w:rPr>
            <w:rFonts w:ascii="arial" w:eastAsia="arial" w:hAnsi="arial" w:cs="arial"/>
            <w:i/>
            <w:color w:val="0077CC"/>
            <w:sz w:val="20"/>
            <w:u w:val="single"/>
            <w:shd w:val="clear" w:color="auto" w:fill="FFFFFF"/>
            <w:lang w:val="en-US" w:eastAsia="en-US" w:bidi="ar-SA"/>
          </w:rPr>
          <w:t>RSBC 1996, CHAPTER 253, s. 56</w:t>
        </w:r>
      </w:hyperlink>
      <w:r>
        <w:rPr>
          <w:rFonts w:ascii="arial" w:eastAsia="arial" w:hAnsi="arial" w:cs="arial"/>
          <w:color w:val="000000"/>
          <w:sz w:val="20"/>
          <w:lang w:val="en-US" w:eastAsia="en-US" w:bidi="ar-SA"/>
        </w:rPr>
        <w:t>(2)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9" w:name="Counsel_4"/>
      <w:bookmarkEnd w:id="3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3"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Patrick T. Gordon.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Stephen Z. Schwartz.</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0" w:name="Judgment_4"/>
      <w:bookmarkEnd w:id="40"/>
      <w:r>
        <w:pict>
          <v:line id="_x0000_s1054" style="position:absolute;z-index:251816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1" w:name="C.J. ROSS J."/>
            <w:bookmarkEnd w:id="41"/>
            <w:r>
              <w:rPr>
                <w:rFonts w:ascii="arial" w:eastAsia="arial" w:hAnsi="arial" w:cs="arial"/>
                <w:b/>
                <w:color w:val="000000"/>
                <w:sz w:val="30"/>
                <w:lang w:val="en-US" w:eastAsia="en-US" w:bidi="ar-SA"/>
              </w:rPr>
              <w:t>C.J. 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claim for damages for personal injuries arising from a motor vehicle accident that occurred in September 2006 in Vancouver, when the vehicle driven by the plaintiff Richard Bruno was rear ended by the vehicle driven by the defendant James Diamzon. Liability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Bruno says that he suffered neck and back injuries which developed into fibromyalgia, or a fibromyalgia-like condition, and a chronic pain syndrome. He has been diagnosed with a chronic pain disorder associated with both psychological factors, namely anxiety and depression, and a general medical condition. Additionally, he has been diagnosed with major depressive disorder, post-traumatic stress disorder, panic disorder with agoraphobia, and generalized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Bruno was able to maintain his employment for about five years after the accident. He left work in August 2011 and has not worked since then. It is the plaintiff's position that he is now competitively unemployable and unlikely to return to employment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All heads of damages are contested. In addition, there are significant issues to be dealt with respecting causation and the appropriate allowance to be made for Mr. Bruno's pre-existing medical conditions and predisposition to develop the kinds of medical issues that have materialized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Bruno was born in 1965. He is presently 49 years old. He has two brothers. Mr. Bruno was raised in Richmond and graduated from high school in 1983. During high school he worked part time at Dominion Motors cleaning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Bruno attended the University of British Columbia on a scholarship. He obtained a bachelor of arts in political science and history in 1988. He worked part time during the school year and full time in the summers at Dominion renting out and cleaning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graduation, Mr. Bruno joined Dominion as an insurance manager. He then took a position with Regency Rent a Car. When that operation closed, he took a position with Budget Rent-A-Car in 1993 as a claims manager. He stayed with Budget until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2000, Mr. Bruno moved to Family Insurance Solutions ("Family"), starting as a subrogation clerk dealing with motor vehicle accident claims. He then became an adjuster dealing with damage to motor vehicles. He took on a supervisory position as auto team leader. Mr. Bruno then became a claims analyst dealing with bodily injury claims. This was the position he occupied at the time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Bruno testified that he enjoyed his work. His position with Family was stable and secure and there were opportunities for advancement. It was his plan to stay with Family for the rest of his working career. Shortly before stopping work in 2011, Mr. Bruno had completed all of the necessary course work to obtain his Certified Insurance Professional designation ("CIP"), which was a certification that he required both for his current position and for any promotions.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Bruno is single. His last serious relationship ended in 1990. From 1998 to 2008, Mr. Bruno shared an apartment in Vancouver with his good friend Nefthali Campos. In 2008, they purchased a house together which they co-own.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Prior to the accident, Mr. Bruno enjoyed going for walks and exercising at the gym, which he did three or four times a week. He owned a 1993 Ford Mustang and took great pleasure in driving it, taking it to car shows and generally caring for it, which involved detailing efforts that could take up to eight hours of cleaning, waxing and polishing. He stated that one of the things that he looked forward to in home ownership was the chance to take care of the garden.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Bruno described his general health before the accident as good. He suffered from irritable bowel syndrome which had been initially diagnosed in 2000. The symptoms waxed and waned but were generally well managed with medication. Flare-ups could produce pain and fatigue as well as bloating and diarrhoea. Flare-ups could also have a detrimental effect on Mr. Bruno's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Bruno had periodic complaints of right groin pain commencing in February 2006. Eventually this was diagnosed as prostatitis. The symptoms of this condition responded well to medication but were subject to periodic flare-ups. One such flare-up occurred in December 2010 after the motor vehicle accident. During flare-ups of the condition, Mr. Bruno would experience pain and disturbed sleep, and his ability to lift weights would be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examination-in-chief, Mr. Bruno reported no mental health issues that he was aware of prior to the accident. On his Examination for Discovery, he stated that he had received counseling in elementary school for separation anxiety and obsessive compulsive behavior. He could not recall if there had been any diagnosis. Counsel for the defendants submitted that this amounted to a discrepancy that reflected poorly on Mr. Bruno's credibility. I do not find this to amount to an inconsistency in Mr. Bruno's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Ki-Sun Kim has been Mr. Bruno's family physician since 1994. Dr. Kim noted that in March 1999, Mr. Bruno attended complaining of chest tightness and facial flushing unrelated to exercise. Dr. Kim felt this to be related to anxiety secondary to work stress. He gave some advice concerning stress management. No further investigations were undertaken and there are no further entries in the clinical records pertaining to stress, anxiety or mood issues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Bruno testified that he did not have a recollection of the 1999 consultation with Dr. Kim. He agreed in cross-examination that he might have consulted with Dr. Kim regarding anxiety in 1999. Counsel for the defendants submits that this, too, reflects negatively on his credibility. I do not agree. This consultation occurred 15 years ago. It was an isolated incident. There appears to have been no follow-up. Mr. Bruno does not deny that the consultation occurred but says he does not recall it. There is nothing surprising about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Bruno has a family history of anxiety. He stated that his brothers have both had some issues with anxiety for which they have been prescribed medication. His mother has issues with anxiety and sleeping. In addition, he believed that his father had some issues with anxiety but Mr. Bruno did not know how severe those issues were. However, he did not think his father was treated for mental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the day of the accident, Mr. Bruno was driving his Mustang on his way to visit a friend. He was on Victoria Drive at E. 41st Avenue, and was stopped in traffic in the left-hand lane. He stated that he heard brakes screeching and looked back to see a pick-up truck approaching in a manner that made it seem that it would be unlikely to stop before hitting his car. He said the vehicle was going from one lane to another. Mr. Bruno looked to see if he could get into the lane beside him but there was no opening. The truck smashed into the back of his car. He described the impact as significant. The car was moved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Bruno stated that he moved the car to the side of the road and then got out to inspect for damage. He was surprised that there was not more damage. However, he felt a hot flash in his neck. He exchanged information with the driver of the other vehicle and carried on to his friend's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By the time he reached his friend's, his neck and shoulders were getting sore and he had pain in his back. He felt shaken up from the accident and went home. Some hours following the collision, he attended at St. Paul's Hospital, where he received an injection into the muscle and anti-inflammatory medication. He was then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Bruno continued to experience pain and stiffness in his neck, back and shoulders. In addition, he had pain radiating down his right arm together with numbness and tingling in his right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James Diamzon was the driver of the truck that hit Mr. Bruno's vehicle. He was driving a Chevy Sierra pick-up owned or leased by his employer. He stated that as he approached the intersection, he could see the stoplight was green but the cars were not moving. He saw Mr. Bruno's vehicle with its brake lights on and realized that he would be unable to stop before he hit the Mustang. He saw Mr. Bruno's vehicle move to the left and he tried to move to the right as he applied his brakes. However, the vehicles ultimately collided. He stated that he did not feel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Diamzon agreed that in his statement to ICBC, he stated that following the collision while he and Mr. Bruno were exchanging information, Mr. Bruno said that his neck was a little sore but he was sure it would go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Bruno attended on Dr. Kim on September 15, 2006, where on examination he was found to have reduced range of motion and tenderness in both his neck and back which was worse on his right side. He was given a prescription for an anti-inflammatory, instructed to do stretching and apply heat, and given a referral for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Bruno did not take time off work and did not go to massage therapy because of his work commitments. He did, however, take the medication and perform the stretching exercises as he had been instructed.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Bruno returned to Dr. Kim on October 30, 2006 reporting that his neck had not improved and he had discomfort and crepitus with movement. His right shoulder and hand had improved. He was given a trial of medication to improve his sleep and assist with a flare-up of his irritable bowel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saw Dr. Kim in November and reported improvement. He returned to Dr. Kim in mid-December, still symptomatic. Dr. Kim recommended that he attend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January 2007, an issue arose with Mr. Bruno's income taxes. He owed some $2,500 from a prior tax year. The Canada Revenue Agency issued a garnishing order after he was late in making payment. Mr. Bruno was upset over this; however, he telephoned the Agency and arranged for payment, in his recollection the day he found out or within a few days after. The documents reflect a payment made in full on January 23, 2007, together with an email exchange with a human resources officer at Family dated the same day. It was his evidence that the incident had no negative effect on his work or mental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January 31, 2007, Mr. Bruno experienced his first panic attack. He stated that it was during the night. He was in bed unable to sleep. He was experiencing neck pain that interfered with his ability to fall asleep when he felt a sensation that he described as waves of unreality, and experienced problems with his breathing. His heart rate was elevated and he was sweating. Mr. Bruno stated that he was not ruminating on the Revenue Canada situation or any other problem. He had never experienced anything like this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Bruno stated that he tried to walk it off. Eventually, fearful that he was having a heart attack he went to St Paul's Hospital and admitted himself. The physician who examined him explained that he was having a panic attack, reassured him and prescribed Atavan. He returned home, was able to get some sleep and went to work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Bruno stated that this was the first of many such attacks. He stated that they became more frequent and more severe as time went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Bruno attended physiotherapy at Royal Centre as his doctor had recommended. He found that it provided very modest benefits. He was still going to the gym as often as he could and walking to work. He was still taking the anti-inflammatory Naproxen and medication for sleep. Nonetheless, his neck and lower back were still troublesome, and he was experiencing problems with sleep and an increasing number of panic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testified that as the year progressed, he became increasingly concerned with his lack of progress. While he had not yet missed any work, he found that he was very tired from lack of sleep and felt that he was not as clearheaded at work. In addition, he tried to avoid lifting heavy files at work. He was experiencing cracking and crunching in his neck and frequent headaches. He was not able to go to the gym as often as before but was still trying. He stated that he was pressing on as best he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attended on Dr. Kim in April and reported that physiotherapy had not helped, but the Amitriptyline he had previously been prescribed had been of some assistance. He returned to Dr. Kim once more in December. He reported that he was still applying heat and doing his stretching exercises. He stated that his neck pain became worse through the day and there was ongoing crepitus. He complained of mid and lower back pain. On examination there was a decreased range of motion and crepitus.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Bruno's father died in May 2007. He testified that it had not been unexpected. He took a one-week bereavement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Bruno testified that in late 2007 he started to get episodes of pain in his wrists, elbows, legs and back. He said that it felt like he was getting the flu but more insidious.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Bruno testified that the pain remained throughout 2008. He continued to suffer from panic attacks and experienced problems with sleep. His mood became more and more depressed as his condition failed to improve. He was still working out how to deal with the pain and felt very fatigued. This fatigue began affecting his ability to work effectively.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Bruno started taking the CIP courses in 2008. These were a requirement for his work and he had previously put off starting the courses. There were ten courses in all, which he completed in June 2011. He stated that once he started taking the courses he enjoyed them. He took the courses online so he could schedule the required work for when he felt more alert.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saw Dr. Kim in March of that year, still complaining of pain. Dr. Kim concluded that the neck strain had become chronic and suggested a further trial of Naproxen.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returned in April still troubled by pain, which increased throughout the day and was regularly accompanied by headaches. He reported difficulty with concentration, especially by late afternoon when his neck pain and headache were worse. He was taking the Naproxen, but only every other day because it was causing gastric upset. He had been unable to continue taking the continuing education courses that were required for his work, which was a matter of some concern for Mr. Bruno.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July, he reported to Dr. Kim that he was still taking Naproxen but it was causing gastric upset. The Amitriptyline was helping with sleep but causing drowsiness in the morning. He was continuing to do the exercises he had been shown at physiotherapy. He told Dr. Kim that he was becoming depressed due to the chronicity of his symptoms and his growing incapacitation. Dr. Kim made some changes to his medication and advised him to follow up with his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Bruno's next visit to Dr. Kim in relation to these complaints was in January 2009. He was seen on an urgent basis for neck pain. On examination he was found to have spasm in the neck with hyperextended posture and tenderness.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was seen again in June, stating that he was having difficulty sleeping because of the neck pain. He had continued to take medication at night, and complained of clicking sounds with neck movement. Dr. Kim referred Mr. Bruno to CBI Physiotherapy ("CBI").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Bruno attended at CBI where he received dry needling treatments. He reported to Dr. Kim in July that he was waking up tired and becoming increasingly forgetful. Dr. Kim encouraged him to keep up with his fitness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Bruno stated that his mood continued to deteriorate as time passed and his pain did not improve. He was experiencing anxiety during the day and panic attacks when he tried to sleep. He was still attending work but was having difficulty thinking clearly.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Bruno saw Dr. Kim in August still complaining of pain. He had stopped the dry needling but was still continuing with the exercise modalities.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Bruno was ill with pneumonia in February 2010 and missed two weeks'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Bruno then saw Dr. Kim in June 2010 for these issues, at which time he was started on anti-depressants. He had stopped taking Naproxen due to the gastric side effects. He was still complaining of upper and lower back pain and low mood. There seemed to be a flare-up of his irritable bowel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stated that during 2010 his mood remained low. The panic attacks continued. Sleep deprivation was a big problem. He stated that since the accident his roommate had taken on more of the heavy housework and this was causing Mr. Bruno to feel guilty.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Bruno attended on Dr. Kim in July, October and December 2010. He described some improvement in his mood with the medication but stated there had been no improvement with the pain. His irritable bowel syndrome was problematic.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Bruno testified that his pain continued; no better though no worse, in 2011. He experienced extreme fatigue. His mood was low and he was very anxious. He felt that he was surviving at work. He tried to organize his work so that the more complex tasks were done in the morning when he was more alert. He was feeling very tired and worn out. He was continuing to have panic attacks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Bruno said that up to that point there had been no issues with his performance on the job. However, in February he was dealing with a major file with a tight timeline (the "U-Haul File"). He recalled working through the weekend to prepare for a meeting on Monday, but he was having difficulty with his comprehension and ultimately made mistakes.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recalled being called to a meeting with his supervisors and asked for an explanation. He said that he responded that he was having issues sleeping, and remembered that he looked "out of it"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After that incident he felt that his supervisor was closely monitoring his performance. He was concerned that if he made any more mistakes he would be fired. In the meantime, he was having increasing difficulty retaining information and being proactive at work. Nonetheless, he was still trying to push through as best he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Bruno attended on Dr. Kim in March. During this visit he made reference to anxiety attacks. He attended again in April describing a two-week history of throbbing left arm pain along with fatigue and overall soreness. Dr. Kim made a provisional diagnosis of soft tissue rheumatism. In June, Mr. Bruno reported that the left arm pain was continuing together now with right wrist pain, soreness and swelling.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Bruno testified that during the spring and summer of that year, his panic attacks escalated. He was now having attacks both at night and during the day. He was in pain, not sleeping and very fatigued. He said that he felt gravely unwell. His pain was now all over his body -- arms, neck, back, and knees. He was anxious and tired. He stated that he disliked being around people, which made the office environment very problematic.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Bruno testified that he came to his breaking point in August of that year. He decided that he had to take time off work to address his issues. He stated that at that time, he was in an acute state of distress. He stated that his physical energy was very low, and that he was in pain all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went to see Dr. Kim, who gave Mr. Bruno a note to take a month off work. Dr. Kim's clinical records reflect that Mr. Bruno described symptoms of panic attacks and agoraphobia. Dr. Kim suggested mental health referrals.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Kim referred Mr. Bruno to a psychiatrist, Dr. Waridge who recommended cognitive behavior therapy ("CBT"). Mr. Bruno commenced CBT to address his anxiety and panic attacks. Part of the therapy was stress therapy, which involved taking steps to intentionally induce an attack in order to practice de-escalation strategies. As an example, he would get dropped off to attend an appointment and then would force himself to take transit or a taxi home. Mr. Bruno stated that he found the techniques he learned helpful in controlling the panic attacks; however he still suffered from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Bruno was also referred to Dr. Le Page for therapy to deal with his chronic pain. In December 2012, Mr. Bruno's long-term disability insurer decided not to fund any further therapy. By this time, he had been off work for more than a year. He testified that his pain was no better. His mood had improved somewhat with new medication. His anxiety was a little improved. He did not feel able to return to work primarily because of pain and fatigue. He was still not sleeping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Bruno suffered his last panic attack in August 2013. It occurred when he was stuck in traffic driving home from a car show where he had spent much of the day. He stated that he still experiences extreme spikes of anxiety but it is controlled with medication and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August of 2013 his employment with Family was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At the time of trial Mr. Bruno was still off work. He reported that there had been little change in his condition. He stated that if there was a way to get back to work he would try. He stated that he has not given up on the prospect of someday returning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Luisito Catanjal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Luisito Catanjal was employed until his retirement in 2012 as a senior claims analyst at Family. Starting in 2006, he worked directly with Mr. Bruno, sharing an office. Mr. Catanjal trained Mr. Bruno in his new position. He described Mr. Bruno as a hard worker, who enjoyed his work and was very good at it. He stated that Mr. Bruno had people skills and got along very well with everyone. He was aware of no problems Mr. Bruno had dealing with his supervisors. He was very intelligent and had a good analytic mind. He believed that Mr. Bruno had a good future with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Catanjal recalled that after the accident he observed Mr. Bruno to become more irritable. At the time Mr. Bruno was dealing with the U-Haul File, Mr. Catanjal observed him to be stressed. He stated that he was Mr. Bruno's immediate supervisor at the time he took his leave of absence. He was not surprised that Mr. Bruno went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Nefthali Campos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Nefthali Campos is Mr. Bruno's housemate. They have known each other for years and been roommates since 1998. He stated that prior to the accident, Mr. Bruno shared in the chores around the house. He enjoyed riding in his car, shopping, going out to eat, and walking to work. He was not in pain, and was thinner, healthier and fitter. He stated that the car was an important hobby for Mr. Bruno and that he spent a great deal of his free time detailing the car. He described Mr. Bruno as happy, pleasant and not irritable in the period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Campos stated that since the accident, he has been able to see that Mr. Bruno is in pain. Mr. Campos started doing most of the chores around the house, all of the heavy cleaning, and the gardening. He has seen Mr. Bruno become more irritable, particularly when he is a passenger in a car. Mr. Bruno does not spend much time with his car, and Mr. Campos has taken over detailing it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Stuart Cox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Stuart Cox was one of Mr. Bruno's supervisors during the period of his employment with Family, which started in 2002. Mr. Cox is now retired from employment with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Cox recalled an incident at one point early in that period when he got a call from one of Mr. Bruno's creditors. He took this up with Mr. Bruno and instructed him to deal with the matter. Mr. Bruno said he would take care of it and Mr. Cox never received another such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Cox noted that Mr. Bruno received positive employment appraisals until the time he left. The appraisals dealt as well with areas that needed attention and improvement. In Mr. Bruno's case, a chronic issue from 2002 forward was the need to take the CIP courses. For years Mr. Bruno procrastinated and this was an issue raised repeatedly in the appraisals.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Cox stated that Mr. Bruno had excellent interpersonal skills. He did not recall any change in his level of stress or irritability between 2006 and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Cox recalled the U-Haul File and learning that another of Mr. Bruno's supervisors had issues with his work on that matter. There had been a meeting when all participants had agreed to the direction for the U-Haul File, including which counsel should be selected. However, after the meeting Mr. Bruno went in a different direction and then denied that the participants had agreed on a different course at the meeting or that he had received any instruction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Cox agreed in cross-examination that it appeared that Mr. Bruno either had not been listening or had not comprehended his instructions. He did not believe that the issue was one of wilful disobedience.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At that point Mr. Cox and the other supervisor decided that Mr. Bruno's work should be monitored. Several issues were uncovered in an audit of his files undertaken in September of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Cox testified that Mr. Bruno never said that he was having problems arising from an accident or otherwise. He stated that Mr. Bruno never said that he was not taking CIP courses because of the accident. However, this was clearly not the case, since in the appraisal dated January 10, 2008 conducted by Mr. Cox, Mr. Bruno noted in writing: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past year has been very difficult for me as I suffered an injury in [a] motor vehicle accident in September 2006 and I have been suffering ever since with a great deal of pain in my neck and upper back, as well as headaches and other pain. I find that by mid afternoon I am increasingly in pain and have difficulty sitting and I am having to work thru pain. This makes it exceedingly difficult to take-on the task of evening study in development of a "CIP" designation presently. I am under treatment from my physician and will advise as to my condition ongoing should this continue to act as an impediment to extra-curricular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Cox also testified that after the U-Haul File meeting he asked Mr. Bruno if he was having issues or if he was on drugs. Mr. Bruno replied that he was on medication, and that he was anxious and having difficulty sleeping. Mr. Cox said Mr. Bruno should see his doctor to remedy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Cox stated that Mr. Bruno never told him that he was having difficulty managing his files. He said if he had, there were possibilities that could have been explored and that efforts would have been made to accommodate him. With respect to possible accommodation, Mr. Cox agreed that it would not have been possible for Mr. Bruno to work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Cox's evidence with respect to his attitude to accommodating Mr. Bruno needs to be considered against Mr. Cox's reaction to Mr. Bruno's request in the 2008 appraisal to defer taking CIP courses because of his injuries. Mr. Cox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can't see any reason why this is not started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or achievable, especially since we fund the entire course. As a result of Rick's unwillingness to participate actively in his own personal performance, I have no other option than to send a clear message to Rick that this is what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When this was put to Mr. Cox in cross-examination, he conceded that Mr. Bruno had told him he was injured and that this was affecting his work. He agreed that his response had been "no more excuses".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other part of the "clear message" mentioned in the performance appraisal is that Mr. Bruno's wage increase was set below the cost of living increase.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Medical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Kim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Kim provided a medical legal report dated April 24, 2008. In that report Dr. Kim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Bruno was in good general health prior to the accident, although he had a previous history of irritable bowel syndrome, which was treated with diet and occasional courses of Dicetel, an irritable bowel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Kim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the length and duration of Mr. Bruno's symptoms, his further improvement will be slow, and prognosis for full recovery is guarded. It is impossible to estimate for how long he will continue to experience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Kim provided a second report dated September 9, 2011. This report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above motor vehicle accident, Mr. Bruno had an initial diagnosis of </w:t>
      </w:r>
      <w:r>
        <w:rPr>
          <w:rFonts w:ascii="arial" w:eastAsia="arial" w:hAnsi="arial" w:cs="arial"/>
          <w:i/>
          <w:color w:val="000000"/>
          <w:sz w:val="20"/>
          <w:lang w:val="en-US" w:eastAsia="en-US" w:bidi="ar-SA"/>
        </w:rPr>
        <w:t>muscular neck and back pain</w:t>
      </w:r>
      <w:r>
        <w:rPr>
          <w:rFonts w:ascii="arial" w:eastAsia="arial" w:hAnsi="arial" w:cs="arial"/>
          <w:color w:val="000000"/>
          <w:sz w:val="20"/>
          <w:lang w:val="en-US" w:eastAsia="en-US" w:bidi="ar-SA"/>
        </w:rPr>
        <w:t>. Over the ensuing five years, these symptoms have become chronic, despite medication, physiotherapy, and an active exercise regimen.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years following the accident, Mr. Bruno has had subsequent symptoms of low mood, cognitive difficulties, particularly later in the day, and more recently, panic attacks with agoraphobia. I will defer to Dr. Anderson's higher level of expertise in the matter of psychiatric assessment and diagnosis, but in his letter dated March 15, 2011, he diagnosed Mr. Bruno with Panic Disorder with Agoraphobia, Generalized Anxiety Disorder, and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my narrative indicates, Mr. Bruno has also had a wider constellation of physical symptoms with pain in the shoulders, arms and wrists. These suggest a more general pain syndrome, and although I do not have a copy of the rheumatologist Dr. Dunne's assessment, Dr. Anderson's report alludes to a diagnosis of Fibromyalgia and a Chronic Pain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Bruno is presently off work, and on Short-Term Disability. It is not certain when he will be able to return to work, as he has limitations due to his Panic Disorder, and cognitive difficulties. These may be helped when he is able to see a regular psychiatrist or psychologist, but any response to future therapies is unknown. Similarly, whether Mr. Bruno will have a permanent disability is also unknown at this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Bruno's prognosis for recovery, therefore, is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 third report from Dr. Kim is dated October 11, 2013. In this report Dr. Kim restates many of these findings, and once again notes that Mr. Bruno's prognosis for recovery remains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James Dunne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James Dunne is a physician specializing in internal medicine with a special interest in rheumatology, chronic pain and fatigue. Dr. Dunne provided a report dated October 30, 2009. Dr. Dunne noted that Mr. Bruno presented with mechanical neck and back pain, four quadrant soft tissue pain with associated sleep disorder, and dysthemia compatible with fibromyalgia. He noted that Mr. Bruno had only about 60% of normal movement of his spine and because of this he has limited ability to move, sit, walk and exercise. This pain also interfered with his sleep at night. Dr. Dunne also noted associated fatigue, which was interfering with his ability to function, as well as anxiety and dysthemia. Dr. Dunne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now has chronic pain syndrome which is entrenched and it is unlikely that either the functionality of his lower back or his chronic pain syndrome will go away although they may abrogate in time with intensive therapy. He does [have] a limitation of his activity and his ability to function because of these and it is my opinion that they all occurred following the motor vehicle accident and are due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Dunne provided a second report dated July 13, 2011. His opinion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IMPRESSION</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mechanical neck and back pain.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Abnormal sleep patterns with four quadrant pain and associated anxiety and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of his symptoms are ongoing. He is the same as he was when I saw him last in spite of going to the gym, exercising once a week, etc. He has not improved. He has also started on antidepressants since I saw him last but his mood has not lifted and his panic attacks have not remitted. His activities of daily living are the same. He continues to be able to work, but at a price of pain and difficulty with normal daily activities, with focus and with memory.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he has not improved. His symptomatology and functionality are the same as when I saw him last and I now would classify him as having chronic musculoskeletal pain and a chronic pain syndrome which has not responded to medications and treatment and is therefore well-entrenched and probably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Dunne agreed that there are a number of factors or symptoms which tend to occur in constellation or be associated with fibromyalgia, including irritable bowel syndrome, a perfectionist personality, panic and anxiety disorders, chronic stressful situations, and chronic hyper vigilance. He agreed that some people have a predilection towards developing chronic pain syndromes and that such syndromes can develop in the absence of trauma. Mr. Bruno clearly had a number of these factors. It was Dr. Dunne's opinion that the accident was the sentinel event in Mr. Bruno's case. He described a sentinel event as more robust than a trigger.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Stephen D.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Anderson is a psychiatrist. He provided a report dated March 15, 2011. This report states in part:</w:t>
      </w:r>
      <w:r>
        <w:rPr>
          <w:rFonts w:ascii="arial" w:eastAsia="arial" w:hAnsi="arial" w:cs="arial"/>
          <w:sz w:val="20"/>
          <w:lang w:val="en-US" w:eastAsia="en-US" w:bidi="ar-SA"/>
        </w:rPr>
        <w:cr/>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MVA Mr. Bruno developed physical, cognitive and emotional difficulties.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Cognitively, Mr. Bruno has experienced difficulties in a number of areas including concentration, memory and focus. Mr. Bruno scored below the normal range on routine cognitive screening. Mr. Bruno's cognitive difficulties are likely due to emotional factors including pain, anxiety, depression, insomnia, fatigue and general stress.</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Emotionally, in addition to developing a chronic pain disorder, Mr. Bruno developed significant anxiety and depressive symptoms following the MVA. Mr. Bruno likely never experienced sufficient symptoms to warrant a diagnosis of posttraumatic stress disorder (PTSD) but he developed a panic disorder with agoraphobia and generalized anxiety disorder (GAD) symptoms following the MVA. Mr. Bruno also developed a major depressive disorder by the spring of 2010. He continues to have a chronic major depressive disorder of mild to moderate severity.</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Bruno would not have likely developed his present constellation of physical, cognitive and emotional difficulties if he had not been injured in the September 6th, 2008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MVA. Mr. Bruno did not have a past history of psychiatric illness, apart from seeing a psychiatrist at the age of seven for separation anxiety. Mr. Bruno did not have chronic back pain prior to the MVA occurring, although he did have osteoarthritis in his finger, prostatitis and IBS.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his symptoms Mr. Bruno has had a marked decrease in the overall quality of his life. For example, Mr. Bruno has not been able to take part in recreational activities he previously enjoyed (e.g. regular attendance at a gym) due to his pain and fatigue.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likely been a strain placed on Mr. Bruno's relationship with friends and colleagues due to his emotional changes following the MVA (e.g. irritability).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Bruno has been able to continue working full time as a claims analyst since the MVA occurred. However, Mr. Bruno has increased pain, fatigue and cognitive difficulties in the afternoons and it is unclear how much longer he will be able to continue working full time. Mr. Bruno's vocational options have narrowed as a result of his ongoing physical, cognitive and emotional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Long-term prognosis for Mr. Bruno, from a psychiatric point of view, is guarded. Mr. Bruno's depression has partially responded to treatment with antidepressant medication and his mood should continue to improve with psychotherapy. However, as long as Mr. Bruno has chronic pain and functional limitations, he will likely continue to have depressive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Bruno's panic disorder symptoms, agoraphobic symptoms and generalized anxiety symptoms should improve further with psychotherapy and medication. However, the fact that he has had significant anxiety symptoms for over four years in duration bodes poorly for his long-term psychiatric prognosis. The longer psychiatric disorders last the less likely they are to respond to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defer the prognosis of Mr. Bruno's physical symptoms to physical medicine specialists. However, patients who have had chronic pain disorder for over two years in duration usually continue to be symptomatic despite treatment at a comprehensive multidisciplinary pain clinic. Treatment at a pain clinic would teach Mr. Bruno ways of better coping with his pain but would not likely lead to a marked reduction of the pain itself at this point in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long as Mr. Bruno has significant pain, fatigue, insomnia, anxiety and depression, he will likely continue to have cognitive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Anderson provided a second report dated November 1, 2013. This report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my opinion regarding Mr. Richard Bruno is largely unchanged from that given in my previous report of March 15th, 2011. Mr. Bruno's preferred psychiatric diagnoses at the present time include a chronic pain disorder associated with both psychological factors (anxiety and depression) and a general medical condition (deferred to physical medicine specialists), major depressive disorder, posttraumatic stress disorder (PTSD), panic disorder with agoraphobia and generalized anxiety disorder (GAD). Although Mr. Bruno has a family history of anxiety disorders, he did not have a past history of psychiatric illness, chronic pain or cognitive impairment. Mr. Bruno's constellation of physical, cognitive and emotional difficulties are likely primarily due to the September 8th, 2006 MVA. There is no evidence that Mr. Bruno would have developed his present constellation of physical, cognitive and emotional difficulties if he had not been injured in the September 8th, 2006 MVA. As a result of his ongoing symptoms Mr. Bruno has had a marked decrease in the overall quality of his life and his relationships with others have likely been affected (e.g. due to his irritability). Mr. Bruno is not likely competitively employable at the present time and this is unlikely to change in future. An assessment from a vocational consultant, however, would be of benefit...in better determining his long-term vocational 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Bruno has been motivated to have comprehensive treatment but, despite his motivation and compliance to date, his physical, cognitive and emotional difficulties have continued. Mr. Bruno will likely require treatment with psychotropic medication, including both antidepressant medication and anti-anxiety medication, on a long-term basis. Mr. Bruno will also likely require psychotherapy with an experienced psychologist on a long-term basis in order to prevent a further deterioration of his mood.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indicated in my last report, the longer psychiatric disorders last the less likely they are to remit with treatment. Prognosis is also poor for patients who have more than one psychiatric disorder. The fact that Mr. Bruno has had three anxiety disorders, and a major depressive disorder, for over seven years in duration, despite appropriate treatment with psychotherapy and pharmacotherapy, bodes poorly for his long-term psychiatric prognosis. Mr. Bruno will not likely return to his premorbid level of emotional functioning despite further treatment and the passage of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long as Mr. Bruno has significant anxiety, depression, insomnia, fatigue and pain he will likely continue to have cognitive difficulties. With respect to his physical symptoms, I will defer the prognosis to physical medicine specialists. However, Mr. Bruno has a chronic pain disorder due to both physical and emotional factors. Patients who have had chronic pain disorder for more than two years in duration usually continue to be symptomatic despite treatment at a comprehensive multidisciplinary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Anderson agreed that a strong family history of anxiety can be predictive with respect to panic attacks; however, if such a disorder was going to emerge, it would most likely have happened while Mr. Bruno was in his late teens or early 20s. It is very rare for panic attacks to emerge after age 40. The late presentation here suggests that family history is not relevant in Mr. Bruno's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Anderson stated that he did not think that Mr. Bruno would have had panic attacks but for the accident. It was his opinion that Mr. Bruno was predisposed to developing panic and anxiety after a significant traumatic event. In this case it is the chronic pain that has been the driving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Anderson stated that depression, insomnia and anxiety all cause cognitive difficulties. In his opinion, Mr. Bruno's cognitive function is impaired. He does not believe that Mr. Bruno's medication regimen is affecting his cognitive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Anderson stated that in his opinion Mr. Bruno will not be competitively employable in the future. He thought that the best case prospect would be part-time work for a supportive, flexible employer in a position involving very low stress. This would be possible only if Mr. Bruno continues to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Dan DeForge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DeForge is a physiatrist. His report is dated September 14, 2013. The report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clinical picture, both in physical findings and history, is classic for fibromyalgia rheumatica; in this case, since his symptoms did not exist before the motor vehicle accident, it would be secondary rather than primary fibromyalgia - secondary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pause a moment to put together the question around pre-disposition. The literature strongly suggests that although fibromyalgia is not caused by depression and is not synonymous with depression, symptoms of depression, fibromyalgia, irritable bowel syndrome and other physical hypersensitivities and anxiety tend to cluster. It is likely that people with pre-dispositions to depression and anxiety are also at risk for chronic pain syndromes and irritable bowel disease.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likely, given his family history and his clinical presentation, that he has an underlying susceptibility to fibromyalgia, depression and anxiety. However, he did not experience these symptoms until his motor vehicle accident. ... however, this particular trauma, or at least traumatic event, did precipitate his symptoms and there is no evidence either by his history or his level of functioning or his medical records that these symptoms pre-existed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DeForge did not believe that Mr. Bruno's symptoms would progress and become more disabling in the future; however it was his opinion that given the duration of the symptoms, particularly with respect to the fibromyalgia and chronic pain, it was unlikely that there would be any significant improvement. It was his opinion that the fibromyalgia was not the diagnosis most likely to limit his vocational pursuits; rather it was the mood and panic disorders that are most likely to reduce his vocational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DeForge stated that with respect to the cluster of factors that were associated with fibromyalgia, it is not fair to say that the factors are additive. In addition, the factors are not causative.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He stated that, from the point of view of Mr. Bruno's physical injuries, there was the prospect that Mr. Bruno could attain some sort of employment in a modified setting involving very low stress. However, he deferred to the psychiatrist with respect to Mr. Bruno's mood, anxiety and cognitive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Barry Koehler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Barry Koehler is a rheumatologist. He provided a report dated January 8, 2014 in which he noted that pursuant to the American College of Rheumatology 2010 criteria, fibromyalgia is a subjective diagnosis describing a clinical situation of pain and emotional distress. He concurred with Dr. DeForge's comment with respect to the role of the various conditions in relation to Mr. Bruno's vocational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Stanley Semrau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Stanley Semrau is a psychiatrist. He provided a rebuttal report dated January 16, 2014, which addressed two issues: the likelihood that Mr. Bruno would have developed an anxiety disorder in the absence of the accident and what factors other than the accident contributed to the onset of the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Semrau notes that Mr. Bruno's family mental health history creates an increased risk of Mr. Bruno developing the same or related difficulties, including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Semrau agreed with Dr. Anderson's diagnosis of panic disorder with agoraphobia. He felt that a diagnosis of full generalized anxiety disorder would not be justified due to overlap of symptoms. In his opinion, a diagnosis of post-traumatic stress disorder was not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Semrau took issue with Dr. Anderson's statement that Mr. Bruno did not have a past history of psychiatric illness because of the issue with separation anxiety as a child which required treatment. He noted that childhood separation anxiety is a common precursor to adult development of panic disorder and agoraphobia.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Semrau stated that in his opinion, given Mr. Bruno's personal and family history, he was at substantial risk, which he estimated as at least 50%, of developing panic disorder and agoraphobia in the absence of the accident. However, he added the qualification that the anxiety disorder symptoms which Mr. Bruno had developed were likely a good deal more serious than they would have been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Mr. Justice Voith provides a useful summary of the applicable principles of causation in </w:t>
      </w:r>
      <w:r>
        <w:rPr>
          <w:rFonts w:ascii="arial" w:eastAsia="arial" w:hAnsi="arial" w:cs="arial"/>
          <w:i/>
          <w:color w:val="000000"/>
          <w:sz w:val="20"/>
          <w:lang w:val="en-US" w:eastAsia="en-US" w:bidi="ar-SA"/>
        </w:rPr>
        <w:t>Brewster v. Li</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2013 BCSC 774</w:t>
        </w:r>
      </w:hyperlink>
      <w:r>
        <w:rPr>
          <w:rFonts w:ascii="arial" w:eastAsia="arial" w:hAnsi="arial" w:cs="arial"/>
          <w:color w:val="000000"/>
          <w:sz w:val="20"/>
          <w:lang w:val="en-US" w:eastAsia="en-US" w:bidi="ar-SA"/>
        </w:rPr>
        <w:t xml:space="preserve"> at paras. 77-83,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In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establish: (1) that the defendant was the "cause in fact" of the damage suffered and (2) that the defendant was a "proximate cause" of the damage, "in other words, that the damage was not too remote from the factual cause. ... The remoteness inquiry assumes that but for the defendant's wrongful act, the plaintiff's loss would not have occurred, but places legal limits on the defendant's liability"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54, </w:t>
      </w:r>
      <w:hyperlink r:id="rId106" w:history="1">
        <w:r>
          <w:rPr>
            <w:rFonts w:ascii="arial" w:eastAsia="arial" w:hAnsi="arial" w:cs="arial"/>
            <w:i/>
            <w:color w:val="0077CC"/>
            <w:sz w:val="20"/>
            <w:u w:val="single"/>
            <w:shd w:val="clear" w:color="auto" w:fill="FFFFFF"/>
            <w:lang w:val="en-US" w:eastAsia="en-US" w:bidi="ar-SA"/>
          </w:rPr>
          <w:t>19 B.C.L.R. (5th) 257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The plaintiff must establish causation for both injury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loss. If a defendant did not cause an injury, (s)he is not liable for the losses flowing from that injury. Even if a defendant did cause an injury, (s) he is not liable for any losses or damages that were not caused by the injury.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at para. 364, </w:t>
      </w:r>
      <w:hyperlink r:id="rId107" w:history="1">
        <w:r>
          <w:rPr>
            <w:rFonts w:ascii="arial" w:eastAsia="arial" w:hAnsi="arial" w:cs="arial"/>
            <w:i/>
            <w:color w:val="0077CC"/>
            <w:sz w:val="20"/>
            <w:u w:val="single"/>
            <w:shd w:val="clear" w:color="auto" w:fill="FFFFFF"/>
            <w:lang w:val="en-US" w:eastAsia="en-US" w:bidi="ar-SA"/>
          </w:rPr>
          <w:t>93 B.C.L.R. (3d) 228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BCSC</w:t>
      </w:r>
      <w:r>
        <w:rPr>
          <w:rFonts w:ascii="arial" w:eastAsia="arial" w:hAnsi="arial" w:cs="arial"/>
          <w:color w:val="000000"/>
          <w:sz w:val="20"/>
          <w:lang w:val="en-US" w:eastAsia="en-US" w:bidi="ar-SA"/>
        </w:rPr>
        <w:t>], Chief Justice Brenner, as he then was, adopted the following dichotomy between "injury" and "loss":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"injury" refers to the initial physical or mental impairment of the plaintiff's person as a result of the [defendant's act], while "loss" refers to the pecuniary or non-pecuniary consequences of that impairment.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The basic principle of tort law is that the defendant must put the plaintiff back in the position she would have been in had the defendant's tortious act not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32). The corollary of this principle is that the defendant need not compensate the plaintiff for any loss not caused by his/her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for "debilitating effects of [a] pre-existing condition which the plaintiff would have experienced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Since the burden is on the plaintiff to prove causation, she must establish that the defendant's tortious act caused </w:t>
      </w:r>
      <w:r>
        <w:rPr>
          <w:rFonts w:ascii="arial" w:eastAsia="arial" w:hAnsi="arial" w:cs="arial"/>
          <w:i/>
          <w:color w:val="000000"/>
          <w:sz w:val="20"/>
          <w:lang w:val="en-US" w:eastAsia="en-US" w:bidi="ar-SA"/>
        </w:rPr>
        <w:t>both</w:t>
      </w:r>
      <w:r>
        <w:rPr>
          <w:rFonts w:ascii="arial" w:eastAsia="arial" w:hAnsi="arial" w:cs="arial"/>
          <w:color w:val="000000"/>
          <w:sz w:val="20"/>
          <w:lang w:val="en-US" w:eastAsia="en-US" w:bidi="ar-SA"/>
        </w:rPr>
        <w:t xml:space="preserve"> an injury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her pain disorder and/or her depression) and a resulting loss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xml:space="preserve"> non-pecuniary loss or lost wages). "The former is concerned with establishing the existence of liability; the latter with the extent of that liability" (</w:t>
      </w:r>
      <w:r>
        <w:rPr>
          <w:rFonts w:ascii="arial" w:eastAsia="arial" w:hAnsi="arial" w:cs="arial"/>
          <w:i/>
          <w:color w:val="000000"/>
          <w:sz w:val="20"/>
          <w:lang w:val="en-US" w:eastAsia="en-US" w:bidi="ar-SA"/>
        </w:rPr>
        <w:t>Blackwater BCSC</w:t>
      </w:r>
      <w:r>
        <w:rPr>
          <w:rFonts w:ascii="arial" w:eastAsia="arial" w:hAnsi="arial" w:cs="arial"/>
          <w:color w:val="000000"/>
          <w:sz w:val="20"/>
          <w:lang w:val="en-US" w:eastAsia="en-US" w:bidi="ar-SA"/>
        </w:rPr>
        <w:t xml:space="preserve"> at para. 363). In the case at hand, if the plaintiff cannot establish that one of her injuries was </w:t>
      </w:r>
      <w:r>
        <w:rPr>
          <w:rFonts w:ascii="arial" w:eastAsia="arial" w:hAnsi="arial" w:cs="arial"/>
          <w:i/>
          <w:color w:val="000000"/>
          <w:sz w:val="20"/>
          <w:lang w:val="en-US" w:eastAsia="en-US" w:bidi="ar-SA"/>
        </w:rPr>
        <w:t>caused</w:t>
      </w:r>
      <w:r>
        <w:rPr>
          <w:rFonts w:ascii="arial" w:eastAsia="arial" w:hAnsi="arial" w:cs="arial"/>
          <w:color w:val="000000"/>
          <w:sz w:val="20"/>
          <w:lang w:val="en-US" w:eastAsia="en-US" w:bidi="ar-SA"/>
        </w:rPr>
        <w:t xml:space="preserve"> by the MVA, then she cannot recover from the defendant for the losses that flowed from that injury. Additionally, if the plaintiff cannot establish that the injury caused by the defendant, in turn, caused a certain loss, then she cannot recover from the defendant for that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The test for causation in Canada is the "but-for" test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37, </w:t>
      </w:r>
      <w:hyperlink r:id="rId109" w:history="1">
        <w:r>
          <w:rPr>
            <w:rFonts w:ascii="arial" w:eastAsia="arial" w:hAnsi="arial" w:cs="arial"/>
            <w:i/>
            <w:color w:val="0077CC"/>
            <w:sz w:val="20"/>
            <w:u w:val="single"/>
            <w:shd w:val="clear" w:color="auto" w:fill="FFFFFF"/>
            <w:lang w:val="en-US" w:eastAsia="en-US" w:bidi="ar-SA"/>
          </w:rPr>
          <w:t>8 B.C.L.R. (5th) 247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21-22, </w:t>
      </w:r>
      <w:hyperlink r:id="rId110"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 </w:t>
      </w:r>
      <w:hyperlink r:id="rId111"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SCC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w:t>
      </w:r>
      <w:hyperlink r:id="rId112" w:history="1">
        <w:r>
          <w:rPr>
            <w:rFonts w:ascii="arial" w:eastAsia="arial" w:hAnsi="arial" w:cs="arial"/>
            <w:i/>
            <w:color w:val="0077CC"/>
            <w:sz w:val="20"/>
            <w:u w:val="single"/>
            <w:shd w:val="clear" w:color="auto" w:fill="FFFFFF"/>
            <w:lang w:val="en-US" w:eastAsia="en-US" w:bidi="ar-SA"/>
          </w:rPr>
          <w:t>[2012] 2 S.C.R. 181</w:t>
        </w:r>
      </w:hyperlink>
      <w:r>
        <w:rPr>
          <w:rFonts w:ascii="arial" w:eastAsia="arial" w:hAnsi="arial" w:cs="arial"/>
          <w:color w:val="000000"/>
          <w:sz w:val="20"/>
          <w:lang w:val="en-US" w:eastAsia="en-US" w:bidi="ar-SA"/>
        </w:rPr>
        <w:t>). To assess whether the defendant caused an injury, the trial judge asks if, without the defendant's tortious act, the injury would have resulted. If the answer is "yes", the defendant is not liable for the injury or the losses flowing from it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41). If the answer is "no", the defendant is liable to the plaintiff for the </w:t>
      </w:r>
      <w:r>
        <w:rPr>
          <w:rFonts w:ascii="arial" w:eastAsia="arial" w:hAnsi="arial" w:cs="arial"/>
          <w:i/>
          <w:color w:val="000000"/>
          <w:sz w:val="20"/>
          <w:lang w:val="en-US" w:eastAsia="en-US" w:bidi="ar-SA"/>
        </w:rPr>
        <w:t>whole</w:t>
      </w:r>
      <w:r>
        <w:rPr>
          <w:rFonts w:ascii="arial" w:eastAsia="arial" w:hAnsi="arial" w:cs="arial"/>
          <w:color w:val="000000"/>
          <w:sz w:val="20"/>
          <w:lang w:val="en-US" w:eastAsia="en-US" w:bidi="ar-SA"/>
        </w:rPr>
        <w:t xml:space="preserve"> of the losses flowing from the injury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22 and 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Once causation for an injury is established, the defendant is liable to the plaintiff for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of the loss(es) flowing from that injury. The losses "flowing" from an injury are those losses which the plaintiff proves, on a balance of probabilities, would not have occurred "but-for" the defendant's act (</w:t>
      </w:r>
      <w:r>
        <w:rPr>
          <w:rFonts w:ascii="arial" w:eastAsia="arial" w:hAnsi="arial" w:cs="arial"/>
          <w:i/>
          <w:color w:val="000000"/>
          <w:sz w:val="20"/>
          <w:lang w:val="en-US" w:eastAsia="en-US" w:bidi="ar-SA"/>
        </w:rPr>
        <w:t>Blackwater SCC</w:t>
      </w:r>
      <w:r>
        <w:rPr>
          <w:rFonts w:ascii="arial" w:eastAsia="arial" w:hAnsi="arial" w:cs="arial"/>
          <w:color w:val="000000"/>
          <w:sz w:val="20"/>
          <w:lang w:val="en-US" w:eastAsia="en-US" w:bidi="ar-SA"/>
        </w:rPr>
        <w:t xml:space="preserve"> at para. 78;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26, </w:t>
      </w:r>
      <w:hyperlink r:id="rId113" w:history="1">
        <w:r>
          <w:rPr>
            <w:rFonts w:ascii="arial" w:eastAsia="arial" w:hAnsi="arial" w:cs="arial"/>
            <w:i/>
            <w:color w:val="0077CC"/>
            <w:sz w:val="20"/>
            <w:u w:val="single"/>
            <w:shd w:val="clear" w:color="auto" w:fill="FFFFFF"/>
            <w:lang w:val="en-US" w:eastAsia="en-US" w:bidi="ar-SA"/>
          </w:rPr>
          <w:t>33 B.C.L.R. (4th) 76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[83] It is also necessary to recognize that this case engages both "thin skull" and "crumbling skull" principles. Both these principles were succinctly summarized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[34] ...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779-780 and John Munkman, </w:t>
      </w:r>
      <w:r>
        <w:rPr>
          <w:rFonts w:ascii="arial" w:eastAsia="arial" w:hAnsi="arial" w:cs="arial"/>
          <w:i/>
          <w:color w:val="000000"/>
          <w:sz w:val="20"/>
          <w:lang w:val="en-US" w:eastAsia="en-US" w:bidi="ar-SA"/>
        </w:rPr>
        <w:t>Damages for Personal Injuries and Death</w:t>
      </w:r>
      <w:r>
        <w:rPr>
          <w:rFonts w:ascii="arial" w:eastAsia="arial" w:hAnsi="arial" w:cs="arial"/>
          <w:color w:val="000000"/>
          <w:sz w:val="20"/>
          <w:lang w:val="en-US" w:eastAsia="en-US" w:bidi="ar-SA"/>
        </w:rPr>
        <w:t xml:space="preserve">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Graham v. Rourke, supra</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[1990] O.J. No. 2314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Malec v. J.C. Hutton Proprietary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169 C.L.R. 638;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851-852. This is consistent with the general rule that the plaintiff must be returned to the position he would have been in, with all of its attendant risks and shortcomings, and not a better position.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position of the plaintiff is that in this case the accident was the cause of the damage suffered. Counsel submits that while there is no doubt that Mr. Bruno was vulnerable to developing chronic pain and anxiety, it was the accident that caused him to develop these conditions. The accident was the cause of Mr. Bruno's injuries. Counsel submits further that Mr. Bruno would not have suffered from these conditions in the absence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position of the defence is that other events precipitated Mr. Bruno's anxiety and panic attacks. In addition, counsel submits that given his vulnerabilities, other events following the accident would or could have triggered the chronic pain disorder and psychological injuries in the absence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am satisfied that as a result of the accident, Mr. Bruno has suffered mechanical neck and back pain, fibromyalgia or chronic pain disorder associated with sleep disorder and psychological factors, anxiety and depression, a major depressive disorder, post-traumatic stress disorder, and panic disorder with agoraphobia. I am satisfied that none of these injuries were the result of other causes or that they would have materialized in any event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defence has submitted that the panic attacks were caused or initiated by the incident with the Canada Revenue Agency. It is clear that Mr. Bruno was angry and annoyed at the Agency, and that the incident caused him embarrassment at work. However, it is also clear that the issue was completely resolved with payment in full on January 23, 2007 and that there were no further repercussions at work. There is no evidence that Mr. Bruno was continuing to ruminate about this incident after January 23, 2007. In addition, Mr. Bruno had gone through an incident involving a call from creditors to his employer some years before the accident. This incident, which was similar to that involving the CRA, did not trigger any panic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first panic attack occurred on January 31, 2007. Mr. Bruno's evidence, which I accept, is that it arose from continuing pain and insomnia. Dr. Anderson's evidence, which I accept, linked the panic attack to the accident and the injuries, pain and insomnia that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therefore find that the panic attacks and anxiety disorder were caused by the accident. I find further that it is not likely that Mr. Bruno would have suffered these injuries in the absence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defence has pointed to the death of Mr. Bruno's father as another possible precipitating event; however, there is no evidence that Mr. Bruno's reaction was other than normal and appropriate grief. Mr. Bruno contracted pneumonia in 2010; however, there is no evidence that this worsened the fibromyalgia which had been diagnosed some months before or had any impact on the progression of Mr. Bruno's post-accident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Bruno did experience general stress at work, and in 2011 experienced problems in relation to the U-Haul File that significantly added to his stress levels. However even with his pre-existing vulnerabilities, he had dealt with workplace stress without suffering medical or psychological complications until the accident. There is no reason to believe that would have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Mr. Justice Low, for the court, described the test for failure to mitigate as follows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These principles are found in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defence submits that Mr. Bruno failed in his duty to mitigate his loss in that he failed to fully follow Dr. Kim's advice to receive physiotherapy and in that he did not ask for any form of accommodation from his employer. The defence relies upon Dr. Kim's evidence that he typically prescribes physiotherapy because he thinks it will do some good as a general rule, particularly in the first year after a car accident. It was his opinion that it likely would have helped Mr. Bruno. In addition, the defence relies upon Mr. Cox's evidence that some form of reduced workload or assignment to lower stress files would probably have been available to accommodate Mr. Bruno.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Bruno did commence physiotherapy on the two occasions when recommended by Dr. Kim. He stopped both times because he found that it was not helping. The defence must establish that it was unreasonable for Mr. Bruno to stop treatment and that continuing to receive physiotherapy would have reduced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Bruno did not ignore his doctor's recommendation. To the contrary, he followed those recommendations and found that the treatment was not helping. I conclude that it was not unreasonable for him to do so. In addition, there is a difference between physiotherapy being helpful as a general rule and being helpful in a particular case. I find that the defence has not discharged its onus to establish that taking more physiotherapy treatments would likely have improved Mr. Bruno's condition or reduced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With respect to accommodation at work, as noted above, Mr. Bruno did raise his injuries and did request accommodation with respect to the CIP courses in 2008. In response, Mr. Cox refused to grant any accommodation, rejected the legitimacy of the "excuse", downgraded Mr. Bruno's performance appraisal and docked his salary increase. Later in 2011, after the difficulties with respect to the U-Haul File, Mr. Bruno again stated that he was having difficulties. Mr. Cox did not offer any assistance or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find that in the circumstances, Mr. Bruno's behaviour was not an unreasonable failure in his duty. In addition, the actions of his employer speak louder than words. I find that the defence has not discharged its onus with respect to the availability of meaningful accommodation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the result, the defence has not met its burden to establish that Mr. Bruno failed in his duty to mitigate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Mr. Bruno seeks an award for non-pecuniary damages in the amount of $135,000. Counsel cites </w:t>
      </w:r>
      <w:r>
        <w:rPr>
          <w:rFonts w:ascii="arial" w:eastAsia="arial" w:hAnsi="arial" w:cs="arial"/>
          <w:i/>
          <w:color w:val="000000"/>
          <w:sz w:val="20"/>
          <w:lang w:val="en-US" w:eastAsia="en-US" w:bidi="ar-SA"/>
        </w:rPr>
        <w:t>Marois v. Pelech</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2007 BCSC 1969</w:t>
        </w:r>
      </w:hyperlink>
      <w:r>
        <w:rPr>
          <w:rFonts w:ascii="arial" w:eastAsia="arial" w:hAnsi="arial" w:cs="arial"/>
          <w:color w:val="000000"/>
          <w:sz w:val="20"/>
          <w:lang w:val="en-US" w:eastAsia="en-US" w:bidi="ar-SA"/>
        </w:rPr>
        <w:t xml:space="preserve">, aff'd </w:t>
      </w:r>
      <w:hyperlink r:id="rId118" w:history="1">
        <w:r>
          <w:rPr>
            <w:rFonts w:ascii="arial" w:eastAsia="arial" w:hAnsi="arial" w:cs="arial"/>
            <w:i/>
            <w:color w:val="0077CC"/>
            <w:sz w:val="20"/>
            <w:u w:val="single"/>
            <w:shd w:val="clear" w:color="auto" w:fill="FFFFFF"/>
            <w:lang w:val="en-US" w:eastAsia="en-US" w:bidi="ar-SA"/>
          </w:rPr>
          <w:t>2009 BCCA 286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Power v. White</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2010 BCSC 1084</w:t>
        </w:r>
      </w:hyperlink>
      <w:r>
        <w:rPr>
          <w:rFonts w:ascii="arial" w:eastAsia="arial" w:hAnsi="arial" w:cs="arial"/>
          <w:color w:val="000000"/>
          <w:sz w:val="20"/>
          <w:lang w:val="en-US" w:eastAsia="en-US" w:bidi="ar-SA"/>
        </w:rPr>
        <w:t xml:space="preserve">, aff'd </w:t>
      </w:r>
      <w:hyperlink r:id="rId120" w:history="1">
        <w:r>
          <w:rPr>
            <w:rFonts w:ascii="arial" w:eastAsia="arial" w:hAnsi="arial" w:cs="arial"/>
            <w:i/>
            <w:color w:val="0077CC"/>
            <w:sz w:val="20"/>
            <w:u w:val="single"/>
            <w:shd w:val="clear" w:color="auto" w:fill="FFFFFF"/>
            <w:lang w:val="en-US" w:eastAsia="en-US" w:bidi="ar-SA"/>
          </w:rPr>
          <w:t>2012 BCCA 197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Morena v. Dhillon</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2014 BCSC 141</w:t>
        </w:r>
      </w:hyperlink>
      <w:r>
        <w:rPr>
          <w:rFonts w:ascii="arial" w:eastAsia="arial" w:hAnsi="arial" w:cs="arial"/>
          <w:color w:val="000000"/>
          <w:sz w:val="20"/>
          <w:lang w:val="en-US" w:eastAsia="en-US" w:bidi="ar-SA"/>
        </w:rPr>
        <w:t>. Counsel submits that:</w:t>
      </w:r>
      <w:r>
        <w:rPr>
          <w:rFonts w:ascii="arial" w:eastAsia="arial" w:hAnsi="arial" w:cs="arial"/>
          <w:sz w:val="20"/>
          <w:lang w:val="en-US" w:eastAsia="en-US" w:bidi="ar-SA"/>
        </w:rPr>
        <w:cr/>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little left of the life Mr. Bruno had before the accident. He cannot work and has constant pain and depression. While the combination of therapy, medication, and retreating from the world into his home has kept the panic attacks away he is still plagued by anxiety. He no longer is able to participate in the world in a meaningful way. His prognosis is poor. While the physical medicine doctors may offer hope, Dr. Anderson and the defence doctors do not. No one has a "magic bullet" to get him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defence submits that the appropriate range of damages for non-pecuniary loss is $85,000 to $110,000, citing the following: </w:t>
      </w:r>
      <w:r>
        <w:rPr>
          <w:rFonts w:ascii="arial" w:eastAsia="arial" w:hAnsi="arial" w:cs="arial"/>
          <w:i/>
          <w:color w:val="000000"/>
          <w:sz w:val="20"/>
          <w:lang w:val="en-US" w:eastAsia="en-US" w:bidi="ar-SA"/>
        </w:rPr>
        <w:t>Tsalamandris v. MacDonald</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2011 BCSC 1138</w:t>
        </w:r>
      </w:hyperlink>
      <w:r>
        <w:rPr>
          <w:rFonts w:ascii="arial" w:eastAsia="arial" w:hAnsi="arial" w:cs="arial"/>
          <w:color w:val="000000"/>
          <w:sz w:val="20"/>
          <w:lang w:val="en-US" w:eastAsia="en-US" w:bidi="ar-SA"/>
        </w:rPr>
        <w:t xml:space="preserve">, var'd </w:t>
      </w:r>
      <w:hyperlink r:id="rId124"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Rizzotti v. Doe</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2012 BCSC 1330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S.R. v. Trasolini</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2013 BCSC 1135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Paller v. Regan</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2013 BCSC 1672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Cebula v. Smith</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2013 BCSC 1939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Counsel submits that much turns on the determination of the situation Mr. Bruno would have been in but for the accident, and on the real extent of his current impairment. Counsel submits that events following the accident could have precipitated the pain disorder and psychological injuries in the absence of the accident, including workplace stress, the CRA incident, and the illness and death of Mr. Bruno's father. Counsel submits, in addition, that the court must consider the possibility that Mr. Bruno would have developed some or all of his physical and psychological complaints, given his predisposition to them, as a result of some unknown future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Counsel submits further that Mr. Bruno did not participate in sports or socialize extensively before the accident. His social life since the accident is therefore not much changed. Finally, counsel states that Mr. Bruno can clearly still enjoy his primary hobby, showing his Mustang at car shows, with little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the present case, prior to the accident Mr. Bruno had a fulfilling life. He enjoyed his work, and took pleasure in the companionship of his friends and family. He took great pleasure in his hobby, caring for and showing his Mustang, spending hours detailing his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physical, psychological and emotional consequences of the accident have negatively affected all aspects of his life. He is in constant pain. The functionality of his back is impaired. His sleep is impaired and he suffers from chronic fatigue. He requires medication and therapy to deal with his anxiety, panic attacks, depression and agoraphobia. Ordinary activities of daily living are now a struggle, and have become things he must force himself to do as part of his "stress therapy". He is not able to work. He is not an equal partner around the home. While his condition, with appropriate treatment and medication, is not likely to deteriorate further, his prognosis for substantial improvement is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 agree, however, with the defence that this court must consider the possibility that given his vulnerabilities, Mr. Bruno would have likely developed some or all of these conditions in any event. As Smith J.A., for the court, noted in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 a pre-existing condition, whether it is quiescent or active, is part of the plaintiff's original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appropriate approach was described by Newbury J.A. in </w:t>
      </w:r>
      <w:r>
        <w:rPr>
          <w:rFonts w:ascii="arial" w:eastAsia="arial" w:hAnsi="arial" w:cs="arial"/>
          <w:i/>
          <w:color w:val="000000"/>
          <w:sz w:val="20"/>
          <w:lang w:val="en-US" w:eastAsia="en-US" w:bidi="ar-SA"/>
        </w:rPr>
        <w:t>York v. Johnson</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(1997), 37 B.C.L.R. (3d) 235</w:t>
        </w:r>
      </w:hyperlink>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148 D.L.R. (4th) 225</w:t>
        </w:r>
      </w:hyperlink>
      <w:r>
        <w:rPr>
          <w:rFonts w:ascii="arial" w:eastAsia="arial" w:hAnsi="arial" w:cs="arial"/>
          <w:color w:val="000000"/>
          <w:sz w:val="20"/>
          <w:lang w:val="en-US" w:eastAsia="en-US" w:bidi="ar-SA"/>
        </w:rPr>
        <w:t xml:space="preserve"> (C.A.) at paras. 5 and 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It is certainly difficult to differentiate conceptually in a case such as this one, between the court's task with respect to causation - making findings as to past events which may result in the </w:t>
      </w:r>
      <w:r>
        <w:rPr>
          <w:rFonts w:ascii="arial" w:eastAsia="arial" w:hAnsi="arial" w:cs="arial"/>
          <w:i/>
          <w:color w:val="000000"/>
          <w:sz w:val="20"/>
          <w:lang w:val="en-US" w:eastAsia="en-US" w:bidi="ar-SA"/>
        </w:rPr>
        <w:t>apportionment</w:t>
      </w:r>
      <w:r>
        <w:rPr>
          <w:rFonts w:ascii="arial" w:eastAsia="arial" w:hAnsi="arial" w:cs="arial"/>
          <w:color w:val="000000"/>
          <w:sz w:val="20"/>
          <w:lang w:val="en-US" w:eastAsia="en-US" w:bidi="ar-SA"/>
        </w:rPr>
        <w:t xml:space="preserve"> of damages - and the court's task with respect to the measurement of damages - a task that includes considering events that might have occurred in future "but for" the accident and what </w:t>
      </w:r>
      <w:r>
        <w:rPr>
          <w:rFonts w:ascii="arial" w:eastAsia="arial" w:hAnsi="arial" w:cs="arial"/>
          <w:i/>
          <w:color w:val="000000"/>
          <w:sz w:val="20"/>
          <w:lang w:val="en-US" w:eastAsia="en-US" w:bidi="ar-SA"/>
        </w:rPr>
        <w:t>may</w:t>
      </w:r>
      <w:r>
        <w:rPr>
          <w:rFonts w:ascii="arial" w:eastAsia="arial" w:hAnsi="arial" w:cs="arial"/>
          <w:color w:val="000000"/>
          <w:sz w:val="20"/>
          <w:lang w:val="en-US" w:eastAsia="en-US" w:bidi="ar-SA"/>
        </w:rPr>
        <w:t xml:space="preserve"> happen in the future in light of the accident, and which usually results in the discounting or reduction of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Of course, the judgment as to the measure of damages is a much more subtle one than that as to causation, not only because it involves a consideration of mere contingencies as well as probabilities, but because of the range of results available in the discounting of the award, as opposed to the "all or nothing" choice that must be made with respect to causation. But the two issues do not operate at cross-purposes even where, as in this case, there is only one "cause" in tort law for the plaintiff's injury. The question is what award is appropriate to reflect the difference between the plaintiff's original state (including the risk, to which she was subject immediately prior to the accident, of the relapse of her latent condition) and the state in which she now finds herself.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this case, Mr. Bruno's vulnerabilities are part of his original condition. However, in my view, the risk of him suffering these particular consequences absent the accident is minimal. He had experienced the stress of the workplace, coped with his irritable bowel syndrome and prostatitis, and experienced a stress equal to or greater than the CRA incident without developing anxiety, depression, insomnia, agoraphobia, chronic pain syndrome or panic attacks. He had demonstrated a level of robustness despite these vulnerabilities.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defence places considerable significance on the minor nature of the accident. However, the limited amount of motor vehicle damage is not, as Thackray J., as he then was, stated in </w:t>
      </w:r>
      <w:r>
        <w:rPr>
          <w:rFonts w:ascii="arial" w:eastAsia="arial" w:hAnsi="arial" w:cs="arial"/>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(1993), 78 B.C.L.R. (2d) 236</w:t>
        </w:r>
      </w:hyperlink>
      <w:r>
        <w:rPr>
          <w:rFonts w:ascii="arial" w:eastAsia="arial" w:hAnsi="arial" w:cs="arial"/>
          <w:color w:val="000000"/>
          <w:sz w:val="20"/>
          <w:lang w:val="en-US" w:eastAsia="en-US" w:bidi="ar-SA"/>
        </w:rPr>
        <w:t xml:space="preserve"> at para. 6, </w:t>
      </w:r>
      <w:hyperlink r:id="rId131" w:history="1">
        <w:r>
          <w:rPr>
            <w:rFonts w:ascii="arial" w:eastAsia="arial" w:hAnsi="arial" w:cs="arial"/>
            <w:i/>
            <w:color w:val="0077CC"/>
            <w:sz w:val="20"/>
            <w:u w:val="single"/>
            <w:shd w:val="clear" w:color="auto" w:fill="FFFFFF"/>
            <w:lang w:val="en-US" w:eastAsia="en-US" w:bidi="ar-SA"/>
          </w:rPr>
          <w:t>[1993] B.C.J. No. 474</w:t>
        </w:r>
      </w:hyperlink>
      <w:r>
        <w:rPr>
          <w:rFonts w:ascii="arial" w:eastAsia="arial" w:hAnsi="arial" w:cs="arial"/>
          <w:color w:val="000000"/>
          <w:sz w:val="20"/>
          <w:lang w:val="en-US" w:eastAsia="en-US" w:bidi="ar-SA"/>
        </w:rPr>
        <w:t xml:space="preserve"> (S.C.), "the yardstick by which to measure the extent of the injuries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all the circumstances, I find that non-pecuniary damages should be set at $120,000.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Bruno claims $170,000 for net past income loss. This is based upon the calculations found in the report of Darren Benning, an expert in the quantification of pecuniary damages, which range from $168,000 to $174,000 net loss based upon 3% and 5% income increase. Mr. Bruno claims the mid-point, asserting that he had stable employment with a stable income and the possibility of advancement. Counsel notes that Mr. Cox testified that he was given 3% each year to distribute as a bonus to his staff. An individual could receive more or less depending on his or her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Counsel for the defence submitted, once again, that if it is accepted that a past event had a significant chance of causing the ailments from which Mr. Bruno now suffers, that should be reflected in the award for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do not accept that there was a significant possibility that some intervening event would have set off a chain of causation culminating in Mr. Bruno being unable to work to the date of trial in any event. There is no doubt that Mr. Bruno had a number of factors that made him vulnerable to anxiety and panic disorders. He had a number of factors that are associated with, although not causative of, fibromyalgia. However, despite the presence of these risk factors, prior to the accident Mr. Bruno had been steadily employed, taking few sick days. Prior stressful events such as difficulties with debt, stresses at work, other illnesses, and pain caused by irritable bowel syndrome or prostatitis had not precipitated any significant absence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am satisfied that none of the events that occurred after the accident would have resulted in the losses suffered absent the accident. Specifically, I find that none of the workplace stresses, the incident with Revenue Canada, or the illness and death of Mr. Bruno's father, either singly or in combination, would have precipitated the chronic pain disorder and other psychological conditions that prevented Mr. Bruno from continuing in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am awarding $168,000 for past wage loss. While I accept that there was some prospect of advancement, it was Mr. Cox's evidence this prospect was in actuality rather limited given Mr. Bruno's lack of experience with several of Family's departments.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his closing submissions at trial, Mr. Bruno sought an award of $1,100,000 for loss of future earning capacity. The submission was based upon economic multipliers used by Darren Benning. The economic multipliers used by Mr. Benning based upon assumptions of either a 3% or 5% nominal wage growth per year with the application of contingencies, produced $932,000 and $1,175,000.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Bruno's position was that the contingencies applied in that formulation were far too conservative given his excellent work history. Counsel submitted that a more accurate present value was $1,317,390, which represented the present value of Mr. Bruno's income and benefits with no contingencies except mortality deducted.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His position is that, but for the accident, he would have earned at least $1 million but more likely in the range of $1.3 million, as provided in the evidence of Mr. Benning. He submits that he is not now and never will be competitively employable. He notes further that if he was able to start work part time in the future, at $15 per hour he would earn only between $7,500 and $9,000 per year, amounting to a present value of approximately $120,000, which would have a minimal impact on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expert opinion and submissions at trial were based upon the then prevailing discount rates pursuant to s. 56(2)(a) of 2.5% with respect to loss of future earnings and 3.5% pursuant to s. 56(2)(b) with respect to all other future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On April 30, 2014 after closing submissions, the Chief Justice announced changes in the discount rates pursuant to s. 56(2)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The new rates prescribed were 1.5% for s. 56(2)(a) and 2.0% for s. 56(2)(b). The parties were given leave to adduce further evidence and provide submissions to address the implications of the changes in the discount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Bruno submitted, based upon the new calculations provided by Mr. Benning that the loss reflected at a 3% nominal income growth was $1,177,000 and based upon a 5% nominal income growth $1,235,000.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defendants filed a report from Robert Carson, which in part took issue with the implications of the approach taken by Mr. Benning in his original report. To that extent the report went beyond the leave that was granted to the parties. The time to have taken issue with the original report has long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essence of the defendants' objection is that the discount rate reflects a presumption concerning the future rate of inflation. This prediction is that inflation will be lower. Counsel submits that it must be presumed that the 3% allocated to Mr. Cox to distribute to his staff as bonuses was intended to generally track inflation. Accordingly it is an error, resulting in double compensation to apply the new lower discount rate using the same 3% and 5% figures. In short, the future lower rate of inflation would have an inevitable effect on future increases of income for Mr. Bruno.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difficulty with this submission is that there is no evidence that the 3% allocated to Mr. Cox to distribute to his staff as bonuses was intended to correspond with the rate of inflation. There is also no evidence that the management at Family had or would have the same prediction of future inflation as is embodied in the new discount rate. Further, it was Mr. Cox's evidence that had Mr. Bruno remained, his expectation is that he would have awarded Mr. Bruno 3% increases, more in some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An award for future income loss is intended to be an assessment, not a calculation. I am satisfied that the revised figures reflecting the impact of the new discount rates as submitted by Mr. Bruno are an appropriate basis for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Turning then to the substance of an award under this head, the defendants do not dispute that there should be an award pursuant to this head of damage. Counsel submits that the contingencies which must be considered including in this case, are the possibility of substantial improvement, the converse possibility that Mr. Bruno would have suffered the same loss or similar in the absence of the accident, and the prospect that he will be able to return to some gainful employment in the future. In addition, counsel submits that because Mr. Bruno has no dependents, he would likely retire before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am satisfied that the calculation based upon a 3% nominal wage growth is the appropriate base that reflected Mr. Bruno's performance and the behaviour of his employer. The economic multipliers used by Mr. Benning include a 30% negative contingency to account for factors including non-participation in the labour force, unemployment, part-time work, and premature death. In my view, an additional reduction is warranted to address the possibility that Mr. Bruno will return to the labour force, to at least a limited extent, together with the remote possibility that he would have been forced to leave the workforce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have concluded that the appropriate award for loss of future earnings is $900,000.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Bruno seeks an award of $15,000 for past loss of homemaking capacity and $43,400 for the future loss of homemaking capacity. This was based on a calculation by Ana Flores, an occupational therapist, who estimated the annual cost of replacement homemaking at about $5,400 per year excluding painting and gardening. The present value of that amount, based upon the new discount rates, is $125,863.20, a calculation not disputed by the defendants, which for the purpose of the claim for the future was reduced by two-thirds.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position of the defence is that while Mr. Bruno has been unable to perform heavier household tasks since the accident, he shares the housekeeping duties with his housemate Mr. Campos. Therefore, counsel submits that there should be no award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This is a case in which there has been no pecuniary loss for housekeeping services. Mr. Bruno and Mr. Campos re-organized the work with Mr. Campos taking on more responsibility and doing all of the heavy work. However, in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the court clarified that this was an award for loss of capacity intended to compensate the plaintiff for the loss of his ability to perform household tasks that, but for the accident, would have been of value to him as well as others in the domestic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 am satisfied that Mr. Bruno has suffered a loss in his ability to perform household tasks for which he should be compensated. He is no longer able to do any of the heavier household tasks and is unable to garden, which was an activity he was looking forward to with the purchase of the home. However, as the majority emphasized in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at para. 29, </w:t>
      </w:r>
      <w:hyperlink r:id="rId133" w:history="1">
        <w:r>
          <w:rPr>
            <w:rFonts w:ascii="arial" w:eastAsia="arial" w:hAnsi="arial" w:cs="arial"/>
            <w:i/>
            <w:color w:val="0077CC"/>
            <w:sz w:val="20"/>
            <w:u w:val="single"/>
            <w:shd w:val="clear" w:color="auto" w:fill="FFFFFF"/>
            <w:lang w:val="en-US" w:eastAsia="en-US" w:bidi="ar-SA"/>
          </w:rPr>
          <w:t>[1995] 6 W.W.R. 5</w:t>
        </w:r>
      </w:hyperlink>
      <w:r>
        <w:rPr>
          <w:rFonts w:ascii="arial" w:eastAsia="arial" w:hAnsi="arial" w:cs="arial"/>
          <w:color w:val="000000"/>
          <w:sz w:val="20"/>
          <w:lang w:val="en-US" w:eastAsia="en-US" w:bidi="ar-SA"/>
        </w:rPr>
        <w:t xml:space="preserve"> (C.A.), leave to appeal ref'd </w:t>
      </w:r>
      <w:hyperlink r:id="rId134" w:history="1">
        <w:r>
          <w:rPr>
            <w:rFonts w:ascii="arial" w:eastAsia="arial" w:hAnsi="arial" w:cs="arial"/>
            <w:i/>
            <w:color w:val="0077CC"/>
            <w:sz w:val="20"/>
            <w:u w:val="single"/>
            <w:shd w:val="clear" w:color="auto" w:fill="FFFFFF"/>
            <w:lang w:val="en-US" w:eastAsia="en-US" w:bidi="ar-SA"/>
          </w:rPr>
          <w:t>[1995] S.C.C.A. No. 263</w:t>
        </w:r>
      </w:hyperlink>
      <w:r>
        <w:rPr>
          <w:rFonts w:ascii="arial" w:eastAsia="arial" w:hAnsi="arial" w:cs="arial"/>
          <w:color w:val="000000"/>
          <w:sz w:val="20"/>
          <w:lang w:val="en-US" w:eastAsia="en-US" w:bidi="ar-SA"/>
        </w:rPr>
        <w:t>, a cautionary approach is to be taken with respect to such awards. In all the circumstances, I award $5,000 for past loss of homemaking capacity and $15,000 for future loss, for a total award of $20,000 under this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award $4,034.46 as claimed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Bruno seeks an award of $80,574 for the cost of future care using the new discount rate. The defendants did not take issue with the calculations setting out the implications of the new discount rate for the items claimed under this head of damages. The claim was based upon the following:</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 -- Mr. Bruno's current regime of Gabapentin, Clonazepam and Venlafaxine costs $888.92 per year which, using the care multiplier from Mr. Benning's report, amounts to $20,719. This is somewhat conservative, as Dr. Anderson has recommended the addition of nortriptyline which would increase the cost of medication.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clinic -- Dr. Anderson has recommended that Mr. Bruno attend a pain clinic. The cost of this is set out in Ms. Flores' report and Mr. Benning's report as being $2,500 for assessment and $10,855 for the program itself, for a total of $13,355.</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Occupational therapy -- This recommendation is supported by Dr. Anderson and costed by Mr. Benning at $2,500.</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Psychotherapy -- Dr. Anderson recommended that Mr. Bruno receive 10 to 12 sessions of psychotherapy annually on an indefinite basis for treatment of his anxiety and mood disorders. Dr. DeForge recommended ongoing CBT. Ms. Flores provides a cost per session of $160, amounting to $1,600 to $1,920 per year. Applying the care multiplier results in a range of $37,293 to $44,751. Mr. Bruno seeks an award at the mid-point of $41,000.</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Active Rehabilitation -- Drs. Anderson and DeForge both recommended a supervised exercise program. Mr. Bruno seeks a lump sum payment of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plaintiff is entitled to compensation for the cost of future care based on what is reasonably necessary to restore him to his pre-accident condition, insofar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[1985] B.C.J. No. 2762</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aff'd </w:t>
      </w:r>
      <w:hyperlink r:id="rId138" w:history="1">
        <w:r>
          <w:rPr>
            <w:rFonts w:ascii="arial" w:eastAsia="arial" w:hAnsi="arial" w:cs="arial"/>
            <w:i/>
            <w:color w:val="0077CC"/>
            <w:sz w:val="20"/>
            <w:u w:val="single"/>
            <w:shd w:val="clear" w:color="auto" w:fill="FFFFFF"/>
            <w:lang w:val="en-US" w:eastAsia="en-US" w:bidi="ar-SA"/>
          </w:rPr>
          <w:t>2004 BCCA 290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test for determining the appropriate award under the head of cost of future care is an objective one based on the medical evidence. For an award of future care to be warranted, there must be a medical justification for the costs claimed and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find that these claims have a medical justification and are reasonable in the circumstances. I award $80,574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conclusion, I hereby award the plaintiff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97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Loss</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$ 120,000.00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Income Loss</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168,000.00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Earnings</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900,000.00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Homemaking Capacity</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4,034.46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80,574.00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$1,292,608.46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Absent any circumstances of which I am unaware, the plaintiff is entitled to the costs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5"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Johnson v. Kitchener, [2012] B.C.J. No. 2510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17-21 and 24-27,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30,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M093961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2510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1796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Dean Michael Johnson, Plaintiff, and Mervyn Shane Kitchener, M.G. Lund Trucking Inc., Eugeni Dimitrou Georgiev and Ling Gee Luk,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6"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2" w:name="Keywords_5"/>
      <w:bookmarkEnd w:id="42"/>
      <w:r>
        <w:rPr>
          <w:rFonts w:ascii="arial" w:eastAsia="arial" w:hAnsi="arial" w:cs="arial"/>
          <w:b/>
          <w:color w:val="000000"/>
          <w:sz w:val="20"/>
          <w:lang w:val="en-US" w:eastAsia="en-US" w:bidi="ar-SA"/>
        </w:rPr>
        <w:t>Damages — Physical and psychological injuries — Physical injuries — Body injuries — Back and spine — Neck — Whiplash — Considerations impacting on award — Pre-existing injury — Determination of damages arising from two motor vehicle accidents — Johnson was awarded $81,000 in non-pecuniary damages, $18,318 in past loss of income, $10,000 in loss of past earning capacity, $75,000 in loss of future earning capacity, $27,088 in cost of future care and $2556 in special damages — Johnson suffered moderate whiplash injuries to neck and back as result of first accident that were exacerbated by second accident — Injuries exacerbated pre-existing asymptomatic degenerative condition and probably caused ongoing pain.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Categories of — Loss of income — For personal injuries — Calculation — Contingencies — Considerations — Aggravation of pre-existing injury — Pre-existing medical conditions — Cost of future care — Loss of earning capacity — Special damages — Past loss of income — Non-pecuniary loss — Determination of damages arising from two motor vehicle accidents — Johnson was awarded $81,000 in non-pecuniary damages, $18,318 in past loss of income, $10,000 in loss of past earning capacity, $75,000 in loss of future earning capacity, $27,088 in cost of future care and $2556 in special damages — Johnson suffered moderate whiplash injuries to neck and back as result of first accident that were exacerbated by second accident — Injuries exacerbated pre-existing asymptomatic degenerative condition and probably caused ongoing pain.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Pre-existing conditions — Determination of damages arising from two motor vehicle accidents — Johnson was awarded $81,000 in non-pecuniary damages, $18,318 in past loss of income, $10,000 in loss of past earning capacity, $75,000 in loss of future earning capacity, $27,088 in cost of future care and $2556 in special damages — Johnson suffered moderate whiplash injuries to neck and back as result of first accident that were exacerbated by second accident — Injuries exacerbated pre-existing asymptomatic degenerative condition and probably caused ongoing pain.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3" w:name="Case Summary_5"/>
            <w:bookmarkEnd w:id="4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damages arising from two motor vehicle accidents. Johnson suffered neck and back injuries as a result of a motor vehicle accident in December 2007. He began a gradual return to his work as a truck driver in May 2008. He was involved in another less serious motor vehicle accident in June 2008, after which he missed one day of work. The injuries suffered in the first accident were exacerbated by the second, to a fairly insignificant degree. He returned to his sporting activities in the summer of 2008. He was laid off in February 2011. He attempted to find work as a driver in a different industry, but concluded by the end of the year that he was not making enough income, so accepted another driving job in May 2012.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4" w:name="Holdings of Court_5"/>
            <w:bookmarkEnd w:id="44"/>
            <w:r>
              <w:rPr>
                <w:rFonts w:ascii="arial" w:eastAsia="arial" w:hAnsi="arial" w:cs="arial"/>
                <w:color w:val="000000"/>
                <w:sz w:val="20"/>
                <w:lang w:val="en-US" w:eastAsia="en-US" w:bidi="ar-SA"/>
              </w:rPr>
              <w:t>HELD: Johnson was awarded $81,000 in non-pecuniary damages, $18,318 in past loss of income, $10,000 in loss of past earning capacity, $75,000 in loss of future earning capacity, $27,088 in cost of future care and $2556 in special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established that Johnson suffered a moderate whiplash injuries to his neck and back, along with minor injuries that resolved quickly, as a result of the 2007 accident and continued to suffer on-and-off neck and back pain that appeared to be chronic in nature. The injuries were exacerbated to a minor extent by the 2008 accident. The injuries exacerbated a pre-existing asymptomatic degenerative condition and probably caused the ongoing pain. The award for non-pecuniary damages was based on the extent of the injuries, the fact that the symptoms were ongoing five years after the accident, the guarded prognosis for full recovery and the case law. The award was reduced by 10 per cent to reflect the likelihood that the degenerative condition would have caused some neck pain within three to 10 years regardless of the accidents. The parties agreed as to the past loss of income. The awards for loss of earning capacity took into account the possibility that some of the neck pain could have developed as early as 2010 and the fact that Johnson pursued a career as a driver in a different industry until the end of 2011. The award for cost of future care was reduced to account for the degenerative condition.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5" w:name="Counsel_5"/>
      <w:bookmarkEnd w:id="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7"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J.M. Rice, H.M.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K.E. Ducey.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6" w:name="Judgment_5"/>
      <w:bookmarkEnd w:id="46"/>
      <w:r>
        <w:pict>
          <v:line id="_x0000_s1058" style="position:absolute;z-index:2517667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7" w:name="L.B. GEROW J."/>
            <w:bookmarkEnd w:id="47"/>
            <w:r>
              <w:rPr>
                <w:rFonts w:ascii="arial" w:eastAsia="arial" w:hAnsi="arial" w:cs="arial"/>
                <w:b/>
                <w:color w:val="000000"/>
                <w:sz w:val="30"/>
                <w:lang w:val="en-US" w:eastAsia="en-US" w:bidi="ar-SA"/>
              </w:rPr>
              <w:t>L.B. 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Dean Johnson was involved in two motor vehicle accidents, one on December 17, 2007, and the other on June 15, 2008. Liability has been admitted by the defendants in both actions. The only issue is what amount of damages Mr. Johnson is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2007 accident was the more serious of the two accidents. In the 2007 accident, Mr. Johnson stopped because the car ahead of him had stopped in an intersection even though the light was green. While he was stopped, he was rear ended by a large trailer truck driven by the defendant Mervyn Kitchener. The 2008 collision was less significant in terms of impact. Mr. Johnson's vehicle was sideswiped by a vehicle driven by the defendant, Ling Gee Luk.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Johnson is claiming damages for injuries to his neck and back which he alleges he suffered in the 2007 accident. He says those injuries were exacerbated by the 2008 accident. Mr. Johnson seeks damages for pain and suffering, past loss of income, past and future loss of income earning capacity, special damages and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admit that Mr. Johnson sustained soft tissue injuries to his neck and back in the 2007 accident. However, they disagree as to the seriousness of his injuries. They point to the fact that he was able to return to work in May 2008 and to his regular sporting activities by the summer of 2008. They take the position that the injuries from the 2008 accident were minor and lasted less than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say that Mr. Johnson has not proved that any of the ongoing symptoms he has in his neck and back were caused by either accident. The defendants assert that Mr. Johnson's ongoing complaints are likely the result of his pre-existing degenerative spine condition and would have developed despite the accidents. As such the accidents have not affected Mr. Johnson's status going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nature, extent and duration of the injuries Mr. Johnson suffered in the accidents?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of general damages for pain and suffering?</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if any, should be awarded for the loss of past and future earning capacity?</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if any, should be awarded for cost of future care?</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should be awarded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first accident occurred on December 2007, when Mr. Johnson's vehicle was rear-ended by a vehicle driven by the defendant, Mr. Kitchener. At the time of the accident, Mr. Johnson was driving a Dodge pickup truck with steel bumpers and was wearing his seatbelt. He was on his way to play golf at Fraserview Golf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Johnson stopped because the car ahead of him stopped. Mr. Kitchener was driving a large tractor trailer truck. The impact of the collision caused Mr. Johnson's vehicle to hit the car ahead of him and knock it through the intersection. The car ahead of him suffered significant damage. Mr. Johnson did not have any warning before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Kitchener's evidence is that he was approaching the intersection travelling at 40 to 50 kph when he saw the brake lights come on in the pickup ahead of him. He tried to stop and his vehicle started to slide. His evidence is that his tractor trailer was unloaded at the time and would have weighed approximately 23,000 to 25,000 kilograms. His estimate is that he was going approximately 20 kph when he struck Mr. Johnson's truck. Mr. Kitchener described the impact between his vehicle and the vehicle driven by Mr. Johnson as solid.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Johnson testified that at the time of the impact he felt like he was hit by a two by four in the back of the head. He was totally rattled and shaken. He does not believe he lost consciousness but thinks he was in shock. Mr. Johnson did not go with the ambulance attendants to the hospital because he did not want to leave his expensive golf equipment in his vehicle. He waited until his wife arrived, loaded his golf equipment into her vehicle, and she took him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Johnson testified that he had a large lump on the back of his head following the accident. Right after the accident he was very groggy, and his wrists and shoulders were sore. As well, he felt pain in his legs, neck and back. His neck was swollen, hot and sore. His lower back was sore and had a burning sensation. Throughout the first week following the accident he felt the effects from the accident more and more. Mr. Johnson took five months off from work following the 2007 accident. His evidence is that in the years since the 2007 accident he has continued to have pain and soreness in his neck and burning pain in his lower back. Mr. Johnson says that the injuries he sustained in the 2007 accident continue to negatively impact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second accident occurred on June 15, 2008. Mr. Johnson was travelling westbound on 8th Avenue in New Westminster when he was sideswiped by a vehicle driven by Mr. Luk. Mr. Johnson takes the position that the accident exacerbated the injuries he suffered in the 2007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time of the 2007 accident, Mr. Johnson was working as a truck driver for Summit Logistics Inc. Mr. Johnson left school after grade 8 to start working because of his family situation. He worked at a variety of jobs until about 1990 when he went to work for MacDonalds Consolidated in the warehouse for Safeway. He worked in the warehouse until 1997 when he became a truck driver for the same company. The company was taken over by Summit during the course of his employment. After the 2007 accident, Mr. Johnson began a gradual return to work at Summit in May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the 2008 accident, Mr. Johnson missed one day of work. Both Mr. Johnson and the defendants agree that the 2008 accident exacerbated his earlier injuries but that it was fairly insignificant. They have agreed to apportion any damages between the accidents on a 90/10 split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February 2011, Mr. Johnson was laid off from his job at Summit. After being laid off, Mr. Johnson's original plan was to obtain work as a driver in the movie industry. However, he was hired on a casual basis and was not getting enough work so he decided to look for other employment. In May 2012, Mr. Johnson was hired by Ocean Concrete as a concrete truck driver. To date, he has worked on an on call basis, but he testified that he expects there will be more shifts this fall. Mr. Johnson's evidence is that he finds the job difficult because of the physical requirements. However, he testified he takes all the shifts that are available to him. His employment records bear out his testimony. The only shifts he has refused have been on Saturdays when he was called at the last minute and had prior commitments.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Nature, Extent and Duration of Injuries Suffered in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Johnson asserts that the evidence taken as a whole demonstrates that he has suffered a permanent partial disability relating to his ongoing neck, upper back and lower back pain caused by the accidents. To the extent it arose from a pre-existing degenerative spine condition, an age related event, he submits the condition was asymptomatic and became symptomatic as a result of the accidents, particularly the 2007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Johnson's evidence is that he is suffering from ongoing neck, upper back and lower back pain as a result of the accidents. He testified that he also has some shoulder problems, but those are the least of his concerns. Mr. Johnson's evidence is that the symptoms in his neck and lower back impact his ability to participate in his pre-accident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Johnson asserts that in the absence of the accidents, and in particular the 2007 accident, it is unlikely that his neck and lower back problems would be troubling him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take the position that Mr. Johnson suffered a moderate whiplash injury to his neck and upper back as a result of the 2007 accident, with a mild exacerbation of symptoms as a result of the 2008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submit that any ongoing neck symptoms Mr. Johnson is suffering from were not caused by the accidents, but are the result of other accidents or a spontaneous onset of his degenerative disc disease. They assert that his degenerative condition was not asymptomatic prior to the 2007 accident, and that Mr. Johnson had symptoms as identified by his own expert. As well, they point to the fact that he has sustained other injuries both before and after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order to establish causation Mr. Johnson must prove on a balance of probabilities that but for the accident he would not have suffered the injuries he complains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Supreme Court of Canada recently considered causation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The Court confirmed that the basic test for determining causation remains the "but for" test articulated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The plaintiff bears the burden of proving that but for the negligent act or omission of the defendant the injury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 is not required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his or her injuries. The tortfeasor must take his or her victim as the tortfeasor finds them, and is liable even if there are other causal factors, for which the defendant is not responsible, that result in the victim's losses being more severe than they would be for the average person. At the same time, the tortfeasor need not put the victim in a better position than they would have been in, and need not compensate the victim for the effects of a pre-existing condition that the victim would have experienced in any event: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stated earlier, the defendants do not dispute that Mr. Johnson sustained soft tissue injuries to his neck and upper body as a result of the 2007 accident. However, they say that he had recovered to a substantial extent except for some minor residual symptoms by the summer of 2008. They point to the fact that Mr. Johnson was able to return to work as a truck driver in May 2008 and to his regular sporting activities by the summer of 2008. The defendants say that the evidence reveals that his residual symptoms were improving between 2008 and into 2010, when it seems that his condition began to deteriorate.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position is that Mr. Johnson's injuries from the 2008 accident were minor, lasting less than a week and there is no evidence to support a diagnosis of a right shoulder separation.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say that any shoulder pain Mr. Johnson has is not attributable to the accidents. As well, they say that the evidence about Mr. Johnson's ongoing lower back complaints does not establish that those complaints were caused by either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defendants assert that Mr. Johnson's degenerative condition in his spine was not completely asymptomatic prior to the 2007 accident. They say there is evidence that Mr. Johnson had intermittent stiffness and soreness in his neck prior to the accidents. He had an acute episode of neck pain in January 2005 and Dr. David Freedman, his family doctor, was still noting tense trapezius muscles in June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defendants rely on the opinion of Dr. Andrew Travlos, an expert in physical medicine and rehabilitation retained by Mr. Johnson. Dr. Travlos' opinion is that Mr. Johnson was an individual at risk of injury to the neck and may have gone on to develop the spontaneous onset of neck symptoms at some point in the absence of the accidents. Dr. Travlos suggests that Mr. Johnson would likely have suffered a spontaneous onset of ongoing chronic neck symptoms anywhere from three to ten years after the accidents. The defendants say that evidence establishes that Mr. Johnson's ongoing current complaints are the result of his degenerative condition and would have been present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All of the doctors agree that Mr. Johnson was injured in the accidents. There was an issue as to whether Mr. Johnson injured his lower back as well as his neck and shoulders; however, it is apparent from the evidence of his physiotherapist and his family doctor's records that Mr. Johnson injured his lower back as well as his neck and upper back in the 2007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evidence is that from the time of the 2007 accident, Mr. Johnson sought treatment for pain and symptoms in his neck and upper and lower back. He also complained about his shoulder from time to time. However, there is no evidence that Mr. Johnson suffered a disability due to his shoulder symptoms. Mr. Johnson has had trouble with one of his shoulders since he injured it playing baseball as a teenager.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well, prior to the 2007 accident, Mr. Johnson had numerous injuries, including injuries to his shoulder, dating back to his teenage years. He had shoulder surgery prior to the 2007 accident, but was left with residual problems in his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Johnson also suffered from sleep apnea and had a heart attack in 2002. Despite these problems, Mr. Johnson was physically active prior to the 2007 accident. The evidence is that Mr. Johnson has been very active during his life. He played numerous sports, including lacrosse and soccer when he was younger. He received many awards for sports and was an elite player in lacrosse.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the time of the 2007 accident, he was playing a lot of golf. Mr. Johnson and his golf partners called themselves "the mudders" because they played throughout the rainy season. They would frequently play more than 18 holes of golf in a day. Mr. Johnson's work schedule prior to the accident allowed him to pursue his sports during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Johnson's evidence is although he has been able to return to many of the sports he used to engage in, including golf, his level of performance has diminished and he is unable to participate pain free, or to the same extent he was able to, before the 2007 accident. Mr. Johnson's evidence in that regard was confirmed by two of his golfing partners who say that his stroke has changed since the accident, and he now has to ride a cart as opposed to walking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While the defendants suggest that Mr. Johnson's ongoing lower back pain was not caused by the accident, there is evidence that he has complained of lower back pain on and off since the 2007 accident. Dr. Kendall, an orthopaedic surgeon, opines that although the onset of his lower back pain was somewhat delayed, it was likely caused by the 2007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All of the doctors agree that Mr. Johnson had significant degeneration in his neck prior to the 2007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Froh, the defendants' expert, says that in his opinion the degenerative changes in Mr. Johnson's spine were asymptomatic prior to the 2007 accident. The soft tissue strains to the neck and back he suffered in the accident precipitated symptoms that now are primarily related to the degenerative changes at both the neck and lower back. Dr. Froh's opinion is that the five months Mr. Johnson took off following the 2007 accident was reasonable. While acknowledging that Mr. Johnson has continued to suffer from both neck and lower back symptoms to varying degrees since then, Dr. Froh's opinion is that soft tissue injuries such as the ones Mr. Johnson suffered should resolve in five months, and that any ongoing symptoms are due to the degenerative changes in Mr. Johnson's spine and not as a result of the accidents. However, Dr. Froh conceded in cross-examination that he did not know if the degenerative condition in Mr. Johnson's spine would become symptomatic absent the accidents, and if it did become symptomatic, how significant the symptoms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Froh's opinion is that Mr. Johnson is not disabled with regards to work or any high demand recreational activity. However, Mr. Johnson may have symptoms with high demand activities. Dr. Froh noted that Mr. Johnson was able to function in his job at Summit at the time he saw him. However, he was not aware of the physical demands of Mr. Johnson's job at Summit or other truck driving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Having reviewed all of the medical evidence, I find that Mr. Johnson suffered soft tissue injuries to his neck, upper back and lower back in the 2007 accident. Those injuries were exacerbated to a minor extent in the 2008 accident. As well, the evidence is that Mr. Johnson had significant degeneration in his neck and some degeneration in the rest of his spine at the time of the 2007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While there is some evidence that his neck would have become symptomatic in any event of the accident, it was unclear as to when and how debilitating it would have been. Apart from Dr. Travlos, none of the experts were able to provide an opinion as to when and if the degenerative changes in his neck would become symptomatic. Dr. Travlos testified that while his neck would likely become symptomatic in any event within 3 to 10 years of the accidents, he was unable to say the degree to which it would become symptomatic and what the effect of those symptoms would have on Mr. Johnson's ability to work or participate in extracurricular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stated earlier, Mr. Johnson returned to work within five months of the 2007 accident and returned to his sporting activities by the summer of 2008, albeit with discomfort. He apparently tried golfing on one or two occasions in February 2008, but had an increase in his symptoms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Johnson's evidence is that he now pays for any physical activity with increased pain in his lower back and neck. His job duties with Ocean Concrete cause increased pain and discomfort. Mr. Johnson's evidence is that he is having difficulty performing the physical aspects of his job such as shovelling and hosing down the truck. He says that his work day takes it out of him and he is unable to do much after the work. He still participates in sports but cannot perform at the same level and he has increased pain after he participates.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Johnson's wife, Charlotte Coulson and his brother-in-law, Brent Coulson both testified about Mr. Johnson's abilities pre and post accident. Both testified that Mr. Johnson still plays golf and does other activities he did before the 2007 accident, but it is apparent to them he suffers increased pain afterwards. Ms. Coulson described how her husband had lost the bounce in his step following the 2007 accident. He is more likely to be sedentary than he used to be. As well, both testified that Mr. Johnson is unable to do the heavy work around the house he used to do prior to the 2007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defendants rely on some statements in letters from Mr. Johnson's cardiologist to his family doctor regarding Mr. Johnson's level of physical activity prior to the 2007 accident. The cardiologist, Dr. Cheung, did not testify. Mr. Johnson agreed with some of the statements, but disagreed with others. In my view, very little weight can be given to the statements contained in those letters unless Mr. Johnson adopted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Johnson's evidence is that while he had bumps and bruises in the past from sports and work injuries, they did not have a long term impact on his health. The evidence of his family doctor confirms Mr. Johnson's evidence. Mr. Johnson had complained of one incidence of neck pain in January 2005. Between then and the 2007 accident there were no other complaints of neck pain. One month prior to the 2007 accident, Dr. Freedman performed a complete physical of Mr. Johnson in which he found his neck and back to be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Freedman's evidence is that Mr. Johnson would occasionally suffer sports injuries but nothing of significance. In Dr. Freedman's opinion, Mr. Johnson had fully recovered from his heart attack by the time of 2007 accident. Dr. Freedman reports that following the 2007 accident, Mr. Johnson continued to have persistent lower back pain, which was made worse by the 2008 accident. He reports that Mr. Johnson has become anxious because the symptoms have remained for so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Freedman testified that Mr. Johnson's symptoms become worse with activity. Activities Mr. Johnson used to do have become difficult and painful. In Dr. Freedman's opinion, Mr. Johnson's shoulder problems have recovered to his pre-2007 accident condition, but his neck and back symptoms have remained fairly constant over the past few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Although the defendants suggest Dr. Freedman agreed that Mr. Johnson's complaints of lower back pain in 2008 was a new injury unrelated to either accident that suggestion was not supported by the evidence. Dr. Freedman's evidence was Mr. Johnson's increase in lower back pain in October 2008 when he got out of a chair was an exacerbation of the ongoing lower back problem from the 2007 accident for which he was receiving physiotherapy in early 2008. He testified that Mr. Johnson had never had any complaints about lower back pain prior to the 2007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defendants submit I should put little weight on Dr. Freedman's evidence because he was an advocate for Mr. Johnson. I do not agree. He explained his perspective regarding his role as a family doctor who sees a patient on numerous occasions as opposed to specialists who just see a snapshot of a patient's condition. As a result, he did not agree with the suggestions put to him by defence counsel that he should defer to specialists in regard to certain opinions. In my view that was reasonable in the context of the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defendants rely on Workers' Compensation Board records which show that Mr. Johnson had missed work from time to time as a result of injuries in the work place; however, there is nothing in the records which is as significant as the time missed after the 2007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my opinion, the evidence establishes that Mr. Johnson suffered a moderate whiplash injury to his neck, upper back and lower back in the 2007 accident, along with some minor injuries which resolved quite quickly. He has suffered from symptoms to his neck and back on and off since the time of that accident. Those injuries were exacerbated to a minor extent by the 2008 accident. Although many of his symptoms resolved by the summer of 2008, Mr. Johnson continues to have ongoing symptoms in his neck and back five years post accident that appear to be chronic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my view, the preponderance of the evidence establishes a temporal connection between the accidents and Mr. Johnson's ongoing symptoms of neck pain and back pain. The whiplash injuries Mr. Johnson suffered in the accidents caused or contributed to his degenerative disc disease becoming symptomatic which has resulted in the symptoms he now suffers.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To that must be added the caveat that Dr. Travlos was of the opinion that the degenerative condition in his neck would likely have become symptomatic within 3 to 10 years regardless of the accidents, however, he was not able to give an opinion as to the extent Mr. Johnson would have become symptomatic, whether the onset would be gradual or sudden, or what impact the symptoms would have on his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issue that must be determined in deciding the appropriate award of damages in this case is whether there was a measurable risk that his pre-existing disc disease would have detrimentally affected Mr. Johnson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the court sets out the way in which a pre-existing condition may be relevant to the assessment of damages at p. 473: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 ...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stated earlier, the defendants argue that Mr. Johnson's ongoing neck complaints are as a result of his pre-existing degeneration in his neck. They point to Dr. Travlos' evidence in that regard. As well, the defendants submit his lower back problems arose spontaneously when he got out of a chair in October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However, there is no evidence that his lower back symptoms would have arisen spontaneously. Dr. Froh, the defendants' expert, testified that he didn't know if absent the accidents either the degenerative condition in the neck or lower back would have become symptomatic, and if they did, to what degree. The evidence is that the degeneration in Mr. Johnson's low spine is in keeping with many individuals of the same age. All of the experts agree that degenerative disc disease is common in individuals as they age, and is most often asymptomatic without some trauma occurring. As stated earlier, Dr. Freedman's evidence is that it was likely that the lower back issue in 2008 was likely an exacerbation of the ongoing lower back problems Mr. Johnson was having as a result of the 2007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my view, the evidence establishes the probable cause of Mr. Johnson's ongoing neck, upper back and lower back pain is that the injuries he sustained in the 2007 accident, and the 2008 accident to a lesser extent, exacerbated his pre-existing asymptomatic degenerative disc disease. While there was risk to the degenerative disc disease in his neck becoming symptomatic, the medical evidence was that the lower back would likely not have become symptomatic absent some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Travlos' evidence was that he did not know exactly when the neck would become symptomatic and could not give an opinion regarding the severity of any symptoms. It is clear from the expert evidence that the 2007 accident caused a serious injury to the neck which has caused pain and suffering sooner, more frequently and to a notably greater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is apparent from the evidence that Mr. Johnson has returned to his sporting activities and he has a strong work ethic. He is not a man to sit around and he continues to be active despite the pain it causes him. Mr. Johnson's evidence is that he will continue to work at Ocean Concrete until he finds something more suitable despite the increase in symptoms he has from the physical aspects of the job. As well, he will continue to engage in whatever sports he can, knowing he will pay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Johnson's evidence is consistent with the medical opinions. For example, Dr. Froh's opinion is that Mr. Johnson will not harm himself with high demand activities; however, it will likely result in increased pain and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my opinion, Mr. Johnson's neck symptoms fall within the crumbling skull rule enunciated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any award must reflect that. However, I am of the view, the defendants are liable for his lower back symptoms even though they may be more than severe than expected due to his pre-existing condition. The evidence of the experts is that many individuals have degeneration in their spines without any symptoms and that the degeneration in Mr. Johnson's lower back was similar to other individuals of his age. There is no evidence that his lower back would have become symptomatic absent the 2007 accident. Accordingly I have concluded that his lower back symptoms fall within the thin skull rule enunciated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Johnson and defendants have provided me with a number of cases to assist in determining the appropriate award for pain and suffering. Mr. Johnson submits that an award for general damages of $90,000 is appropriate, and that the range is $70,000 to $90,000. The defendants submit that their authorities support an award for general damages in the amount of $40,000, after taking into account Mr. Johnson's pre-existing condition. I have considered the authorities presented by the parties. As in most cases, there are aspects of those decisions which are helpful, but they also have features which distinguish them from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the court noted that a non-pecuniary award will vary from case to case to meet the specific circumstances of each case, and set out the factors to be considered in making such an award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[2004] B.C.J. No. 472</w:t>
        </w:r>
      </w:hyperlink>
      <w:r>
        <w:rPr>
          <w:rFonts w:ascii="arial" w:eastAsia="arial" w:hAnsi="arial" w:cs="arial"/>
          <w:color w:val="000000"/>
          <w:sz w:val="20"/>
          <w:lang w:val="en-US" w:eastAsia="en-US" w:bidi="ar-SA"/>
        </w:rPr>
        <w:t>, that influence an award of non-pecuniary damages includes:</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McArthur v. Hudson,</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2012 BCSC 1293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Tsang v. Ter Borg</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2012 BCSC 1249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Carter v. Zhan</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2012 BCSC 595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Rhodes v. Bigger</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2010 BCSC 762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Gilmour v. Machibroda</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2008 BCSC 260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Read v. Marques</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2003 BCSC 167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Hosie v. Wilson</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[1997] B.C.J. No. 2218</w:t>
        </w:r>
      </w:hyperlink>
      <w:r>
        <w:rPr>
          <w:rFonts w:ascii="arial" w:eastAsia="arial" w:hAnsi="arial" w:cs="arial"/>
          <w:color w:val="000000"/>
          <w:sz w:val="20"/>
          <w:lang w:val="en-US" w:eastAsia="en-US" w:bidi="ar-SA"/>
        </w:rPr>
        <w:t xml:space="preserve"> (S.C.), to support their assertion that the appropriate award for general damages is $40,000, after taking into account Mr. Johnson's pre-existing condition. The defendants' cases are predicated on their argument that the injuries caused by the accidents are largely resolved except for occasional flare-ups, and that the accidents did not cause the ongoing lower back pain. In my view, the evidence does not establish that Mr. Johnson has recovered from his injuries to that extent. As well, as set out earlier, the evidence establishes that the likely cause of the ongoing lower back pain are the injuries sustained in the accidents which rendered his asymptomatic condition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some of the cases referred to there were issues about the plaintiff's credibility. The defendants in this case do not take issue with Mr. Johnson's credibility. They point to the fact that he is not a good historian, but do not suggest he is not suffering the symptoms he complains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Mr. Johnson relies on </w:t>
      </w:r>
      <w:r>
        <w:rPr>
          <w:rFonts w:ascii="arial" w:eastAsia="arial" w:hAnsi="arial" w:cs="arial"/>
          <w:i/>
          <w:color w:val="000000"/>
          <w:sz w:val="20"/>
          <w:lang w:val="en-US" w:eastAsia="en-US" w:bidi="ar-SA"/>
        </w:rPr>
        <w:t>MacKenzie v. Rogalasky</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2011 BCSC 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Gold v. Joe</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2008 BCSC 865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Kaleta v. MacDougall</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2011 BCSC 1259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Neumann v. Eskoy</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2010 BCSC 1275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Peers v. Bodkin Leasing Corp</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2012 BCSC 271</w:t>
        </w:r>
      </w:hyperlink>
      <w:r>
        <w:rPr>
          <w:rFonts w:ascii="arial" w:eastAsia="arial" w:hAnsi="arial" w:cs="arial"/>
          <w:color w:val="000000"/>
          <w:sz w:val="20"/>
          <w:lang w:val="en-US" w:eastAsia="en-US" w:bidi="ar-SA"/>
        </w:rPr>
        <w:t>, to support his assertion that the appropriate award for general damages is $90,000. The awards for general damages in the cases relied upon by Mr. Johnson range from $80,000 to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Having considered the extent of the injuries, the fact that the symptoms are ongoing five years after the accident with little improvement, the guarded prognosis for full recovery, as well as the authorities I was provided, I am of the view that the appropriate award for non-pecuniary damages would be $90,000 if the accidents were the only cause of Mr. Johnson's ongoing symptoms. However, given the evidence that Mr. Johnson was likely to have suffered some neck symptoms from his degenerative condition within 3 to 10 years, that award should be reduced by 10% to $81,000.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past loss of wages has been agreed to in the amount of $18,318 for the period from December 17, 2007, to June 2008. At that time, Mr. Johnson returned to work at Summit.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Past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Johnson is advancing a claim for past and future diminished income earning capacity. Mr. Johnson claims $44,766 for past loss of income earning capacity. He says, on all the evidence before the court, that he would have obtained full-time employment by approximately June 1, 2011, in and around the time his severance pay from Summit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the court confirmed the approach to be taken to hypothetical events such as loss of opportunity for past earnings and loss of opportunity for future earnings. A plaintiff must prove that an injury had an effect on his ability to earn income on a balance of probabilities, but once that has been established, hypothetical events need not be proved on a balance of probabilities. Rather, they are to be given weight based on their likelihood.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defendants assert that Mr. Johnson has not suffered any loss of wages since June 2008 as a result of any of the injuries he suffered in the accidents. They admit that Mr. Johnson has earned less income over the past two years as a result of his layoff from Summit but say that is not the fault of the defendants. Mr. Johnson gave evidence regarding an extensive job search without success. The defendants submit his lack of success is due to his age and lack of education, and has nothing to do with the injuries he suffered in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evidence is that Mr. Johnson returned to work full time at Summit by June 2008. His work absences between his return to work and his layoff in 2011 were similar to his pre-accident work absences.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When he received his notice of layoff, Mr. Johnson decided to pursue a career as a driver in the movie industry. As a result of his decision, he took some courses and joined the union. It was not until the end of 2011 that Mr. Johnson realized it was unlikely he would be able to get full-time hours at the job due to his lack of seniority. Mr. Johnson then went on to find new employment with Ocean Concrete. He is making more per hour than he was making at Summit. There is no evidence that he has missed any time from work. He suffers increased discomfort, but I have reflected that by making an award of non-pecuniary damages at the higher end of the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Johnson adduced evidence from Brian Parsons, a fellow worker at Summit, who was able to find full-time work to support his contention that he would have been able to find full-time work as of June 2011. However, Mr. Parsons is 30 years old and has finished high school and some college education. Mr. Parsons took some part-time truck driving jobs which involved very heavy work moving containers prior to obtaining his current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my view, Mr. Johnson's argument that he would have been employed full time as of June 2011 does not take into account Mr. Johnson's evidence that his plan was to be a driver in the movie industry and it was not until late 2011 when he realized that job would not provide him with sufficient income due to his lack of seniority. As well, he testified about a run around with the union which resulted in a delay in his starting to work in the film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evidence is that Mr. Johnson has been diligent in attempting to find new employment following his layoff from Summit. The defendants argue that the reason he has been unsuccessful is due to his age, lack of education, pre-existing health issues and wage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However, the defendants' argument in that regard is not supported by the evidence. The evidence is that there are many short haul truck jobs in the Lower Mainland. Mr. Johnson gave evidence that he did not pursue some job opportunities because they would be too physical or too stressful and he did not think that he would be able to handle them. Although he eventually obtained a position at Ocean Concrete, there were other positions, such as being a fuel truck driver, which he did not pursue due to his neck and back problems. His evidence is that he did not realize the job at Ocean Concrete would be as physical as it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my view, Mr. Johnson has established a likelihood of a past loss of capacity to earn income. However, he has not established that the period to time which should be considered is from June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Having considered all of the evidence, including the fact that some of his neck symptoms could have developed as early as 2010 and the fact he pursued a career as a driver in the film industry until the end of 2011, I am of the view that the amount of $10,000 should be awarded for loss of past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turn next to the issue of future loss of earning capacity. Mr. Johnson advances a claim for $225,000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Garson J.A. noted that the first inquiry in dealing with a claim of this nature is whether there is a substantial possibility of future income loss, stating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reviewed all of these cases, I conclude that none of them are inconsistent with the basic principles articulated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These principles are:</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Garson J.A. noted that a plaintiff must always prove that there is a real and substantial possibility of a future event leading to an income loss prior to an assessment of the loss being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the court discussed the assessment of an award for a loss of future income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In my view comparator cases are of limited utility in the assessment of awards for future losses, generally. It is well settled that an individual's earning capacity is a capital asset: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63. An award for future loss of earning capacity thus represents compensation for a pecuniary loss. It is true that the award is an assessment, not a mathematical calculation. Nevertheless, the award involves a comparison between the likely future of the plaintiff if the accident had not happened and the plaintiff's likely future after the accident has happened: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at para. 8. The degree of impairment to the plaintiff's earning capacity depends upon the type and severity of the plaintiff's injuries and the nature of the anticipated employment at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In valuing the award, the judge must consider the likely duration of the plaintiff's prospective working life and must account for negative and positive contingencies which are unique to each case. The final award must be fair and reasonable in all the circumstances. This assessment requires a very fact-intensive, case-specific inquiry. I am persuaded by what Macfarlane J.A. said in </w:t>
      </w:r>
      <w:r>
        <w:rPr>
          <w:rFonts w:ascii="arial" w:eastAsia="arial" w:hAnsi="arial" w:cs="arial"/>
          <w:i/>
          <w:color w:val="000000"/>
          <w:sz w:val="20"/>
          <w:lang w:val="en-US" w:eastAsia="en-US" w:bidi="ar-SA"/>
        </w:rPr>
        <w:t>Lawin v. Jones</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98 B.C.L.R. (2d) 126</w:t>
        </w:r>
      </w:hyperlink>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[1994] B.C.J. No. 2107</w:t>
        </w:r>
      </w:hyperlink>
      <w:r>
        <w:rPr>
          <w:rFonts w:ascii="arial" w:eastAsia="arial" w:hAnsi="arial" w:cs="arial"/>
          <w:color w:val="000000"/>
          <w:sz w:val="20"/>
          <w:lang w:val="en-US" w:eastAsia="en-US" w:bidi="ar-SA"/>
        </w:rPr>
        <w:t xml:space="preserve"> at para. 35, about the lack of utility in comparisons to other cases: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[G]iven the fact that we cannot foresee the future, it is impossible in a case like this to find any comfort in resort to other cases where the future may be more predictable. Judges will differ, perhaps widely, in making assessments in cases which have been said to depend on what may be seen in a crystal ball. What is certain is that a trial judge who hears and observes the witnesses is in a much better position than an appellate judge to come to a conclusion as to what is fair and reasonable in the circumstances.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Johnson asserts that he has demonstrated there is a real and substantial possibility of a future event leading to an income loss. He says based on the expert evidence, it is apparent he has functional impairments which will likely impact his ability to continue to perform the physical aspects of his job over time. He points to the fact that Dr. Hamm, a specialist in occupational medicine, and Louise Craig, a functional capacity evaluator, both concluded that as a result of his neck and back problems he has diminished capacities.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Craig opined that Mr. Johnson was limited by symptom aggravation for sustained reaching and sustained sitting. His lift and carry capacity is limited to the low-mid range which is not a full functional match for short haul truck driving. Dr. Hamm diagnosed Mr. Johnson with post traumatic mechanical neck and back pain with radiation to the hips and recent left shoulder pain. Dr. Hamm noted that Mr. Johnson was able to sustain full-time work as a semi-truck delivery driver after the 2007 accident until his layoff, but was of the opinion it was unlikely he would have been able to continue to do so up until the age of 65 because of his ongoing symptoms, including a problem with his left shoulder. Dr. Hamm's opinion is that Mr. Johnson's career as a full-time heavy delivery truck driver will likely be shortened by five to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It is clear that some of Mr. Johnson's present complaints, including his increased symptoms from prolonged sitting, are a result of his lower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Given the expert evidence that Mr. Johnson's back and neck problems are chronic and the guarded prognosis, I find he has established there is a real and substantial possibility he may not be able to continue in his job which would lead to an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Turning next to the assessment of his loss, it is my view that since Mr. Johnson is continuing to work, the earnings approach is not appropriate, and the capital asset approach is more appropriate.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at para. 11, the court confirmed that the approach to be taken for a future loss of earning capacity in situations where the loss, though proven, is not measurable in a pecuniary way is the one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p.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conducting the analysis under this head the court then has to consider the contingencies, both positive and negative, which are applicable in arriving at a final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my view, Mr. Johnson has established that there is the possibility he will not be able to continue at the physical job he is doing. As well, he has established that he has been rendered less capable overall from earning income from all types of employment, he is less marketable and attractive as an employee, and he may not be able to take advantage of all job opportunities. As well, it was evident from his testimony, that Mr. Johnson is less valuable to himself as a result of his diminished capacities.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However, there are other contingencies to be factored in. As stated earlier, it is likely that Mr. Johnson would have started to have neck symptoms regardless of the accident which would likely have limited his ability to work at physical jobs. Mr. Johnson does not claim that the left shoulder injury, referred to by Dr. Hamm as being one of the limiting factors, was caused by the accidents. To the contrary, he asserts that the left shoulder issue has resolved. However, it is my view, that part of the period of time that Dr. Hamm has suggested he would not be able to work must be attributed to those other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evidence is that Mr. Johnson is able to perform his job currently, and he is earning more per hour than he was at Summit. His evidence is that he takes all shifts that are available and is anticipating additional shifts coming available this fall and winter.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Having considered all of the evidence, including the fact that some of his loss of income earning capacity is due to factors unrelated to the injuries sustained in the accident, it is my view that the appropriate award for future loss of earning capacity is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Johnson is advancing a cost of future care for one-time costs and costs for a 10-year period after the trial in the amount of $40,207.39.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Cost of future care is established if there is a medical justification for the claim, and the claim is reasonable: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defendants submit that any future expenses are likely related to Mr. Johnson's degenerative condition and he would have incurred future expenses in any event. The defendants assert that it is likely he would have been symptomatic between 2010 and 2017, so any costs beyond that time frame ought not to be allowed as it would put him in a better position than he would otherwise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any event, the defendants say that the evidence does not support the need for psychological counselling given the evidence given by Dr. Wild, a psychologist who saw Mr. Johnson on two occasions. As well, the defendants point to the fact that Mr. Johnson's own expert, Dr. Kendall, did not agree with the need for ongoing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defendants say that the recommendation for an exercise program or gym pass is one that duplicates ongoing advice from his cardiologist that he must exercise for his heart and is not new because of the accidents. The request for the compensation for golf carts should be denied because Mr. Johnson has to use golf carts as a result of his lower back problems which the defendants say was not caused by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defendants submit that the recommendation for vocational counselling is one that Mr. Trainor, the vocational rehabilitation consultant, said he would recommend to someone in Mr. Johnson's position even if he had not been injured. As such, the defendants argue Mr. Johnson would be put in a better position if the defendants were ordered to pay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Johnson claims $2,450 for psychological counselling on the basis of Dr. Freedman's recommendations. However, Dr. Wild's opinion is that there is no indication that Mr. Johnson thinks of the motor vehicle accidents as a significant emotional trauma. In her opinion, Mr. Johnson presented with chronic pain and there were no indications that emotional factors play a role. She does not recommend further psychological counselling. Therefore, Mr. Johnson has not established this is an appropriate award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It is clear that Mr. Johnson does get some relief from physiotherapy treatments and they are recommended by his family doctor. In the circumstances, part of the claim in that regard should be granted. A reduction in the claim under that head takes into account that some of the physiotherapy would likely have been needed in any event due to his prior degenerative condition. In terms of the 24 sessions he is claiming for $1,320, I am of the view that should be reduced by 10% to the amount of $1,188. In my view, Mr. Johnson should also be awarded some amount for vocational counselling. The amount claimed of $900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Johnson is also seeking an award of annualized care costs in the amount of $4,448 per year for 10 years. The annualized costs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2927"/>
        <w:gridCol w:w="2823"/>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Advil</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391"/>
        <w:gridCol w:w="1359"/>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Maintenance physiotherapy of</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 sessions per year x $55</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$330</w:t>
            </w:r>
          </w:p>
        </w:tc>
        <w:tc>
          <w:tcPr>
            <w:tcW w:w="3277"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182"/>
        <w:gridCol w:w="1568"/>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Homemaking $25 x 35 hours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$875</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8"/>
        <w:gridCol w:w="3973"/>
        <w:gridCol w:w="1778"/>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Yard and home maintenance</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 x 39 hours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$1,950</w:t>
            </w:r>
          </w:p>
        </w:tc>
        <w:tc>
          <w:tcPr>
            <w:tcW w:w="3277"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763"/>
        <w:gridCol w:w="1987"/>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Gym/pool membership</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$608</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391"/>
        <w:gridCol w:w="1359"/>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Golf cart rental $27.50 x 24</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$660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Using a multiplier provided by Mr. Benning, an economist, Mr. Johnson says for a 10 year period the appropriate award is $35,831.79.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However, there should be some reduction to that amount for his pre-existing degenerative condition and the fact that he needs to exercise for his heart condition. As well, there is insufficient evidence to justify a yard and home maintenance award in the amount claimed. In my view, having considered all of the evidence, I am of the view that the appropriate award for annualized costs for a 10 year period is $25,000. The total award for future care for both one-time and annualized expenses is the amount of $27,088.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Johnson claims the amount of $4,406.26 for special damages. The defendants accept the items being claimed, except for the cost of new pillows, some physiotherapy in May 2011 which was recommended for his left shoulder, and the MRI which was conducted in October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However, the evidence is that the pillows assisted Mr. Johnson with pain management. In 2011, the physiotherapist treated his neck and lower back as well as his shoulder so some amount should be allowed. I am of the view that appropriate amount under that head is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second MRI was performed at the request of Mr. Johnson's lawyer. That should more properly be billed as a disbursement as there was no medical requirement for it: </w:t>
      </w:r>
      <w:r>
        <w:rPr>
          <w:rFonts w:ascii="arial" w:eastAsia="arial" w:hAnsi="arial" w:cs="arial"/>
          <w:i/>
          <w:color w:val="000000"/>
          <w:sz w:val="20"/>
          <w:lang w:val="en-US" w:eastAsia="en-US" w:bidi="ar-SA"/>
        </w:rPr>
        <w:t>Ward v. W.S. Leasing Ltd</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2007 BCSC 877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Accordingly, I am reducing the special damages by the amount of $1,850. Mr. Johnson is entitled to $2,556.26.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summary, I have awarded the following amounts: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 $81,000</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 - $18,318</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and future loss of income earning capacity - $85,000</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cost of care - $27,088</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 $2,556.26</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 $213,962.26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will leave it to the parties to deal with any tax implications. If they cannot agree, they are liberty to make submissions. Mr. Johnson is entitled to pre-judgment interest on both the past loss of income and the special damages. As well, Mr. Johnson is entitled to his costs at Scale B, subject to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9" style="position:absolute;z-index:2518179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Lawrence v. Parr, [2014] B.C.J. No. 2626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R.S. Tindale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14-16, 22, 23 and 25,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M124275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2626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2004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Nancy Jane Lawrence, Plaintiff, and Nina Jasmine Parr,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0"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8" w:name="Keywords_6"/>
      <w:bookmarkEnd w:id="48"/>
      <w:r>
        <w:rPr>
          <w:rFonts w:ascii="arial" w:eastAsia="arial" w:hAnsi="arial" w:cs="arial"/>
          <w:b/>
          <w:color w:val="000000"/>
          <w:sz w:val="20"/>
          <w:lang w:val="en-US" w:eastAsia="en-US" w:bidi="ar-SA"/>
        </w:rPr>
        <w:t>Civil litigation — Civil evidence — Opinion evidence — Expert evidence — Admission of reports — Basis for opinion — Action by 42-year-old plaintiff for damages for personal injuries suffered in motor vehicle accident in 2010 allowed in part — Plaintiff's otolaryngologist opined her hearing loss might have been caused by accident — Defendant sought to adduce expert report in response — Not clear what documents defence's expert reviewed or relied on in forming his opinion — Nor was it possible to determine factual assumptions on which he relied — Report was inadmissible.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and psychological injuries — Physical injuries — Body injuries — Back and spine — Neck — Head injuries — Ears — Hearing — Considerations impacting on award — Pre-existing injury — Credibility — Action by 42-year-old plaintiff for damages for personal injuries suffered in motor vehicle accident in 2010 allowed in part — Liability admitted for rear-end collision — Plaintiff suffered neck and upper back symptoms for one year post-accident and occasional flare-ups since — Had not established hearing loss caused by accident — Non-pecuniary damages of $30,000 awarded — Claim for past loss of income dismissed — Loss of earning capacity set at $10,000 — Plaintiff failed to prove housekeeping capacity loss as distinct pecuniary loss — Cost of future care set at $1,500 — Special expenses set at $3,886.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Loss of housekeeping ability — Special damages — Past loss of income — Employment income — Expenses and expenditures — Action by 42-year-old plaintiff for damages for personal injuries suffered in motor vehicle accident in 2010 allowed in part — Liability admitted for rear-end collision — Plaintiff suffered neck and upper back symptoms for one year post-accident and occasional flare-ups since — Had not established hearing loss caused by accident — Non-pecuniary damages of $30,000 awarded — Claim for past loss of income dismissed — Loss of earning capacity set at $10,000 — Plaintiff failed to prove housekeeping capacity loss as distinct pecuniary loss — Cost of future care set at $1,500 — Special expenses set at $3,886.</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9" w:name="Case Summary_6"/>
            <w:bookmarkEnd w:id="4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42-year-old plaintiff for damages for personal injuries suffered in a motor vehicle accident in 2010. Liability was admitted for the rear-end collision. The plaintiff had completed training to be a wellness counsellor months prior to the accident and intended to open her own business. She had been attending physiotherapy pre-accident. She had some pre-accident hearing difficulties. After the accident, the plaintiff experienced neck, back and jaw pain and headaches. Two months after the accident, the plaintiff began experiencing left ear pain and hearing issues but did not report it to her doctor until five months post-accident. She received physiotherapy, massage therapy and acupuncture. She worked in several part-time positions after the accident. She reported that her housekeeping fell to one hour per week compared to her pre-accident level of three and a half hours. In April 2013, she reported to her doctor that she felt almost completely recovered. At trial, the plaintiff testified she continued to experience pain in her upper back and neck and indicated her hearing was not back to her pre-accident level. The plaintiff's otolaryngologist opined her hearing loss might have been caused by the accident. The defendant sought to adduce an expert report in response.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0" w:name="Holdings of Court_6"/>
            <w:bookmarkEnd w:id="50"/>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not clear what documents the defence's expert reviewed or relied on in forming his opinion. Nor was it possible to determine the factual assumptions on which he relied. The report was inadmissible. The plaintiff's credibility regarding the progression of her injuries was questionable. She was an unreliable witness. She had not established that but for the accident her hearing loss would not have occurred. The plaintiff suffered regular neck and upper back symptoms for one year post-accident as a result of the accident and since then had experienced occasional flare-ups. Non-pecuniary damages of $30,000 were awarded. Her claim for loss of opportunity to earn income or past loss of income was dismissed. There was a real and substantial likelihood the plaintiff might suffer a loss of employment because of episodic symptoms. Using a capital asset approach, the plaintiff's loss of earning capacity was set at $10,000. The plaintiff had failed to prove any loss relating to her housekeeping capacity as a distinct pecuniary loss. She had established the need for some future care set at $1,500. The plaintiff's special expenses relating to the accident were set at $3,886. The plaintiff was awarded a total of $45,387.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1" w:name="Legislation Cited_5"/>
      <w:bookmarkEnd w:id="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1"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Employment Standards Act, </w:t>
      </w:r>
      <w:r>
        <w:rPr>
          <w:rFonts w:ascii="arial" w:eastAsia="arial" w:hAnsi="arial" w:cs="arial"/>
          <w:i/>
          <w:color w:val="000000"/>
          <w:sz w:val="20"/>
          <w:lang w:val="en-US" w:eastAsia="en-US" w:bidi="ar-SA"/>
        </w:rPr>
        <w:t>R.S.B.C. 1996, Chapter 113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11-2, Rule 11-2(2), Rule 11-6, Rule 11-6(1), Rule 11-7(6)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2" w:name="Counsel_6"/>
      <w:bookmarkEnd w:id="5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2"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E.A. Orr-Ewing.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 McCreery, K. Powar.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3" w:name="Judgment_6"/>
      <w:bookmarkEnd w:id="53"/>
      <w:r>
        <w:pict>
          <v:line id="_x0000_s1063" style="position:absolute;z-index:25181900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dated October 29, 2014;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64" type="#_x0000_t75" style="width:432.06pt;height:569.33pt">
            <v:imagedata r:id="rId179"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4" w:name="R.S. TINDALE J."/>
            <w:bookmarkEnd w:id="54"/>
            <w:r>
              <w:rPr>
                <w:rFonts w:ascii="arial" w:eastAsia="arial" w:hAnsi="arial" w:cs="arial"/>
                <w:b/>
                <w:color w:val="000000"/>
                <w:sz w:val="30"/>
                <w:lang w:val="en-US" w:eastAsia="en-US" w:bidi="ar-SA"/>
              </w:rPr>
              <w:t>R.S. TINDALE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as a result of a motor vehicle accident that occurred on September 23, 2010 ("the accident"). In particular the plaintiff seeks compensation for her non-pecuniary damages, past loss of earning capacity, loss of opportunity to earn income, future loss of earning capacity, loss of housekeeping capacity,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has admitted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in this case, in addition to the assessment of the quantum of damages for the plaintiff's injuries, are the causation of those injuries and a credibility assessment of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accident occurred at the intersection of West 16th Avenue and Oak Street in Vancouver, British Columbia. The plaintiff was traveling westbound on West 16th Avenue however was stopped at a red light when she was struck from behind by the defendant's vehicle. The plaintiff says she was looking straight ahead with her foot on the brake at the time of impact. The plaintiff describes the impact as a "hard-hit" which caused her vehicle to move forward approximately 1 foot. She was wearing her seatbelt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driving a Honda Civic vehicle at the time of the accident. The damages to her vehicle amounted to $466.05.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was driving a Ford Focus vehicle at the time of the accident. The damages to her vehicle amounted to $545.16.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testified that she was driving westbound on West 16th Avenue when she began to stop for the intersection and her car started to skid. The roads were wet. She cannot say how fast she was driving nor how long or how far she skidded prior to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testified that her front bumper collided with the rear bumper of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did not believe that the impact caused the plaintiff's vehicle to move forward. The defendant also testified that her seatbelt did not tighten nor did the airbags in her car deploy upon impact. The defendant also stated that she had a purse on the passenger seat of her vehicle and it did not move as a result of the collision. She described the accident as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the collision both parties exited their vehicles and exchanged their relevant information. The plaintiff did not indicate to the defendant that she was injured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Witnesses for the Plaintiff</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Robert Lewis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first witness called by the plaintiff was Robert Lewis. He was the program manager for 'A Chance to Choose' program which was designed to help at-risk youth between the ages of 15 to 30. He met the plaintiff originally in 2008 when he was the manager of that program in the downtown Eastside of Vancouver. The plaintiff was hired as an assistant to the program facilitator for one day per week. Mr. Lewis described the plaintiff as a really impressive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That program ran from March 2008 until 2009 when it closed down. Mr. Lewis then ran a similar program in Port Moody. In 2011 when he needed a part-time facilitator he again hired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2011 Mr. Lewis was aware that the plaintiff had been in an accident. He testified that occasionally the plaintiff would have headaches while at work and that she would need to attend medical or chiropractic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Lewis was not aware of any hearing problems when the plaintiff was employed with him from 2008 to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Lewis, in 2011, did notice that the plaintiff was having some hearing difficulties. He explained that every morning the staff would have meetings and the plaintiff would often ask to have people repeat things they had said. Mr. Lewis testified that the plaintiff had a preference to hear on her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cross-examination Mr. Lewis agreed that the plaintiff's job performance was highly satisfactory. He was not aware of any difficulties in the plaintiff's ability to concentrate.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Lewis was aware that the plaintiff had a second job as a telemarketer in 2011. He also said that the plaintiff worked all hours that were offered to her in 2011.</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Andrea Mason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Andrea Mason testified that she has known the plaintiff since 2006. She was aware that the plaintiff was involved in an accident on September 23, 2010. Prior to the accident she would see the plaintiff regularly. She described that she would go with the plaintiff on rigorous hikes in Pacific Spirit Park and that they would garden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Mason testified that after the accident she no longer gardened with the plaintiff and they would go on less vigorous hikes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Mason also testified that she worked with the plaintiff at On Page Media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Mason testified that after the accident she did notice that the plaintiff would ask her to repeat things during their conversations. On one occasion during a meeting at their On Page Media employer's house the plaintiff wanted everyone to be quiet because she said she could not hear. Ms. Mason did not notice any hearing problems with the plaintiff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cross-examination Ms. Mason agreed that it was possible that the plaintiff had hearing problems before the accident that she did not notice.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Nancy Jane Lawrence --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was born November 7, 1972. She was raised in Vernon, British Columbia and graduated from high school in 1990. After graduating from high school she attended one year at the University of Victoria and then went travelling through Europe. In 1992 she returned to British Columbia and attended Langara College. She then travelled to Israel.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next travelled to South Africa and upon returning home she took a two-year program in the hospitality industry. She worked at various hotels in Vancouver and in Mexico for three or four years up until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began experiencing stomach problems in 2001 which hampered her ability to work in the hospitality industry and necessitated her return to British Columbia in approximately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2005 the plaintiff began to consider a career as a counsellor. In the fall of 2008 the plaintiff began a program at the Rhodes Wellness College and on March 5, 2010 she graduated with a diploma as a Wellness Counsellor.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would attend school at the Rhodes Wellness College Monday through Thursday and she would work on Fridays at the A Chance to Choose program. She finished working at the A Chance to Choose program on March 27, 2009. During this time she worked 7 1/2 hours per week at a rate of pay of $22.50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during the period 2008 through 2009, would spend approximately three and half hours per week on housework, and participate in recreational activities such as hiking, yoga, cycling and gardening. The plaintiff said that she would go on rigorous hikes two to three times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testified that prior to the accident she did not have any pain or problems with her neck, back, headaches or jaw. She did testify that when she was a young child she had tubes put in her ears. The plaintiff was also candid in saying that prior to the accident she did not have perfect hearing but she did not have the difficulties she experiences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graduating from the Rhodes Wellness Program the plaintiff's plan was to start her own business. She developed a business plan which included opening a business bank account, obtaining a business credit card and business cards.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August 6, 2010 the plaintiff submitted her application for registration of a sole proprietorship with the business name "Dream Earth Wellness Consulting".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After the plaintiff's graduation from Rhodes Wellness College she applied for various business grants and was waiting to hear back as to whether or not she would receive them. Her intention was to go back to work as a counsellor by October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accident occurred on September 23, 2010. The plaintiff testified that immediately after the accident she felt very shaky and was in shock. That evening her back and neck began to hurt. By the next day she had pain in her jaw, neck, upper back, middle back, lower back and was experiencing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went to see her family physician, Dr. Crosby, for the first time regarding the accident on October 5,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approximately November of 2010 the plaintiff started to experience left ear pain and hearing issues. She said that it "felt like I had headphones on". The plaintiff saw Dr. Crosby on December 5, 2010 regarding her left ear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saw Dr. Crosby on February 2, 2011 at which time Dr. Crosby referred her to an otolaryngologist, Dr. Dickson. The plaintiff says she was upset when told that she had damage to her hearing and would require hearing aids.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continued to experience neck, back and jaw pain as well as headaches. She was referred to physiotherapy and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December 2, 2010 the plaintiff started work with On Page Media where she could work from home and was paid $15 per hour for approximately 15 to 20 hours of work per week. The plaintiff said that she took this job because she did not feel she could do the work of a Wellness Counsellor.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During the period February 2011 to July 2011 the plaintiff was experiencing pain on a regular basis. Dr. Crosby referred her for acupuncture as well as physiotherapy and massage therapy. The plaintiff testified that these treatments provided temporary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August 3, 2011 the plaintiff began work again at the A Chance to Choose program. At that time she was paid $25 per hour and she was working approximately 14 hours per week. This lasted for approximately 3 months until the position that the plaintiff was filling was no longer available to her. She was then paid $22.50 for a different part-time position. She worked there until March 2012 at which time the plaintiff testified that she was feeling spent and needed time to rest and recharge.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testified that when she was working at A Chance to Choose for the second time they would do group check-ins with the clients and a lot of the time she would have difficulty hearing what was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in March 2012, was still experiencing flare ups with pain in her neck and back. She also suffered from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April 2012 the plaintiff's boyfriend suffered two severe concussions and she testified that she had to focus on his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finished work in May 2012 with On Page Media. By that time she was doing approximately 2 1/2 hours of housekeeping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August 2012 the plaintiff and her boyfriend moved to Kelowna. There she found part-time employment as a virtual administrative assistant. She worked from home at that job from September 2012 until January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next found a job at the Canadian Mental Health Association as a nutritional coach at a wellness center. This was part-time employment where she was paid $18 per hour and worked approximately 18 hours per week. This employment lasted from February 2012 until June 2013. During this period of time the plaintiff says her symptoms had improved and the pain was much more manageable.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By April 2013 the plaintiff said that her housekeeping abilities had improved, however, she was unable to vacuum or wash the floor. The plaintiff explained that the residence she is now living in is considerably larger than her residence in Vancouver and that she needs help with the housekeeping. The plaintiff says that it would cost approximately $25 an hour to hire somebody to clean her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testified that it was her neck that prevented her from doing larger jobs around her home such as scrubbing her floors. The plaintiff said that by this time she was doing yoga and some hiking.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next found employment in June 2013 as a wellness coach for youth recovering from addictions and traumatic abuse. This was full-time employment where she worked 40 hours per week. The plaintiff found this work demanding and only worked there from June 2013 to October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next found a job in Kelowna working with troubled and violent teenagers. She initially worked approximately 8 hours a week though this increased over time to 30 hours per week. She was employed with this job from November 30, 2013 to December 19,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During this period of time the plaintiff explained that her neck and upper back were the most symptomatic. Her pain in her mid-to lower back subsided between 2012 and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next found a job on January 7, 2014 with Interior Health as an Activities Coordinator where she created activities for a senior's day program. This work was full-time. She worked 37 1/2 hours per week and received approximately $22.50 per hour. This is a one-year contract position. The plaintiff explained that if the contract is not renewed because of her hearing problems she would not apply for jobs in a classroom or group therapy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Most recently the plaintiff has experienced symptoms of pain in her upper back and neck. The plaintiff also indicated that her hearing was not back to her pre-accident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cross-examination the plaintiff confirmed that in 2009 she was diagnosed with ulcerative colitis and that she takes the medication Asacol for that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also confirmed that beginning in 2001 she had problems with fatigue and digesting food. She testified that she had these problems under control by 2003 or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agreed that prior to the accident she had been attending at the Armstrong Physiotherapy Clinic which is located in Armstrong, British Columbia. These visits began in August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cross-examination the plaintiff agreed that she told Dr. Crosby for the first time about the difficulty she was having with her ear pain on December 5, 2010. She explained that she waited this long because she was waiting to see what happened with her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was cross-examined in regard to Dr. Crosby's letter of December 29, 2013. In particular she was asked why she told Dr. Crosby on July 13, 2011 that she had been attending acupuncture treatment daily. The plaintiff did not recall telling Dr. Crosby that. The plaintiff was also asked why she told Dr. Crosby again on July 13, 2011 that she was attending massage therapy weekly. The plaintiff said that she did not recall telling Dr. Crosby that either. The plaintiff did however agree that between December 16, 2010 and June 8, 2011 she only attended 10 massage therapy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was further cross-examined on the September 29, 2011 entry in Dr. Crosby's report which indicated that her pain had reduced to 1/10 on a scale of 1 to 10. The plaintiff answered that she could not remember what she told Dr. Crosby and that her pain fluctuated.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did agree that when she attended at Dr. Hershler's office she told him that by April 2013 she felt almost completely recovered. She however did not feel it was correct for Dr. Hershler to say in his medicolegal report dated January 15, 2014 that this improvement was in part due to her relocating to Kelowna,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was cross-examined regarding Dr. Boyle's medicolegal report dated December 19, 2013 where she told Dr. Boyle that "she can do all the chores that are required of her". The plaintiff, relative to that reference, said "I have no idea what I told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was cross-examined with regard to the medicolegal report of Dr. Longridge. At page 16 of that report Dr. Longridge has included a vestibular assessment from Art Mallinson, PhD, which states the following "She is a dancer and feels that she is as good as she always was". The plaintiff denied saying that.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Kaitlyn Warmerdam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Kaitlyn Warmerdam testified that she met the plaintiff in 2009 at the Rhodes Wellness Program. She stated that after the accident, when she attended at the plaintiff's for her birthday, she remembered that they had to turn the volume up quite loud on the television while they were watching a movie because the plaintiff could not hear it. She also testified that on a number of occasions when she would phone the plaintiff she would be asked to repeat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experts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Dr. Longridge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Longridge was qualified as a medical doctor with expertise in otolaryngology. Dr. Longridge provided a medicolegal report dated December 11, 2013. He also provided an addendum report dated January 21,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Longridge saw the plaintiff on October 23, 2013. Dr. Longridge states that the plaintiff told him that it was somewhere between six months to a year post-accident when she started having difficulty with her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Longridge, in his report of December 11, 2013, also detailed the hearing testing which was performed on the plaintiff at Vancouver General Hospital on October 22, 2013. Those tests revealed that the plaintiff has a bilateral sensorineural hearing loss with a very small conductive component slightly more in the right than the left 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Longridge, at page 7 of his report dated December 11, 2013, opines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 accident this patient stated that she would have some difficulty hearing when someone spoke from a long way away. This was not something which had been a substantial problem to her in the recent past as an adult. She had tube insertion to improve hearing when she was young and at that time did have difficulty with hearing. Subsequent to the accident she became aware of hearing difficulty and she had difficulty hearing her boyfriend speaking to her when lying in bed in the morning on waking for the first 5 to 30 minutes and since then is aware that she is having trouble with hearing in the counselling situation she now finds herself in. Based on her statements to me that she is now hearing with more difficulty than she did pre accident, in my opinion the accident is the cause of this change for the worse. However, she did have some difficulty pre accident so it is impossible to know what the pre accident hearing level was from which she has come to her present level of mild bilateral symmetrical sensorineural hearing loss with a minimal conductive component. It should be noted that she was doing some work in a counselling situation pre accident without substantial difficulty, something which she is finding difficult at the moment, indicating that there has been a significant change in hearing for the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Longridge also reported that since the accident, on a very occasional basis, the plaintiff suffered from tinnitus for 5 or 10 minutes which he opined was not a handicap or intrusive in any way. Dr. Longridge further opined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Tinnitus is frequently seen associated with hearing loss and this combination probably means that the tinnitus and hearing loss are connected, though the very mild and intermittent nature of the tinnitus, in my opinion, means that it should be regarded as of no significance and is in my opinion unlikely to increase or become intrusive.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Longridge did agree on cross-examination that if the tinnitus was caused by a traumatic incident such as the accident it should be apparent shortly after the accident. He did however qualify his answer by saying that patients often have more acute problems which need to subside before they become aware of the less intrusive problems.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Dr. Hershler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Hershler was qualified as a medical doctor with an expertise in physical medicine and rehabilitation. Dr. Hershler provided a medicolegal report dated January 15, 2014. He saw the plaintiff on December 1, 2011, June 20, 2012, April 9 and September 3,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physical examination Dr. Hershler noted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Nancy Lawrence is a slim, well- toned Caucasian female. She was able to walk into the interview room unaided. Her gait pattern was symmetrical, with no antalgic features. She was able to get up on her heels and toes and could squat fully and stand erect unaided. Inspection of her spine did not reveal scoliosis or kyphosis. The pelvis was level and there was no leg length discrepancy.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Movements generally of the entire spine were fluid, pain-free and attained full range. Palpation of the spine was well tolerated.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major findings were on palpation of muscle structures. There were numerous tender points on both sides of the neck, across both shoulders and down the spine (noted by wincing, withdrawal from pressure and verbal indication of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 evidence of any weakness. Shoulder muscles were strong and she had full shoulder movements. Handgrips were strong.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neurological examination was normal. Tone, deep tendon reflexes, coordination, strength and sensation were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Hershler opined that the plaintiff findings are consistent with myofascial pain and that this myofascial pain was caused by the accident of September 23,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Hershler recommended that the plaintiff, over the next 1 to 2 years, should focus on daily stretching and yoga. He also prescribed a topical anti-inflammatory gel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cross-examination Dr. Hershler agreed that on April 9, 2013 the plaintiff told him that she felt "almost completely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He also agreed on cross-examination that if the plaintiff was having neck or back pain in the months preceding the motor vehicle accident this is information that would be relevant to his opinion.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Dr. Crosby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Crosby was qualified as a medical doctor with an expertise in family medicine. She provided a medicolegal report dated December 29,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Crosby first saw the plaintiff about the accident on October 5, 2010. Upon physical examination Dr. Crosby noted increased tone of the upper back. She found increased tone of the trapezius especially on the right side and increased tone and spasm of the right neck musculature. She also found marked tenderness of the seventh thoracic vertebra spinous process of the mid-back.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Crosby noted that the plaintiff was having ear pain on December 5, 2010. Dr. Crosby testified that the plaintiff did not have complaints about hearing until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Crosby agreed on cross-examination that the plaintiff's hearing loss was first reported to her in February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experts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Dr. Boyle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Boyle gave evidence by way of a video deposition. Dr. Boyle was qualified as an orthopedic surgeon with expertise in the assessment, diagnosis and treatment of musculoskeletal conditions and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Boyle provided a medicolegal report dated December 19, 2013. He examined and interviewed the plaintiff on December 10,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Boyle, in his medicolegal report dated December 19, 2013, opined that the plaintiff may have sustained a myofascial strain. He further opined that there was no likelihood that the plaintiff would develop early or late instability and it was unlikely that the plaintiff would undergo late degenerative changes in the cervical spine as a result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Boyle also opined to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little, if any, disability that can be attributed to the events surrounding the motor vehicle accident. None is expected in the long-term.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same can be said regarding leisure and household activities.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Dr. David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 during the course of the trial, sought to tender an expert medicolegal report of Dr. David who is an otolaryngologist. The defendant also sought the admission of the evidence taken at a video deposition on April 8, 2014 of Dr. David.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plaintiff challenged the admissibility of the report of Dr. David on the basis that it does not comply with the mandatory conditions as set out in Rule 11-6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During the trial I ruled that the medicolegal report of Dr. David, as well as his video deposition evidence, was not admissible. These are my reasons for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trial of this matter began on April 22, 2014. The deadline for serving expert reports was January 20, 2014. The plaintiff served a number of reports in that timeframe including a report from Dr. Longridge who is also an otolaryngologist.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deadline for service of a responsive expert report was March 3, 2014. The defendant served the report of Dr. David which they purport to be a responsive report on February 28, 2014. It is not clear from the report what it is in response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March 3, 2014 the plaintiff's counsel sent a letter to counsel for the defendant outlining 11 objections to the admissibility of the report of Dr. David. In particular the plaintiff complained that Dr. David's report of February 6, 2014 did not include the certification as required under Rule 11-2 (2), a curriculum vitae, the instructions provided to Dr. David, or a description of the factual assumptions on which the opinion was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addition the plaintiff argued that the report of Dr. David provided a fresh opinion which is not proper rebuttal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also argued that the report of Dr. David contains arguments, advocacy and draws conclusions beyond the qualifications of Dr. David. The plaintiff further argued that Dr. David usurped the role of the trier of fact, opined on the ultimate issue of the trial and is not an impartial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March 27, 2014 the defendant served the plaintiff with another letter from Dr. David which does contain the certification as required by Rule 11-2. No other reports were tendered by Dr. David.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Rule 11-6 (1)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expert report that is to be tendered as evidence at the trial must be signed by the expert, must include the certification required under Rule 11-2 (2) and must set out the following:</w:t>
      </w:r>
    </w:p>
    <w:p>
      <w:pPr>
        <w:numPr>
          <w:numId w:val="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expert's name, address and area of expertise;</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expert's qualifications and employment and educational experience in his or her area of expertise;</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instructions provided to the expert in relation to the proceeding;</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opinion being sought and the issues in the proceeding to which the opinion relates;</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expert's opinion respecting those issues;</w:t>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expert's reason for his or her opinion, including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description of the factual assumptions on which the opinion is based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description of any research conducted by the expert that led him or her to form the opinion, 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list of every document, if any, relied on by the expert in forming the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Rule 11-7 (6)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trial, the court may allow an expert to provide evidence, on terms and conditions, if any, even though one or more of the requirements of this Part have not been complied with, if</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have come to the knowledge of one or more of the parties and those facts could not, with due diligence, have been learned in time to be included in a report or supplementary report and served within the time required by this Part,</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non-compliance is unlikely to cause prejudice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an inability to prepare for cross-examination, or</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depriving the party against whom the evidence is tendered of a reasonable opportunity to tender evidence in response, 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interests of justice require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order to determine if the report of Dr. David was fatally flawed I declared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and reviewed the video deposition of Dr. David.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made the following general statements regarding the law in this area:</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expert report must set out the facts and assumptions on which it is based and a list of every document relied on by the expert in forming his opinion. </w:t>
      </w:r>
      <w:r>
        <w:rPr>
          <w:rFonts w:ascii="arial" w:eastAsia="arial" w:hAnsi="arial" w:cs="arial"/>
          <w:i/>
          <w:color w:val="000000"/>
          <w:sz w:val="20"/>
          <w:lang w:val="en-US" w:eastAsia="en-US" w:bidi="ar-SA"/>
        </w:rPr>
        <w:t>Mazur v. Lucas</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2010 BCCA 473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Goerzen v. Sjolie,</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[1997] B.C.J. No. 44</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Ketza Construction Corp. v. Mickey</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[1998] YJ No. 99</w:t>
        </w:r>
      </w:hyperlink>
      <w:r>
        <w:rPr>
          <w:rFonts w:ascii="arial" w:eastAsia="arial" w:hAnsi="arial" w:cs="arial"/>
          <w:color w:val="000000"/>
          <w:sz w:val="20"/>
          <w:lang w:val="en-US" w:eastAsia="en-US" w:bidi="ar-SA"/>
        </w:rPr>
        <w:t xml:space="preserve"> (YTSC).</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compliance with Rule 11-6 is not simply a matter of form. </w:t>
      </w:r>
      <w:r>
        <w:rPr>
          <w:rFonts w:ascii="arial" w:eastAsia="arial" w:hAnsi="arial" w:cs="arial"/>
          <w:i/>
          <w:color w:val="000000"/>
          <w:sz w:val="20"/>
          <w:lang w:val="en-US" w:eastAsia="en-US" w:bidi="ar-SA"/>
        </w:rPr>
        <w:t>Jones v. Ma</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2010 BCSC 867</w:t>
        </w:r>
      </w:hyperlink>
      <w:r>
        <w:rPr>
          <w:rFonts w:ascii="arial" w:eastAsia="arial" w:hAnsi="arial" w:cs="arial"/>
          <w:color w:val="000000"/>
          <w:sz w:val="20"/>
          <w:lang w:val="en-US" w:eastAsia="en-US" w:bidi="ar-SA"/>
        </w:rPr>
        <w: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in order for a responding report to be admissible it must be responsive to the expert evidence of a witness called by the opposing party. </w:t>
      </w:r>
      <w:r>
        <w:rPr>
          <w:rFonts w:ascii="arial" w:eastAsia="arial" w:hAnsi="arial" w:cs="arial"/>
          <w:i/>
          <w:color w:val="000000"/>
          <w:sz w:val="20"/>
          <w:lang w:val="en-US" w:eastAsia="en-US" w:bidi="ar-SA"/>
        </w:rPr>
        <w:t>Wright v. Brauer</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2010 BCSC 1282</w:t>
        </w:r>
      </w:hyperlink>
      <w:r>
        <w:rPr>
          <w:rFonts w:ascii="arial" w:eastAsia="arial" w:hAnsi="arial" w:cs="arial"/>
          <w:color w:val="000000"/>
          <w:sz w:val="20"/>
          <w:lang w:val="en-US" w:eastAsia="en-US" w:bidi="ar-SA"/>
        </w:rPr>
        <w: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Expert opinion evidence must not be argument in the guise of opinion and should not usurp the role of the trier of fact. </w:t>
      </w:r>
      <w:r>
        <w:rPr>
          <w:rFonts w:ascii="arial" w:eastAsia="arial" w:hAnsi="arial" w:cs="arial"/>
          <w:i/>
          <w:color w:val="000000"/>
          <w:sz w:val="20"/>
          <w:lang w:val="en-US" w:eastAsia="en-US" w:bidi="ar-SA"/>
        </w:rPr>
        <w:t>Yewdale v. ICBC</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[1995] B.C.J. No. 76</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Rai v. Wilson</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[1999] B.C.J. No. 611</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Neudorf v. Nettwerk Productions</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[1998] B.C.J. No. 2690</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makes the specific argument that Dr. David failed to follow the instructions he was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also argued that Dr. David did not state the underlying facts or assumptions upon which his opinion was based. He did not list the documents he reviewed in forming his opinion. Also, Dr. David did not set out in his report the nature of the opinion being sought. In this regard the plaintiff is concerned that an incorrect conclusion could result from incorrect facts. The failure to list the facts and assumptions on which Dr. David relied would make it impossible for the trier of fact to know what the factual underpinnings of the report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further argues that there are unknown facts that are weaved into Dr. David's analysis obscuring what is opinion and what is a factual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complains that Dr. David provided commentary on certain documents but did not specifically state what portion of the document he was referring to or relying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submits that Dr. David is argumentative in his report and takes on the role of an advocate. The plaintiff provided a number of examples of this, in particular, at page 2 of Dr. David's report under the heading Commentary, Dr. David wrote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Documented history of TMJ dysfunction and exacerbation of this is typically a behavioral response to stressors and anxiety. The TMJ is the front wall of the external ear canal, and increased clenching of the TM joint, grinding of the teeth, and tenderness of the masticatory muscles as noted on specialist examination are suggestive of exacerbation of TMJ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Further down Dr. David opines that "It is possible that the MVA played a causal or exacerbatory role in NLs Pre-existing conditions of TMJ dysfunction". However, during cross-examination Dr. David argued that it is more probable than not that the plaintiff was not suffering from TMJ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also argues that Dr. David does not state (as he is required to do) what the purpose of his report is. The plaintiff makes note that Dr. David only stated that "I am in receipt of your January 31, 2014 written request for a medicolegal report regarding Nancy Jane Lawrence (NL)", in referring to the retainer letter sent by the defendants counsel to Dr. David.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 argues that Dr. David's report is not responsive to that of Dr. Longridge's and that Dr. David provides new opinion evidence. In that regard the plaintiff points to the fact that at page 6 of Dr. David's February 6, 2014 report he comes to the opinion that the plaintiff's use of a drug called Asacol and the nature and onset of her hearing loss are suggestive of outer hair cell toxicity.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argues that there will be significant prejudice to her if this report is admitted into evidence because the plaintiff was not in a position to properly cross-examine Dr. David at the video deposition and Dr. David is not available for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 says that the entire report of Dr. David should be excluded as well as the evidence taken on the video deposition because the report does not comply with the mandatory requirements of Rule 11-6. It would be impossible for the trier of fact to determine what exactly Dr. David relied on in forming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defendant argues that Dr. David's report is not significantly flawed and the video deposition evidence makes it very clear what documents and facts Dr. David relied on. The defendant further argues that the factual assumptions are not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defendant acknowledged that through inadvertence the certification that is required under the Rules was omitted. They say this has been fixed.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defendant goes on to point out that there is no question who the author of the report is and it became clear during the video deposition as to the factual underpinnings of Dr. David's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defendant relies on the decision of </w:t>
      </w:r>
      <w:r>
        <w:rPr>
          <w:rFonts w:ascii="arial" w:eastAsia="arial" w:hAnsi="arial" w:cs="arial"/>
          <w:i/>
          <w:color w:val="000000"/>
          <w:sz w:val="20"/>
          <w:lang w:val="en-US" w:eastAsia="en-US" w:bidi="ar-SA"/>
        </w:rPr>
        <w:t>Lennox v. Karim</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2012 BCSC 930</w:t>
        </w:r>
      </w:hyperlink>
      <w:r>
        <w:rPr>
          <w:rFonts w:ascii="arial" w:eastAsia="arial" w:hAnsi="arial" w:cs="arial"/>
          <w:color w:val="000000"/>
          <w:sz w:val="20"/>
          <w:lang w:val="en-US" w:eastAsia="en-US" w:bidi="ar-SA"/>
        </w:rPr>
        <w:t>, which dealt with the admission of a responsive expert report. In particular, the court, at paragraph 34,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in this case is responding only to the plaintiff's expert and is not being tendered to give evidence of an independent opinion. Rather, his opinion is tendered to explain the reasons why he disagrees with the opinions and conclusions of Dr.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defendant argued that Dr. David's report should be admitted into evidence and that he referenced the documents that he reviewed. They say it is clear that Dr. David reviewed the documents and what facts he relied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have reviewed the approximate 3 1/2 hours of video deposition of Dr. David, of which 3 hours were a very thorough and comprehensive cross-examination of Dr. David by counsel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report of Dr. David was tendered as a responsive report. Dr. David did not take a medical history from the plaintiff nor did he conduct a medical examination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David is clearly the sole author of this report however despite the fact that he was requested by the defendant to complete a document review he does not list all of the documents that he reviewed. He does say on the first page of his report the following "I am in receipt of your January 31, 2014 written request for medicolegal report regarding Nancy Jane Lawrence (NL)". That letter was made an exhibit at the deposition of Dr. David which purportedly enclosed a number of documents relating to the medical condition of the plaintiff. I also note that the letter specifically requested that Dr. David critique the opinions of Dr. Longridge and Dr. Crosby.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David does refer specifically to some of the documentation he reviewed and commented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During the video deposition of Dr. David he was asked questions relating to documents that he had reviewed prior to creating his medicolegal report. He said the following at page 17 line 4 through line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Doctor, in your report, you listed every document you relied on in forming your opinion;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there are no documents on which your opinion is based and you relied on forming your opinion that you have not listed;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the best of my knowledge.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would agree with that, then?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a document was not listed in your report, then you did not review it in forming your opinion;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correct. I reviewed every document that was presented and included the information that was material within my area of expertise.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Doctor, in performing a records review opinion, the documents you reviewed in forming your opinion are also a foundation of your report; is that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 Doctor you're aware of your duty to list every document relied on by you in forming your opinion;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It is not clear from either a review of Dr. David's report or the evidence of the video deposition what documents he actually reviewed. It is also not clear what Dr. David means when he says he reviewed every document "that was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David is inaccurate in his recounting of the documents he reviewed. In particular Dr. David, in referring to the February 2011 consultation report of Dr. Dickson, says "there is a notation of history of clenching teeth and grinding (bruxism)".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That is not what is in Dr. Dickson's consult report. What Dr. Dickson said was "her dentist recently thought she was grinding her teeth". There is no indication as to clenching her teeth.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Interestingly Dr. David does not mention the following from Dr. Dickson's consult report that reads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also has surprisingly some significant nerve loss in her ears and this needs to be monitored. She is borderline needing a hearing aid at the present time. She needs to be rechecked in the future as she misses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David opines that the use of Asacol can cause hearing loss. This is a fresh opinion which is not responsive in nature. Dr. David also extrapolates from a College of Pharmacist of British Columbia Pharmanet printout the number of Asacol tablets that the plaintiff took. In my view that is speculation on the part of Dr. David as he did not interview the plaintiff with regard to her Asacol use. While Dr. David refers to Dr. Crosby relative to the prescription for the Asacol he surprisingly does not address Dr. Crosby's opinion that the plaintiff's hearing loss may have been caused by the accident. This begs the question as to whether or not he reviewed Dr. Crosby's medicolegal report dated December 29, 2013. In the instruction letter from the defendants counsel he was asked to do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David, at page 7, paragraph 5 of his report, states: "Dr. C Hershler (physiatry); in IME dated January 2014 there is no noted complaint of tinnitus, hearing loss or imbalance". This is not a totally accurate statement because Dr. Hershler does state in the section of his report headed Diagnosis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review of the documentation and, in particular, the reports of Dr.'s Crosby &amp; Longridge, I have become aware of Ms. Lawrence's complaints with ear pain and decreased hearing etc. These issues were not addressed in my medicolegal opinion and, in any event, are outside of my area of expertise. I would defer to Dr. Longridge with regard to diagnosis, causation, management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question how thoroughly Dr. David read Dr. Hershler's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David also, in the commentary portion of his report, refers to various notations that have come from the records though he does not identify which records they came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my view, even after reviewing the deposition evidence, it is not clear what documents Dr. David relied on in forming his opinion nor am I capable of determining the factual assumptions on which he relied. His report does not list the documents he reviewed in detail, it is not clear what documents he had in preparing his report and there are a number of oblique references to notations which are presumably found in the records but it is not clear where in the records he found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Rule 11-6 (1) states a number of mandatory requirements of an expert report. Dr. David's report did not contain the certification required under Rule 11-2 (2) though that was remedied at a later date. It does not contain the instructions provided to Dr. David. His report is not clear as to the nature of the opinion being sought and the issues in the proceeding to which the opinion relates. But most importantly it does contain a description of the factual assumptions on which his opinion is based. There is not a comprehensive list of the documents that he relied on. Where he does discuss a document that he relied on he either makes vague, inaccurate or misleading references to that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am mindful of Rule 11-7 (6) however. The admission of this report will cause prejudice to the plaintiff because despite a very lengthy cross-examination it is not clear what the purpose of Dr. David's report was and what his factual assumptions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my view, for all the above noted reasons Dr. David's report and evidence at the video deposition are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plaintiff argues that they have proved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her injuries. In particular the plaintiff argues that the totality of the evidence supports the conclusion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would not have suffered any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plaintiff argues that she had worked prior to the accident at the A Chance to Choose program without any physical limitations or difficulties with her hearing. She also points to the fact that the year before the accident she graduated from the Rhodes Wellness College and was a highly active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 says that prior to the accident she did not have any problems in her neck, back, jaw, or problems with headaches or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plaintiff argues that she was involved in a rear-end collision with no prior warning of the impact and that her body was thrown forward and back as a result of that impact. Dr. Crosby and Dr. Hershler opine that the accident was the cause of her injuries and myofascial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plaintiff also argues that Dr. Longridge opined that her hearing loss or worsening of her hearing is a result of the accident. The plaintiff points to the fact that Andrea Mason and Kaitlin Warmerdam noticed problems with her hearing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plaintiff argues that the appropriate range for an award for non-pecuniary damages is $55,000 to $70,000. The plaintiff submits in assessing these damages the factors cited in the decision of </w:t>
      </w:r>
      <w:r>
        <w:rPr>
          <w:rFonts w:ascii="arial" w:eastAsia="arial" w:hAnsi="arial" w:cs="arial"/>
          <w:i/>
          <w:color w:val="000000"/>
          <w:sz w:val="20"/>
          <w:lang w:val="en-US" w:eastAsia="en-US" w:bidi="ar-SA"/>
        </w:rPr>
        <w:t>Stapley v. Hajslet</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apply. She also relies on the decisions of </w:t>
      </w:r>
      <w:r>
        <w:rPr>
          <w:rFonts w:ascii="arial" w:eastAsia="arial" w:hAnsi="arial" w:cs="arial"/>
          <w:i/>
          <w:color w:val="000000"/>
          <w:sz w:val="20"/>
          <w:lang w:val="en-US" w:eastAsia="en-US" w:bidi="ar-SA"/>
        </w:rPr>
        <w:t>Strazza v. Ryder</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2012 BCSC 1693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Turner v. Coblenz</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2008 BCSC 1801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Mayenburger v. Lu</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2009 BCSC 1308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Kelly v. Kotz</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2014 BCSC 244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Chingcuango v. Herback</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2013 BCSC 268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 argues that she is entitled to compensation for delay and loss of opportunity to earn income as well as past loss of income earning capacity. The plaintiff argues that as a result of the accident she was unable to work in her chosen field from the date of the accident until August 2011. This equates to a period of 42 weeks that she was unable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argues that using her rate of pay of $25 per hour from the A Chance to Choose program and assuming that she could have worked 35 hours per week she would have earned $36,750 during this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plaintiff states that the money that she did earn from the On Page Media job as well as her job as a Secret Shopper during the same period of time which was $8,882.50 should be deducted from the $36,750. This would equate to a loss of $27,867.50. The plaintiff then argues that this amount should be increased by 4% or $1,114.70 to account for the minimum statutory vacation pay as dictated by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R.S.B.C., Chapter 113. This would amount to a total loss of $28,982.20.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 further argues that she continues to have difficulties and limitations which impact and diminish her ability to earn income. In particular the plaintiff says that in her current job there are physical requirements which include lifting and transferring clients which she is not able to do. Also the plaintiff argues that both Drs. Longridge and Crosby opine that her hearing loss did impact her ability to do her counseling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terms of future loss of income earning capacity the plaintiff submits that the capital asset approach is the appropriate method to be used. At present the plaintiff makes $41,857.92 per year. The plaintiff was 37 years old at the time of the accident and continues to have physical symptoms and limitations as well as permanent hearing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 argues that utilizing the capital asset approach she should be awarded the equivalent of 1 to 2 years' of income. The plaintiff says that this amount is $40,000 to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plaintiff also argues that she has a loss of housekeeping capacity. In that regard the plaintiff says that prior to the accident she worked approximately 3 1/2 hours per week on housework. As a result of the accident she was limited in the amount of housekeeping duties that she could perform. She was unable to scrub her floors, toilet, or wash her mirrors and windows until September 2011. During this time the plaintiff was also unable to vacuum and only did about 1 hour of housekeeping work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 says that for the first year after the accident she was only able to do 1 hour per week of housework instead of her usual 3 1/2 hours per week. The plaintiff says her loss can be assessed over that year at 130 hours. The plaintiff says that a figure of $20 per hour should be used to calculate this loss which would equate to $2,600.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plaintiff says from September 2011 to May 2012, which is 39 weeks, the plaintiff was only able to do 1 1/2 hours of work per week which equates to 78 hours less than she would normally do. The damages amount to $1,560.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 says that from May 2012 to May 2013, which is a period of 52 weeks, she was only able to do 2 1/2 hours per week of housekeeping which equates to a loss of 52 hours or $1,040.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plaintiff says the total loss of past housekeeping capacity is $5,200.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plaintiff also argues that she is entitled to damages for loss of future housekeeping capacity. In that regard the plaintiff says she's entitled to $1,000 per year in damages for a period of 10 years. The plaintiff argues that factoring in a discount rate of 2.5% this would equate to a loss of $8,752. The plaintiff is seeking an award for future loss of housekeeping capacity of $8,000.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plaintiff is also seeking an award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plaintiff points to the fact that Dr. Crosby opined that she should have access to physiotherapy, massage therapy and acupuncture on an as needed basis indefinitely. Also Dr. Longridge opined that the plaintiff requires binaural hearing aids which presently cost $2,500. These hearing aids have a life expectancy of 5 years. The plaintiff argues that she will require hearing aids over the next 25 to 30 years. This would equate to a loss of approximately $25,000 to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 argues that for her physical limitations massage therapy costs approximately $150 per session and physiotherapy costs approximately $60 to $80 per session. The plaintiff says that she will need 12 to 15 sessions per year of physiotherapy as well as 6 massage therapy sessions per year. This would average $2,265 per year. The plaintiff argues that she should be awarded damages which will compensate her for at least 10 to 20 years of therapy. This equates to damages in the amount of $22,650 to $45,300.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 argues that her total future care needs range between $47,650 to $75,300.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Finally the plaintiff argues that she is entitled to special damages which can be found in Exhibit 1 at tabs 9-19. The parties have agreed that the amounts incurred by the plaintiff are $4,641.67 subject to the defendant being able to argue whether or not these expenses were necessary, reasonable or related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defendant argues that the plaintiff has not proven on a balance of probabilities that her injuries were caused by the accident. In the alternative the defendant argues that any of the plaintiff's ongoing complaints are not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defendant argues that the force of the impact of the accident and the plaintiff's credibility are important and relevant considerations in assessing whether she has proven her claim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defendant argues that the plaintiff acknowledged on cross-examination that she had attended Armstrong Physiotherapy on 10 occasions between August 2009 and the accident date despite the fact that she had originally said she was not having any ongoing pain or problems with her neck, back, jaw or headaches prior to the accident. The defendant points to the fact that the plaintiff was actually driving from Vancouver to Armstrong for this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defendant argues that the plaintiff's credibility is impacted because she has denied the authenticity of the clinical records of Armstrong Physiotherapy. The defendant says that the plaintiff knew that her physiotherapist had moved to France making it impossible for him to be subpoenaed to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defendant argues that neither Dr. Crosby nor Dr. Hershler were made aware by the plaintiff that she was attending physiotherapy and acupuncture prior to the accident. Both doctors agreed that this information would be material facts that they would have taken into consideration in coming to their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defendant says that with regard to the plaintiff's physical complaints she has had limited physician visits over the last 3 1/2 years. And the defendant points to the fact that the plaintiff did not see Dr. Crosby until two weeks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defendant also points to the fact that the plaintiff denied the accuracy of some of the notes in Dr. Crosby's clinical records. The defendant states, that the plaintiff attended physiotherapy less often in the three months after the accident than in the three months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defendant argues that the plaintiff's self-report to Dr. Crosby on July 13, 2011 when she says "since the MVA she had never been without pain" is inaccurate and unreliable because other clinical records show that she had pain-free periods. Also the plaintiff had incorrectly told Dr. Crosby on July 13, 2011 that she was attending acupuncture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defendant argues that the plaintiff's own expert, Dr. Hershler, on December 1, 2011 found that she had a pain free, fluid and full range of motion of her entire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defendant argues that Dr. Boyle found that the plaintiff did not have any objective symptoms when he saw her on December 10, 2013. Dr. Boyle noted that the plaintiff told him that she had resumed her pre-accident activities such as hiking, dancing and yoga.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defendant also argues that Dr. Crosby's opinion should be given little weight because she had no record of receiving the clinical records from the plaintiff's previous physician and she was not an impartial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Specifically the defendant says the plaintiff has not proven that there was a change in her hearing following the accident or that the accident was a cause of her hearing problem. The defendant says that the plaintiff gave inconsistent evidence regarding her hearing because she at times has both acknowledged that she did not have perfect hearing her whole life yet at other times she has denied any ongoing problems prior to the accident. Also any denial by the plaintiff of hearing problems before the accident contradicts the history that she gave to Dr. Longridge. Dr. Longridge states that the plaintiff told him that she had difficulty pre-accident with regard to her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defendant argues that the plaintiff told Dr. Longridge that she noticed difficulty with her hearing 6 to 12 months after the accident, which is consistent with Dr. Crosby's records that February 2011 was the first time she complained of hearing problems. However, during the trial the plaintiff testified that she noticed a difference in her hearing within a month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The defendant submits that the appropriate range for non-pecuniary damages is $11,000 to $17,000. In that regard the defendant relies on the following cases: </w:t>
      </w:r>
      <w:r>
        <w:rPr>
          <w:rFonts w:ascii="arial" w:eastAsia="arial" w:hAnsi="arial" w:cs="arial"/>
          <w:i/>
          <w:color w:val="000000"/>
          <w:sz w:val="20"/>
          <w:lang w:val="en-US" w:eastAsia="en-US" w:bidi="ar-SA"/>
        </w:rPr>
        <w:t>Morales v. Nielsen</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2009 BCSC 1890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Mohamadi v. Tremblay</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2009 BCSC 898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Lessay v. Canuel</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2013 BCSC 455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In the alternative the defendant argues that if it is accepted that the plaintiff's pre-existing condition was non-contributory and that she has some minor ongoing complaints as well as some degree of hearing loss then the appropriate range of compensation for non-pecuniary damages is $27,000 to $30,000. In that regard the defendant relies on the following cases: </w:t>
      </w:r>
      <w:r>
        <w:rPr>
          <w:rFonts w:ascii="arial" w:eastAsia="arial" w:hAnsi="arial" w:cs="arial"/>
          <w:i/>
          <w:color w:val="000000"/>
          <w:sz w:val="20"/>
          <w:lang w:val="en-US" w:eastAsia="en-US" w:bidi="ar-SA"/>
        </w:rPr>
        <w:t>Vela v. MacKenzie</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2012 BCSC 438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 v. Watson</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2010 BCSC 950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Nair v. Cindric</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2013 BCSC 2128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Basi v. Buttar</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2010 BCSC 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Miller v. Kamloops (City)</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2003 BCSC 908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defendant further argues that the plaintiff has not proven a loss of income or opportunity to earn income as a result of the accident. The defendant points to the fact that there is no medical opinion that the plaintiff has been disabled from work. The defendant argues that the plaintiff's bare assertion of past loss of income or opportunity to earn income does not correspond with the evidence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defendant also argues that the plaintiff has not proven a real and substantial possibility of a future event leading to an income loss. The defendant points to the fact that there is no expert evidence such as a functional capacity evaluation outlining the limitations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defendant further argues that the plaintiff has not proven on a balance of probabilities that she has required or will require housekeeping services. Again they say there is no expert opinion that she is limited in her housekeeping capacity as a result of the accident. Also the defendants point to the fact that Dr. Crosby gave evidence that housework was not raised with her by the plaintiff in their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defendant also argues that there is no evidence from the plaintiff that she cannot vacuum or clean floors but rather, at best, the plaintiff limited herself from these activities due to fear. The defendant also argues that the plaintiff's common-law partner Mr. Craig Brown did not give evidence at this trial and as such an adverse inference should be drawn from his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regard to special damages the defendant admits the plaintiff has incurred expenses in the amount of $4,641.67 but disputes that they were necessary, reasonable or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defendant submits that there is a lack of medical evidence that physiotherapy, massage therapy and acupuncture expenses were medically justified and says that the plaintiff would likely have incurred these expenses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defendant argues that the plaintiff has failed to prove that she will incur costs related to future care as a result of the accident. The defendant argues that Dr. Boyle has opined that massage therapy, chiropractic treatment and acupuncture are not appropriate for the plaintiff. The defendant also argues that Dr. Hershler recommended daily stretching and yoga.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central issue in this case is whether the accident caused the plaintiff's injuries and in particular her hearing loss. The plaintiff must establish on a balance of probabilities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would not have suffered any injury: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found the plaintiff's evidence troubling with regard to the injuries she says that she sustained in the accident as well as the progression of those injuries. With regard to the plaintiff's evidence relating to her hearing loss she testified that she first noticed difficulties with her hearing approximately one month after her first visit with Dr. Crosby following on October 5, 2010. She says that she did not mention it to Dr. Crosby initially because she was frightened about losing her hearing. The plaintiff did not mention her hearing loss to Dr. Crosby until February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This does not accord with the history that she gave to Dr. Longridge wherein she said that she noticed difficulties with her hearing 6 to 12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plaintiff testified that she did not have perfect hearing for most of her life yet during this trial she denied any ongoing hearing problems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appreciate the plaintiff may have been frightened about the potential of her hearing diminishing. However, given the fact that she had hearing problems most of her life, it makes little sense that she would not mention it immediately to her family doctor, Dr. Crosby.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also have difficulties with the plaintiff's credibility because she denied the accuracy of comments attributed to her by her own treaters, Dr. Crosby and Dr. Hershler. She also denied comments attributed to her by Art Mallinson, PhD., in his vestibular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found the plaintiff's evidence flippant at points and in particular when she was cross-examined regarding Dr. Boyle's comments attributed to her that she could do all the chores that were required of her. As already mentioned she responded that she had no idea what she told Dr. Boyle.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plaintiff gave vague evidence in regard to the onset, duration and intensity of her various pains.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It is also interesting to note that despite the fact that the plaintiff denied any ongoing pain or problems prior to the accident she did, on cross-examination, acknowledge that she had attended Armstrong Physiotherapy on 10 occasions between August 2009 and the accident. I found her to be evasive as to the reason for these attendances and I found it very suspicious that she has denied the authenticity of the clinical records of Armstrong Physiotherapy. I say that because Mr. Kowalik, who was her registered physiotherapist, had moved to France and was unavailable for the trial yet the plaintiff is still claiming her visits there as special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my view the plaintiff is an unreliable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Dr. Longridge opined that the accident was the cause of the plaintiff's hearing loss. However his opinion was based on the plaintiff's statement that she is now having more difficulty hearing than before the accident. Dr. Longridge did strongly suggest that the plaintiff should try to obtain her old hearing tests to determine what her pre-accident hearing status was for comparison. This has not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Dr. Longridge also noted that the plaintiff, on a very occasional basis, will suffer from tinnitus. He agreed that the onset of the tinnitus, if it was as a result of the accident, should be in close proximity in time to the accident. There are no reports by the plaintiff to her treating medical practitioners as to suffering from tinnitus shortly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am also mindful that this was a relatively minor accident with no obvious mechanism which would have caused an injury to the plaintiff's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also have difficulty with Dr. Longridge's opinion given that he does not have any baseline information as to what the plaintiff's hearing deficit was pre-accident to determine if there was in fact any loss of hearing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Dr. Crosby also opined that the accident was the cause of the plaintiff's hearing loss, however Dr. Crosby was not aware of the plaintiff's pre-accident hearing difficulties. Dr. Crosby also does not have any special expertise to diagnose or treat hearing loss. For that reason I am putting no weight on Dr. Crosby's opinion as to the cause of the plaintiff's hearing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 am also mindful of the lay witnesses that described some difficulties with the plaintiff's hearing after the accident however Andrea Mason agreed that the plaintiff may have had hearing problems before the accident. Robert Lewis and Kaitlyn Warmerdam described a few occasions where the plaintiff appeared to be having hearing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reject the plaintiff's evidence as it relates to the onset and worsening of her hearing problems. In my view the plaintiff has not established that but for the accident her hearing loss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do accept that the plaintiff suffered neck and upper back injuries as a result of the accident. These are well documented by Dr. Crosby. Dr. Hershler opined that the plaintiff suffered myofascial pain as a result of the accident. Dr. Boyle also opined that the plaintiff may have sustained a myofascial strain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Dr. Crosby, in her medicolegal report dated December 29, 2013, noted on September 29, 2011 that the plaintiff indicated that her pain had reduced to 1/10 on a scale of 1 to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Dr. Crosby also noted on February 9, 2012 that the plaintiff's neck and back symptoms flared since the plaintiff stopped attending physiotherapy, massage therapy and acupuncture.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Dr. Crosby noted on August 19, 2013 that the plaintiff's myofascial pain symptoms had been much better over the course of the one-year since Dr. Crosby last saw the plaintiff. The plaintiff also noted that her right neck was tight and would bother her when she drove though her overall pain level was manageable.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Based on the evidence I find that the plaintiff suffered regular myofascial pain symptoms until approximately September 29, 2011. Since then she has experienced occasional flare-ups.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our Court of Appeal outlined the factors, at para. 46, to be considered when assessing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2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149"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Taking into account all of the relevant facts and upon a review of the case law provided by counsel, I find that an appropriate award for non-pecuniary damages is $30,000.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Earning Capacity/Loss of Opportunity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plaintiff argues that as a result of the accident she was unable to work in her chosen field from the day of the accident until August 2011 when she returned to work at A Chance to Choose.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plaintiff, in part, attributed her inability to work in her chosen field to her hearing problems. As I have already found the plaintiff has not proven that this problem was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plaintiff testified that after graduation from Rhodes Wellness College she was waiting to hear about financial grants that she had applied for in order to start her own business. I have no evidence as to whether or not the plaintiff received these grants.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There is no evidence that the plaintiff's myofascial pain disabled her from working at any point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reject the plaintiff's claim for delay and loss of opportunity to earn income or past loss of income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 argues that she should be awarded $40,000 to $80,000 to compensate her for 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Parker v. Lemmon</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2012 BCSC 27</w:t>
        </w:r>
      </w:hyperlink>
      <w:r>
        <w:rPr>
          <w:rFonts w:ascii="arial" w:eastAsia="arial" w:hAnsi="arial" w:cs="arial"/>
          <w:color w:val="000000"/>
          <w:sz w:val="20"/>
          <w:lang w:val="en-US" w:eastAsia="en-US" w:bidi="ar-SA"/>
        </w:rPr>
        <w:t xml:space="preserve">, Mr. Justice Savage, at para. 42, summarized the approach to such claims as set out in the decision of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The approach to such claims is well set out in the decision of Garson J.A.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25-32, which I summarize as follows:</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must first prove there is a real and substantial possibility of a future event leading to an income loss before the Court will embark on an assessment of the loss;</w:t>
      </w:r>
    </w:p>
    <w:p>
      <w:pPr>
        <w:numPr>
          <w:numId w:val="3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may be able to prove that there is a substantial possibility of a future income loss despite having returned to his or her employment;</w:t>
      </w:r>
    </w:p>
    <w:p>
      <w:pPr>
        <w:numPr>
          <w:numId w:val="3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inability to perform an occupation that is not a realistic alternative occupation is not proof of a future loss;</w:t>
      </w:r>
    </w:p>
    <w:p>
      <w:pPr>
        <w:numPr>
          <w:numId w:val="34"/>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the loss of earnings but rather the loss of earning capacity for which compensation must be made;</w:t>
      </w:r>
    </w:p>
    <w:p>
      <w:pPr>
        <w:numPr>
          <w:numId w:val="35"/>
        </w:numPr>
        <w:tabs>
          <w:tab w:val="num" w:pos="1840"/>
          <w:tab w:val="clear" w:pos="328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discharges the burden of proof, then there must be quantification of that loss;</w:t>
      </w:r>
    </w:p>
    <w:p>
      <w:pPr>
        <w:numPr>
          <w:numId w:val="36"/>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Two available methods of quantifying the loss are (a) an earnings approach or (b) a capital asset approach;</w:t>
      </w:r>
    </w:p>
    <w:p>
      <w:pPr>
        <w:numPr>
          <w:numId w:val="37"/>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earnings approach will be more useful when the loss is more easily measurable;</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capital asset approach will be more useful when the loss is not easily measurable.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Dr. Hershler opines in his January 15, 2014 medicolegal report that the prognosis for the plaintiff is that she (as of her last visit with him in September 2013) is likely to experience episodic symptoms for at least another one-to-two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plaintiff testified that her current employment requires her to lift and transfer patients which she is not able to do because of the pain in her neck and back. I accept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accept there is a real and substantial likelihood that the plaintiff may suffer a loss of employment because of her inability to lift and transfer patients and because of the likelihood that she will experience episodic symptoms or flare-ups in the future. In my view the capital asset approach is the proper approach to take. The plaintiff's earning capacity has been diminished albeit in a relatively small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appropriate amount of damages for loss of earning capacity is $10,000.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plaintiff argues that while the loss of housekeeping capacity is a distinct pecuniary loss the court can also address this loss by including an award for it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plaintiff seeks both past housekeeping capacity and future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There is no evidence in this case that the plaintiff either hired somebody to do her housekeeping work or that her boyfriend did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There is also no medical evidence that the plaintiff cannot perform her 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plaintiff has failed to prove any loss relating to her housekeeping capacity as a distinct pecuniary loss. The award for non-pecuniary damages in my view adequately compensates the plaintiff for any upset she may have had in not being able to clean her residence.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plaintiff seeks compensation for the cost of future physical therapy, massage therapy and acupuncture treatments for at least 10 to 20 years based on the opinion of Dr. Crosby.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Crosby, in her medicolegal report dated December 29, 2013,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her myofascial soft tissue injuries, I would expect that she will require a stretching and physical conditioning program for the years to come. I concur with Dr. Hershler's report that it would be appropriate to integrate such conditioning into her yoga and exercise program. However, she is still not completely recovered and continues to experience neck symptoms. Also earlier this year, she found that when she stopped physiotherapy, her condition worsened. Hence, I would expect for the months and possibly for the years to come, physiotherapy, massage therapy and acupuncture may be of benefit to her at least for symptom palliation. Thus, I would recommend that she have access to these modalities on an as-needed basis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Dr. Hershler recommended daily stretching and yoga for the plaintiff. He also prescribed a topical anti-inflammatory cream.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Dr. Boyle agreed with the recommendations of Dr. Hershler and also did not think that massage therapy, chiropractic treatment and acupuncture were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 prefer the opinion of Dr. Hershler over that of Dr. Crosby as Dr. Hershler's expertise is in physical medicine and rehabilitation. Also Dr. Crosby does not explain why these modalities of treatment should be on an as-needed basis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Dr. Hershler opined that the plaintiff will experience episodic symptoms in the foreseeable future. Both Dr. Hershler and Dr. Boyle agree that yoga and stretching are appropriate for the plaintiff. The plaintiff has proven that she will require some future care. An appropriate amount for future care is $1,500.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parties have agreed that the plaintiff has incurred expenses in the amount of $4,641.67 as set out in Exhibit 1, tabs 9 -19. This is subject to the defendant's argument as to whether the expenses were necessary, reasonable or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accept the defendant's argument that the expenses related to Armstrong Physiotherapy was likely to have been incurred by the plaintiff in any event, and in addition, the plaintiff has not proven on a balance of probabilities that these expenses were necessary. I will reduce the special expenses by $450.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Also, based on the submissions of the parties that the claim for taxi expenses had been abandoned in relation to the plaintiff's attendance at the examination for discovery, I will reduce the special expenses by an additional $76.20.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 will also reduce the claim for reimbursement for the plaintiff's attendance at Crossroads Physiotherapy for the visits dated July 21, 2011, November 3, 2011 as well as April 7, 2011, which appeared to be for unrelated matters. This reduction will be in the amount of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Finally, I accept the defendant's argument that gas expenses in the amount of $153.69 should be deducted from the special expenses as they relate to the plaintiff's travel for this litigation from Kelowna. The plaintiff's move to Kelowna was not related to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plaintiff is entitled to special expenses in the amount of $3,886.78.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plaintiff is entitled to damages in the following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627"/>
        <w:gridCol w:w="3032"/>
        <w:gridCol w:w="1464"/>
        <w:gridCol w:w="439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627"/>
        <w:gridCol w:w="4287"/>
        <w:gridCol w:w="1464"/>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earning capacity:</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627"/>
        <w:gridCol w:w="2614"/>
        <w:gridCol w:w="1568"/>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$ 1,500 .00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Special expenses: </w:t>
      </w:r>
      <w:r>
        <w:rPr>
          <w:rFonts w:ascii="arial" w:eastAsia="arial" w:hAnsi="arial" w:cs="arial"/>
          <w:color w:val="000000"/>
          <w:sz w:val="20"/>
          <w:u w:val="single"/>
          <w:lang w:val="en-US" w:eastAsia="en-US" w:bidi="ar-SA"/>
        </w:rPr>
        <w:t>$ 3,886.78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60"/>
        <w:gridCol w:w="836"/>
        <w:gridCol w:w="1464"/>
        <w:gridCol w:w="67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$45,386.78</w:t>
            </w:r>
          </w:p>
        </w:tc>
        <w:tc>
          <w:tcPr>
            <w:tcW w:w="665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plaintiff is entitled to her costs of this action unless there are circumstances that I am unaware of in which case the parties are at liberty to address me on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R.S. TINDALE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October 29,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the front page K. Powar has been added as an additional defence counsel.</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5"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Powell Estate v. British Columbia (Workers' Compensation Board), [2011] B.C.J. No. 1459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Johnston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17-20,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07-3756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1459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2011 BCSC 1036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2011 CarswellBC 2024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205 A.C.W.S. (3d) 370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Estate of Margaret E. Powell, Deceased, By Her Executor, Duncan Leslie Atchison, Plaintiff, and The Workers' Compensation Board of British Columbia and Ralph McGinn,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6"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5" w:name="Keywords_7"/>
      <w:bookmarkEnd w:id="55"/>
      <w:r>
        <w:rPr>
          <w:rFonts w:ascii="arial" w:eastAsia="arial" w:hAnsi="arial" w:cs="arial"/>
          <w:b/>
          <w:color w:val="000000"/>
          <w:sz w:val="20"/>
          <w:lang w:val="en-US" w:eastAsia="en-US" w:bidi="ar-SA"/>
        </w:rPr>
        <w:t>Civil litigation — Civil procedure — Parties — Adding or substituting — Necessary or proper — Pleadings — Amendment of — Statement of claim — Striking out pleadings or allegations — Grounds — Failure to disclosure a cause of action or defence — Judgments and orders — Summary judgments — To dismiss action — Application by plaintiff to add defendant and amend statement of claim allowed in part — Cross-application to dismiss claim as statute-barred and strike portions of statement of claim dismissed — Plaintiff was executor of mother's estate alleging misfeasance in public office in relation to Workers' Compensation claim for death benefits — Plaintiff's request for reconsideration initially granted, then overturned when Board's president disputed jurisdiction — Plaintiff received full disclosure in 2008 and there were too many certainties to determine limitations issues — Disputed pleadings relevant to misfeasance allegations — Amendments not disputed — Adding Board employee as party unnecessary given Board's liability for employee's conduct.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Abuse of public office — Elements of tort — Application by plaintiff to add defendant and amend statement of claim allowed in part — Cross-application to dismiss claim as statute-barred and strike portions of statement of claim dismissed — Plaintiff was executor of mother's estate alleging misfeasance in public office in relation to Workers' Compensation claim for death benefits — Plaintiff's request for reconsideration initially granted, then overturned when Board's president disputed jurisdiction — Plaintiff received full disclosure in 2008 and there were too many certainties to determine limitations issues — Disputed pleadings relevant to misfeasance allegations — Amendments not disputed — Adding Board employee as party unnecessary given Board's liability for employee's conduct.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Workplace health, safety and compensation law — Workers' compensation — Benefits — Entitlement to benefits — Surviving spouses and beneficiaries — Civil procedure — Limitations periods — Application by plaintiff to add defendant and amend statement of claim allowed in part — Cross-application to dismiss claim as statute-barred and strike portions of statement of claim dismissed — Plaintiff was executor of mother's estate alleging misfeasance in public office in relation to Workers' Compensation claim for death benefits — Plaintiff's request for reconsideration initially granted, then overturned when Board's president disputed jurisdiction — Plaintiff received full disclosure in 2008 and there were too many certainties to determine limitations issues — Disputed pleadings relevant to misfeasance allegations — Amendments not disputed — Adding Board employee as party unnecessary given Board's liability for employee's conduct.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6" w:name="Case Summary_7"/>
            <w:bookmarkEnd w:id="5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add a defendant and amend the Statement of Claim. Cross-application by the defendants to dismiss the claim as statute-barred and strike portions of the Statement of Claim as disclosing no cause of action. The plaintiff's father suffered a workplace accident in the 1930s. He later died and the plaintiff's mother's claim for death benefits was denied in the 1950s, on the grounds the death was not work-related. The plaintiff was now the executor of his mother's estate and, in 1996, began to inquire about her Workers' Compensation claim. The plaintiff sought reconsideration and the appeal division found the death was related to the workplace injury and granted the claim. The defendant Board began to calculate the benefits owing, which were expected to be in excess of $1,000,000. The individual defendant, who was the President of the Board, examined the claim and disputed the appeal division's jurisdiction. The President requested that the claim be reviewed and the appeal division decided it lacked jurisdiction to hear the plaintiff's request for reconsideration since it did not exist in the 1950s, and notified the plaintiff that the decision granting his claim had been quashed. The plaintiff was unsuccessful on judicial review and appeal but the Court of Appeal noted that the Board itself had jurisdiction to hear the claim. The plaintiff asked the Board to reconsider and his request was denied by an employee who had previously written memos concerned with the size of the potential award. The plaintiff commenced his action in 2007. The plaintiff now sought to add a Board employee as a defendant.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7" w:name="Holdings of Court_7"/>
            <w:bookmarkEnd w:id="57"/>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Cross-application dismissed. The plaintiff's allegations were rooted in the conduct of the President and the Board employee who dismissed his second reconsideration request. The President's actions took place more than six years before the action was commenced. However, the plaintiff was not aware of the conclusion of his request for reconsideration and the legal analysis until he received an unredacted copy of memorandums in 2008. Prior to that time the Board had resisted disclosure. There were too many uncertainties about the limitations period to decide on the issue at this time. The pleadings impugned by the defendants were not allegations in themselves but may contain particulars of acts alleged to be misfeasance so could stand. The proposed amendments were not opposed nor was leave required. The plaintiff's claim could be fully adjudicated without adding the employee as a defendant. The Board would be liable for the actions of the employee, as they occurred within the course of his employment, and was fully prepared to defend the claim on the basis of this liability.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8" w:name="Legislation Cited_6"/>
      <w:bookmarkEnd w:id="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7"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Freedom of Information and Protection of Privacy Act, </w:t>
      </w:r>
      <w:r>
        <w:rPr>
          <w:rFonts w:ascii="arial" w:eastAsia="arial" w:hAnsi="arial" w:cs="arial"/>
          <w:i/>
          <w:color w:val="000000"/>
          <w:sz w:val="20"/>
          <w:lang w:val="en-US" w:eastAsia="en-US" w:bidi="ar-SA"/>
        </w:rPr>
        <w:t>RSBC 1996, CHAPTER 165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Limitations Act, RSBC 1996, CHAPTER 266, s. 3(2)(a), s. 3(5), s. 6(3()b), s. 6(3)(e), s. 6(4), s. 6(5)(b), s.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3-1(3)(a), Rule 3-7(1), Rule 3-7(18), Rule 6-2(7), Rule 9-5(1)(a),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Act, RSBC 1996, CHAPTER 492, s. 10(2), s. 10(6), s. 96(2), s. 96.1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9" w:name="Counsel_7"/>
      <w:bookmarkEnd w:id="5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8"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D.A. Farquhar,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M.P. Carroll, Q.C., M.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Proposed Defendant, Edward Bates: J.J. Camp, Q.C., (appearing on May 17, 2011 only), J. Facchin.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0" w:name="Judgment_7"/>
      <w:bookmarkEnd w:id="60"/>
      <w:r>
        <w:pict>
          <v:line id="_x0000_s1069" style="position:absolute;z-index:2518200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1" w:name="R. JOHNSTON J."/>
            <w:bookmarkEnd w:id="61"/>
            <w:r>
              <w:rPr>
                <w:rFonts w:ascii="arial" w:eastAsia="arial" w:hAnsi="arial" w:cs="arial"/>
                <w:b/>
                <w:color w:val="000000"/>
                <w:sz w:val="30"/>
                <w:lang w:val="en-US" w:eastAsia="en-US" w:bidi="ar-SA"/>
              </w:rPr>
              <w:t>R. JOHNSTON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There are three applications to be decided: the first is the plaintiff's application to add Edward Bates as a defendant and to amend the statement of claim to incorporate allegations against Mr. Bates. The second is the defendants' summary trial application, heard pursuant to Rule 9-7, in which the defendants seeks a dismissal of portions of the plaintiff's claims on the ground that they are barred by operation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The third is the defendants' application, pursuant to Rule 9-5(1)(a), to strike portions of the plaintiff's statement of claim as disclosing no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No one objected to the amendments sought by the plaintiff, as it was conceded that the plaintiff had a right to amend without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One of the grounds upon which Mr. Bates resists being added to this action is the expiry of the limitation period on action against him, and I shall therefore deal with the limitation issue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plaintiff's claims, as against the present defendants and the proposed defendant Bates, are grounded in the tort of misfeasance in public office. The elements of this cause of action were summarized by the Supreme Court of Canada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tort of misfeasance in public office is an intentional tort whose distinguishing elements are twofold: (i) deliberate unlawful conduct in the exercise of public functions; and (ii) awareness that the conduct is unlawful and likely to injure the plaintiff. Alongside deliberate unlawful conduct and the requisite knowledge, a plaintiff must also prove the other requirements common to all torts. More specifically, the plaintiff must prove that the tortious conduct was the legal cause of his or her injuries, and that the injuries suffered are compensable in tort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Issues to be decided include whether the applicable limitation period is two years or six years, when the right to bring the current action arose, and, if the action would otherwise be barred as having been started outside the relevant limitation period, if it is salvaged by the postponement provisions in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argues that the issues raised by the defendants' limitation argument are too complex and unwieldy to be decided fairly on summary trial. The plaintiff also argues that the issues that arise when questions of postponement of limitations applicable to the tort of misfeasance in public office, including whether the tort is a continuing tort as opposed to a tort arising from discrete acts of the alleged tortfeasor, are sufficiently complex and important that they should not be decided on affidavit evidence, but should be left to development on a full evidentiary record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James L. Atchison was the father of the executor of the plaintiff estate and worked in the logging industry in the 1930s. In 1937, he was injured in a workplace accident when he fell from a tree and was then struck by a falling piece of equipment. The Workmen's Compensation Board (precursor to the present WorkSafeBC, which in the interim was called the Workers' Compensation Board, and all of which will be hereafter referred to in these reasons as the W.C.B.), accepted Mr. Atchison's injuries as compensable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Atchison developed complications that he apparently believed were related to or caused by his workplace injury, and it appears that some at least of Mr. Atchison's assertions were accepted by the W.C.B., as Mr. Atchison was granted a pension in the 1940s.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Atchison died in 1955 and his widow, Margaret Atchison (who later remarried to become Margaret Powell) applied to the W.C.B. for benefits arising out of Mr. Atchison's death. She was refused on the ground that the death was not related to the 1937 workplace accident. In 1956, the Commissioners of the W.C.B. upheld that decision, and in 1957, the Commissioners refused to reconsider their decision to deny those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 is the son of Mr. and Mrs. Atchison, and the executor of Mrs. Atchison's estate. In 1996, he began to inquire of the W.C.B. on his mother's behalf about payment of benefits. Ms. Powell died in May 1997, but her son, as the executor, continued to communicate with the W.C.B. about widows' benefits. In 1999, the plaintiff applied under s. 96.1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(since repealed), to the appeal division of the W.C.B. for reconsideration of the 1956 and 1957 commissioners' decisions to deny benefits arising out of the death of Mr. Atchison. The plaintiff claims that a W.C.B. employee recommended this procedure to him. In October 1999, a panel of the appeal division of the W.C.B. determined that there was jurisdiction to reconsider a decision of the Commissioners and directed a reconsideration of the Commissioners' 1956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February 2000, a panel of three members of the appeal division granted the reconsideration sought and determined, on the basis of new medical evidence, not available in the mid 1950s, that Mr. Atchison's death was related to his workplace injury. The appeal division panel went no further, and did not decide what consequences might flow from their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W.C.B. staff then began to calculate the amount that had become payable as a result of the appeal division's decision. The executor was pressing for immediate payment, and when a preliminary calculation reached over $734,000, Ms. Cohen, who was the person in charge of the calculation, provided a memorandum to Mr. McGinn, who was the president of the W.C.B. The memorandum, dated March 3, 2000, pointed out that with interest and other related payments due, the total payable as a result of the appeal division decision was likely to exceed $1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McGinn authorized staff to continue to process the payment, but also decided to seek the advice of the W.C.B. legal department concerning the decision underlying the payment. The proposed defendant Bates was then and remains general counsel to the W.C.B. When Mr. Bates reviewed the appeal division processes leading to the decision of February 16, 2000, he became concerned that the appeal division, which had not existed in the mid 1950s, lacked the jurisdiction to review a decision of the Commissioners.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Bates drafted a memorandum to be sent by Mr. McGinn to the chair of the Panel of Administrators (as the W.C.B. Board of Directors was styled in 2000), which outlined the concern about the decision and asked the Panel of Administrators to refer the matter back to the appeal division for reconsideration.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same time these steps were being taken at the senior management level, at a lower administrative level, Mr. Watson, who was in charge of processing any payment flowing from the appeal division's February 16, 2000 decision, concluded that the appeal division lacked the jurisdiction to decide as it had. He decided that no benefits would be paid as a result of that decision. Mr. Watson communicated that decision to the plaintiff executor and to his counsel on June 8, 2000. This appears to have been a unique step, as Mr. Bates has testified at examination for discovery that he is not aware before June 8, 2000 of any other refusal to implement a decision of the appeal division on the basis that the appeal division lacked jurisdiction to make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appeal division agreed to reconsider its decision, perhaps (and the evidence, while imperfect, seems to support this) as a result of personal contact between Mr. Cott, who was the chair of the Panel of Administrators and the head of the appeal division. In any event, on April 24, 2001, the appeal division reconsidered the matter and concluded that its October 1999 decision that it had jurisdiction to review the Commissioners' decisions of 1956 and 1957 was wrong. By necessary implication, therefore, the appeal division decision of February 16, 2000 that the death was work-related would also have been without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Informed of this, the plaintiff petitioned for judicial review of the April 24, 2001 decision. On November 21, 2001, in a decision indexed at </w:t>
      </w:r>
      <w:hyperlink r:id="rId213" w:history="1">
        <w:r>
          <w:rPr>
            <w:rFonts w:ascii="arial" w:eastAsia="arial" w:hAnsi="arial" w:cs="arial"/>
            <w:i/>
            <w:color w:val="0077CC"/>
            <w:sz w:val="20"/>
            <w:u w:val="single"/>
            <w:shd w:val="clear" w:color="auto" w:fill="FFFFFF"/>
            <w:lang w:val="en-US" w:eastAsia="en-US" w:bidi="ar-SA"/>
          </w:rPr>
          <w:t>2001 BCSC 1661</w:t>
        </w:r>
      </w:hyperlink>
      <w:r>
        <w:rPr>
          <w:rFonts w:ascii="arial" w:eastAsia="arial" w:hAnsi="arial" w:cs="arial"/>
          <w:color w:val="000000"/>
          <w:sz w:val="20"/>
          <w:lang w:val="en-US" w:eastAsia="en-US" w:bidi="ar-SA"/>
        </w:rPr>
        <w:t>, Vickers J. ruled that the appeal division had the jurisdiction in April 2001 to review its earlier decision on the ground that it was made without jurisdiction. Mr. Justice Vickers also ruled that the appeal division was correct in its April 24, 2001 decision that it had lacked jurisdiction to review a decision of the Commissioners made in 1956 and 1957.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plaintiff appealed, and in August 2003, the Court of Appeal upheld Vickers J. In reasons indexed at </w:t>
      </w:r>
      <w:hyperlink r:id="rId214" w:history="1">
        <w:r>
          <w:rPr>
            <w:rFonts w:ascii="arial" w:eastAsia="arial" w:hAnsi="arial" w:cs="arial"/>
            <w:i/>
            <w:color w:val="0077CC"/>
            <w:sz w:val="20"/>
            <w:u w:val="single"/>
            <w:shd w:val="clear" w:color="auto" w:fill="FFFFFF"/>
            <w:lang w:val="en-US" w:eastAsia="en-US" w:bidi="ar-SA"/>
          </w:rPr>
          <w:t>2003 BCCA 470</w:t>
        </w:r>
      </w:hyperlink>
      <w:r>
        <w:rPr>
          <w:rFonts w:ascii="arial" w:eastAsia="arial" w:hAnsi="arial" w:cs="arial"/>
          <w:color w:val="000000"/>
          <w:sz w:val="20"/>
          <w:lang w:val="en-US" w:eastAsia="en-US" w:bidi="ar-SA"/>
        </w:rPr>
        <w:t xml:space="preserve">, the Court of Appeal held that the jurisdiction of the appeal division under s. 96.1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was restricted, and did not extend to reviewing historical decisions of Commissioners of the Workers' Compensation Board or its predecessors. The court went on to say that the Board itself, as opposed to the appeal division, continued to have jurisdiction under s. 96(2)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to reconsider its own earlier decision from the mid 1950s.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 then applied to the Board under s. 96(2)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for reconsideration of the decision of 1956 and 1957.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January 2004, the Board denied the plaintiff's request for reconsideration through the same Ms. Cohen who in March 2000 had written the memo to Mr. McGinn pointing out the size of the award that might flow from the impugned appeal division decision. The plaintiff alleges that Ms. Cohen's decision was written in whole or in part by Mr. Massing, a lawyer at the W.C.B., who appeared as counsel on the judicial review proceedings. The plaintiff alleges further in his amended pleadings that Mr. Bates was behind Mr. Massing's involvement in Ms. Cohen's decision of January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pursued internal appeal remedies at the W.C.B. through the review division and an appeal tribunal, both of which upheld Ms. Cohen's denial of reconsideration. The final decision denying the plaintiff's application for reconsideration was delivered by a Mr. Morton on November 7,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September 19, 2007, the plaintiff sued Mr. McGinn and the W.C.B. for damages for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Which limitation applies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 argues that the two year limitation period provided under s. 3(2)(a)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applies to this action because it is an action for "damages in respect of injury to ... property, including economic loss arising from the injury, whether based on contract, tort or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defendants argue that s. 3(2)(a) does not apply and that the limitation period is the six year period as set out in s. 3(5) for actions not otherwise specifically provided for in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The defendants' argument is mainly concerned with establishing that the claims cannot be said to be "injury to person" or personal injury, apparently in a mistaken anticipation of the plaintiff's argument. The authorities relied on are of little assistance, as they do not reveal the reasoning behind the decisions reached (</w:t>
      </w:r>
      <w:r>
        <w:rPr>
          <w:rFonts w:ascii="arial" w:eastAsia="arial" w:hAnsi="arial" w:cs="arial"/>
          <w:i/>
          <w:color w:val="000000"/>
          <w:sz w:val="20"/>
          <w:lang w:val="en-US" w:eastAsia="en-US" w:bidi="ar-SA"/>
        </w:rPr>
        <w:t>Wong v. British Columbia (Securities Commission)</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2011 BCSC 149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Drader v. Boyes</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2009 BCSC 1185</w:t>
        </w:r>
      </w:hyperlink>
      <w:r>
        <w:rPr>
          <w:rFonts w:ascii="arial" w:eastAsia="arial" w:hAnsi="arial" w:cs="arial"/>
          <w:color w:val="000000"/>
          <w:sz w:val="20"/>
          <w:lang w:val="en-US" w:eastAsia="en-US" w:bidi="ar-SA"/>
        </w:rPr>
        <w:t>), or deal with personal injury facts (</w:t>
      </w:r>
      <w:r>
        <w:rPr>
          <w:rFonts w:ascii="arial" w:eastAsia="arial" w:hAnsi="arial" w:cs="arial"/>
          <w:i/>
          <w:color w:val="000000"/>
          <w:sz w:val="20"/>
          <w:lang w:val="en-US" w:eastAsia="en-US" w:bidi="ar-SA"/>
        </w:rPr>
        <w:t>Martin v. Insurance Corporation of British Columbia</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(1979), 101 D.L.R. (3d) 70</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Arndt v. Smith</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meaning of "injury to property" was dealt with in </w:t>
      </w:r>
      <w:r>
        <w:rPr>
          <w:rFonts w:ascii="arial" w:eastAsia="arial" w:hAnsi="arial" w:cs="arial"/>
          <w:i/>
          <w:color w:val="000000"/>
          <w:sz w:val="20"/>
          <w:lang w:val="en-US" w:eastAsia="en-US" w:bidi="ar-SA"/>
        </w:rPr>
        <w:t>W.C.B. (B.C.) v. Genstar Corp.</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(1986), 24 B.C.L.R. (2d) 157</w:t>
        </w:r>
      </w:hyperlink>
      <w:r>
        <w:rPr>
          <w:rFonts w:ascii="arial" w:eastAsia="arial" w:hAnsi="arial" w:cs="arial"/>
          <w:color w:val="000000"/>
          <w:sz w:val="20"/>
          <w:lang w:val="en-US" w:eastAsia="en-US" w:bidi="ar-SA"/>
        </w:rPr>
        <w:t xml:space="preserve"> (C.A.), where McLachlin J.A. (as she then was), writing for a 5-member panel of the Court of Appeal, stated at 161-162: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persuaded by the authorities that "injury to property" refers to the situation where property is damaged by an extrinsic act, and not for the situation where a claim is made for damage occasioned by defects in the property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That this statement is not restricted to circumstances involving the apparent need to choose between externally caused injury to property and inherent defect in the property itself, may be taken from further down at 162: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Policy considerations support the conclusion that "injury to property" refers to damage caused by an identifiable external event. A short limitation period of two years is appropriate where the claim is based on an event which causes direct injury to property. Such a short limitation period may not be appropriate for a claim based on defects in the property which may not manifest themselves clearly for some time, even though with the benefit of hindsight one may be able to say that their onset was revealed at an earlier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authorities tendered by counsel have focussed on damage caused by an identifiable external event, and have assumed that the external event acted upon tangible property. But one can have property in an intangible thing, and it is not clear that the authorities have meant to exclude from a two year limitation any case where an identifiable external event might have caused loss to intangible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am mindful of Savage J.'s statement in </w:t>
      </w:r>
      <w:r>
        <w:rPr>
          <w:rFonts w:ascii="arial" w:eastAsia="arial" w:hAnsi="arial" w:cs="arial"/>
          <w:i/>
          <w:color w:val="000000"/>
          <w:sz w:val="20"/>
          <w:lang w:val="en-US" w:eastAsia="en-US" w:bidi="ar-SA"/>
        </w:rPr>
        <w:t>Camp Development Corporation v. Greater Vancouver (Transportation Authority)</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2009 BCSC 819</w:t>
        </w:r>
      </w:hyperlink>
      <w:r>
        <w:rPr>
          <w:rFonts w:ascii="arial" w:eastAsia="arial" w:hAnsi="arial" w:cs="arial"/>
          <w:color w:val="000000"/>
          <w:sz w:val="20"/>
          <w:lang w:val="en-US" w:eastAsia="en-US" w:bidi="ar-SA"/>
        </w:rPr>
        <w:t xml:space="preserve">, aff'd </w:t>
      </w:r>
      <w:hyperlink r:id="rId221" w:history="1">
        <w:r>
          <w:rPr>
            <w:rFonts w:ascii="arial" w:eastAsia="arial" w:hAnsi="arial" w:cs="arial"/>
            <w:i/>
            <w:color w:val="0077CC"/>
            <w:sz w:val="20"/>
            <w:u w:val="single"/>
            <w:shd w:val="clear" w:color="auto" w:fill="FFFFFF"/>
            <w:lang w:val="en-US" w:eastAsia="en-US" w:bidi="ar-SA"/>
          </w:rPr>
          <w:t>2010 BCCA 284</w:t>
        </w:r>
      </w:hyperlink>
      <w:r>
        <w:rPr>
          <w:rFonts w:ascii="arial" w:eastAsia="arial" w:hAnsi="arial" w:cs="arial"/>
          <w:color w:val="000000"/>
          <w:sz w:val="20"/>
          <w:lang w:val="en-US" w:eastAsia="en-US" w:bidi="ar-SA"/>
        </w:rPr>
        <w:t xml:space="preserve">, at para. 103 that "The phrase 'Injury to property' in section 3(2)(a)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means physical harm by an external force". However, that case and the other authorities seem to have been more concerned with the nature of the source of a loss or an injury, and less concerned with the nature of the interest or "property"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arguments did not address whether it is possible to have an identifiable external event cause loss to an intangible property or asset. While it might be argued that the acts constituting the alleged tort of misfeasance in public office are such an identifiable external event, and that these acts have not caused direct injury to property, I am left in some doubt as to whether a two year limitation period can apply where wrongful acts, such as those alleged here, are claimed to cause losses short of physical injury to tangible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On the surface, it would seem that claims arising out of the tort of misfeasance in public office, which in this case are injuries to economic interests, but could be other types of damage in other fact situations, are not direct injury to property as contemplated in s. 3(2)(a), and as interpreted in </w:t>
      </w:r>
      <w:r>
        <w:rPr>
          <w:rFonts w:ascii="arial" w:eastAsia="arial" w:hAnsi="arial" w:cs="arial"/>
          <w:i/>
          <w:color w:val="000000"/>
          <w:sz w:val="20"/>
          <w:lang w:val="en-US" w:eastAsia="en-US" w:bidi="ar-SA"/>
        </w:rPr>
        <w:t>Genstar</w:t>
      </w:r>
      <w:r>
        <w:rPr>
          <w:rFonts w:ascii="arial" w:eastAsia="arial" w:hAnsi="arial" w:cs="arial"/>
          <w:color w:val="000000"/>
          <w:sz w:val="20"/>
          <w:lang w:val="en-US" w:eastAsia="en-US" w:bidi="ar-SA"/>
        </w:rPr>
        <w:t xml:space="preserve">. The result would be a six year limitation period as provided for in s. 3(5)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as this cause of action falls under the definition, "Any other action not specifically provided for in this Act or any other Act ", but I am reluctant to so find on the record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When did the right to bring the action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Generally speaking, the right to bring an action in tort arises when the tortious conduct causes damage. In </w:t>
      </w:r>
      <w:r>
        <w:rPr>
          <w:rFonts w:ascii="arial" w:eastAsia="arial" w:hAnsi="arial" w:cs="arial"/>
          <w:i/>
          <w:color w:val="000000"/>
          <w:sz w:val="20"/>
          <w:lang w:val="en-US" w:eastAsia="en-US" w:bidi="ar-SA"/>
        </w:rPr>
        <w:t>Wittman v. Emmott</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(1991), 53 B.C.L.R. (2d) 228</w:t>
        </w:r>
      </w:hyperlink>
      <w:r>
        <w:rPr>
          <w:rFonts w:ascii="arial" w:eastAsia="arial" w:hAnsi="arial" w:cs="arial"/>
          <w:color w:val="000000"/>
          <w:sz w:val="20"/>
          <w:lang w:val="en-US" w:eastAsia="en-US" w:bidi="ar-SA"/>
        </w:rPr>
        <w:t xml:space="preserve"> (C.A.), the court said at 236 that the right to bring an action in tort arises "... when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consequent damage occurs". The same reasoning applies to intentional torts.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Beginning at paragraph 24 of the amended statement of claim, the plaintiff alleges acts of misfeasance against the defendant McGinn that arise from his statements and actions that the plaintiff says wrongfully interfered in the internal processes of the W.C.B., which in turn led to depriving the estate of the benefits that would have been paid to it pursuant to the appeal division's February 16, 2000 decision. The wrongful actions are particularized in paragraph 25, and all are said to have occurred in 2000, or, at the latest, April 2001 when the appeal division reversed its earlier decision for lack of jurisdiction. I gather that the March 31, 2002 date stated in paragraph 28 is a typographical error and should read March 31,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Paragraph 4 of the amended statement of claim alleges that the acts of misfeasance are continuing to the commencement of the action, if not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assert that the right to bring the action arose on June 8, 2000, when Mr. Watson concluded that the appeal division had no jurisdiction to decide that Mr. Atchison's death related to a work injury. In the alternative, the defendants say that at the latest, the right to bring the action arose on April 24, 2001, when the appeal division reconsidered its earlier decision and concluded that it had been made without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say that because the plaintiff cannot qualify for postponement, the limitation period began to run at the time that the right to bring the action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however, argues that the damage did not occur until November 7, 2005, when he had exhausted his internal appeals from Ms. Cohen's January 2004 decision to deny reconsideration under s. 96(2). Until that time, it could not be said that the plaintiff had suffered damage as a result of the defendants' wrongful conduct. This is because up until that final decision, the W.C.B. could have exercised its discretion under s. 96(2) and awarded the benefits sought and the acts of misfeasance complained of would have been without consequences. As a result, there was no right to bring an action until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However, the amended statement of claim does not allege that any misfeasance by Mr. McGinn had any impact on the decisions under s. 96(2), except perhaps for the allegation that Ms. Cohen had or appeared to have a conflict of interest arising out of her communications with Mr. McGinn concerning the implementation of the appeal division decision under s. 96.1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does allege that Mr. Bates abused his office by directing Mr. Massing, who had appeared as counsel for the W.C.B. at the judicial review hearing in this court in 2001 (but not at the appeal in 2003), to write Ms. Cohen's 2004 decision, and then reviewed it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Bates's actions in January 2004 are alleged to form part of his continuing misfeasance in public office. Those acts are alleged to have contributed to the decision to deny the application for review under s. 96(2), and to have caused damage to the plaintiff. Indeed, the plaintiff alleges in paragraph 4 of the amended statement of claim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action against the Defendants is for damages for misfeasance in a public office arising from acts of misconduct that commenced in 1997 and continue through to the present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Whether the actions of Mr. McGinn and Mr. Bates in 2000 and 2001, which led to the reversal of the appeal division decision that Mr. Atchison's death was related to his workplace injury, were capable of causing damage to the plaintiff may depend on whether causation can be established in a circumstance where it has been subsequently determined that the decision with which the defendants are said to have wrongfully interfered was, in any event, made without jurisdiction. That the appeal division had no jurisdiction to make the decision in question was decided in this court and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Counsel for Mr. Bates argued in passing that a decision made without jurisdiction is not enforceable, and that no damages could flow from an act interfering with the implementation of such a decision, however wrongful that act. However, this issue was not addressed in his written argument, and this point, which seems quite important to questions such as when a cause of action for misfeasance in public office arose, and whether postponement under s. 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operates, was not developed by either the plaintiff or the defendants on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allegations of misfeasance in public office are rooted in the actions of the defendant Mr. McGinn and of Mr. Bates. Their responsibility for those actions is personal, and any liability of the defendant W.C.B. for the actions of either would be vicarious.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bulk of Mr. McGinn's actions alleged to constitute misfeasance in office occurred before September 18, 2001, six years before the writ of summons was issued, so the action against him based on those acts would be barred by even the six year limitation period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unless the running of time were postponed under s.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action against the W.C.B. based on the alleged misfeasance in office by Mr. Bates, arising out of any involvement in Ms. Cohen's January 2004 decision, was brought in time if the six year limitation applies, but not if the two year limitation applies, again subject to postponement.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Postponement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Section 6(6)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places the burden of establishing that the running of time has been postponed on the party claiming the benefit of the postponement - in this case,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Section 6(4)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sets out the test a plaintiff has to meet to gain the protection of the postponement provisions. The subsection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or claimant with respect to an action referred to in subsection (3) until the identity of the defendant or respondent is known to the plaintiff or claimant and those facts within the plaintiff's or claimant's means of knowledge are such that a reasonable person, knowing those facts and having taken the appropriate advice a reasonable person would seek on those facts, would regard those facts as showing that</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To qualify for postponement, an action must fall under one of the categories listed in s. 6(3)(a) to (h). The plaintiff seeks to bring himself under s. 6(3)(b) on the basis that his action is for "damage to property". Although his written argument seems to also invoke s. 6(3)(e), which would require he show that "material facts relating to the cause of action have been willfully concealed," he made clear in submissions that he was relying on s. 6(3)(b) alone. As a result, it is unnecessary to consider the defendants' arguments based on their anticipation that the plaintiff would try to bring himself under that subsection (e).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Strata Plan VR 2000 v. Shaw</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(1998), 55 B.C.L.R. (3d) 103</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Armstrong v. West Vancouver (District)</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2003 BCCA 73</w:t>
        </w:r>
      </w:hyperlink>
      <w:r>
        <w:rPr>
          <w:rFonts w:ascii="arial" w:eastAsia="arial" w:hAnsi="arial" w:cs="arial"/>
          <w:color w:val="000000"/>
          <w:sz w:val="20"/>
          <w:lang w:val="en-US" w:eastAsia="en-US" w:bidi="ar-SA"/>
        </w:rPr>
        <w:t xml:space="preserve">. The reasoning in </w:t>
      </w:r>
      <w:r>
        <w:rPr>
          <w:rFonts w:ascii="arial" w:eastAsia="arial" w:hAnsi="arial" w:cs="arial"/>
          <w:i/>
          <w:color w:val="000000"/>
          <w:sz w:val="20"/>
          <w:lang w:val="en-US" w:eastAsia="en-US" w:bidi="ar-SA"/>
        </w:rPr>
        <w:t>Strata Plan VR 2000</w:t>
      </w:r>
      <w:r>
        <w:rPr>
          <w:rFonts w:ascii="arial" w:eastAsia="arial" w:hAnsi="arial" w:cs="arial"/>
          <w:color w:val="000000"/>
          <w:sz w:val="20"/>
          <w:lang w:val="en-US" w:eastAsia="en-US" w:bidi="ar-SA"/>
        </w:rPr>
        <w:t xml:space="preserve"> was adopted in </w:t>
      </w:r>
      <w:r>
        <w:rPr>
          <w:rFonts w:ascii="arial" w:eastAsia="arial" w:hAnsi="arial" w:cs="arial"/>
          <w:i/>
          <w:color w:val="000000"/>
          <w:sz w:val="20"/>
          <w:lang w:val="en-US" w:eastAsia="en-US" w:bidi="ar-SA"/>
        </w:rPr>
        <w:t>Armstrong</w:t>
      </w:r>
      <w:r>
        <w:rPr>
          <w:rFonts w:ascii="arial" w:eastAsia="arial" w:hAnsi="arial" w:cs="arial"/>
          <w:color w:val="000000"/>
          <w:sz w:val="20"/>
          <w:lang w:val="en-US" w:eastAsia="en-US" w:bidi="ar-SA"/>
        </w:rPr>
        <w:t xml:space="preserve">, where the Court of Appeal concluded that the phrase "damage to property" in s. 6(3)(b) does not exclude pure economic loss. The phrase "damage to property" in the context of postponement is different than "injury to property" under s. 3(2)(a)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which, as mentioned, sets out a two year limitation period for an action for damages arising from such injury. As the Court in </w:t>
      </w:r>
      <w:r>
        <w:rPr>
          <w:rFonts w:ascii="arial" w:eastAsia="arial" w:hAnsi="arial" w:cs="arial"/>
          <w:i/>
          <w:color w:val="000000"/>
          <w:sz w:val="20"/>
          <w:lang w:val="en-US" w:eastAsia="en-US" w:bidi="ar-SA"/>
        </w:rPr>
        <w:t>Armstrong</w:t>
      </w:r>
      <w:r>
        <w:rPr>
          <w:rFonts w:ascii="arial" w:eastAsia="arial" w:hAnsi="arial" w:cs="arial"/>
          <w:color w:val="000000"/>
          <w:sz w:val="20"/>
          <w:lang w:val="en-US" w:eastAsia="en-US" w:bidi="ar-SA"/>
        </w:rPr>
        <w:t xml:space="preserve"> points out at para. 10: "it is now settled that a claim for pure economic loss is not 'injury to property' within s. 3(2)(a)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British Columbia (Minister of Forests) v. Tnasem Logging Ltd.</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2006 BCCA 546</w:t>
        </w:r>
      </w:hyperlink>
      <w:r>
        <w:rPr>
          <w:rFonts w:ascii="arial" w:eastAsia="arial" w:hAnsi="arial" w:cs="arial"/>
          <w:color w:val="000000"/>
          <w:sz w:val="20"/>
          <w:lang w:val="en-US" w:eastAsia="en-US" w:bidi="ar-SA"/>
        </w:rPr>
        <w:t>,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Again, it may be argued that this distinction may be based upon the source or cause of a loss, as opposed to the nature of the interest or "property"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There are four components to s. 6(4), each of which must be satisfied in order for time to begin to run. In </w:t>
      </w:r>
      <w:r>
        <w:rPr>
          <w:rFonts w:ascii="arial" w:eastAsia="arial" w:hAnsi="arial" w:cs="arial"/>
          <w:i/>
          <w:color w:val="000000"/>
          <w:sz w:val="20"/>
          <w:lang w:val="en-US" w:eastAsia="en-US" w:bidi="ar-SA"/>
        </w:rPr>
        <w:t>Cowie v. Draper</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2010 BCSC 686</w:t>
        </w:r>
      </w:hyperlink>
      <w:r>
        <w:rPr>
          <w:rFonts w:ascii="arial" w:eastAsia="arial" w:hAnsi="arial" w:cs="arial"/>
          <w:color w:val="000000"/>
          <w:sz w:val="20"/>
          <w:lang w:val="en-US" w:eastAsia="en-US" w:bidi="ar-SA"/>
        </w:rPr>
        <w:t xml:space="preserve">, the court at para. 38 adopted the explanation of these components provided in </w:t>
      </w:r>
      <w:r>
        <w:rPr>
          <w:rFonts w:ascii="arial" w:eastAsia="arial" w:hAnsi="arial" w:cs="arial"/>
          <w:i/>
          <w:color w:val="000000"/>
          <w:sz w:val="20"/>
          <w:lang w:val="en-US" w:eastAsia="en-US" w:bidi="ar-SA"/>
        </w:rPr>
        <w:t>Ounjian v. St. Paul's Hospital</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2002 BCSC 104</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This Court in </w:t>
      </w:r>
      <w:r>
        <w:rPr>
          <w:rFonts w:ascii="arial" w:eastAsia="arial" w:hAnsi="arial" w:cs="arial"/>
          <w:i/>
          <w:color w:val="000000"/>
          <w:sz w:val="20"/>
          <w:lang w:val="en-US" w:eastAsia="en-US" w:bidi="ar-SA"/>
        </w:rPr>
        <w:t>Ounjian v. St. Paul's Hospital</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2002 BCSC 104</w:t>
        </w:r>
      </w:hyperlink>
      <w:r>
        <w:rPr>
          <w:rFonts w:ascii="arial" w:eastAsia="arial" w:hAnsi="arial" w:cs="arial"/>
          <w:color w:val="000000"/>
          <w:sz w:val="20"/>
          <w:lang w:val="en-US" w:eastAsia="en-US" w:bidi="ar-SA"/>
        </w:rPr>
        <w:t>, referred to the four components of s. 6(4):</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defendant is known to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certain facts (including the facts set out in s. 6(5)(b)) within her means of knowledge.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an action would have a reasonable prospect of success.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the plaintiff ought, in her own interests and taking her circumstances into account, to be able to bring an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All four components must be satisfied before time begins to run.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Section 6(5)(b), referred to in the second component above, provides:</w:t>
      </w:r>
      <w:r>
        <w:rPr>
          <w:rFonts w:ascii="arial" w:eastAsia="arial" w:hAnsi="arial" w:cs="arial"/>
          <w:sz w:val="20"/>
          <w:lang w:val="en-US" w:eastAsia="en-US" w:bidi="ar-SA"/>
        </w:rPr>
        <w:cr/>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include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or claimant by the defendant or respondent,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 or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argues that the running of time for action based on acts of misfeasance by Mr. McGinn and Mr. Bates, or either of them, in 2000 and 2001 has been postponed, and time did not begin to run until July 15, 2008, when he obtained an unredacted version of Mr. McGinn's March 7, 2000, memorandum. The plaintiff says that until that date, the third element of s. 6(4) was not satisfied as he did not have sufficient knowledge of facts on which he, as a reasonable person, having taken the appropriate advice a reasonable person would seek on those facts, would regard as showing that he ought in his own interests, and taking his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plaintiff says furthermore that the fourth component of s. 6(4) was only satisfied on November 7, 2005, when the Board finally denied his application for reconsideration, as until that point he had been required by s. 10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to exhaust internal review and appeal procedures, and would not have been able to bring an action. In this regard, he relies on </w:t>
      </w:r>
      <w:r>
        <w:rPr>
          <w:rFonts w:ascii="arial" w:eastAsia="arial" w:hAnsi="arial" w:cs="arial"/>
          <w:i/>
          <w:color w:val="000000"/>
          <w:sz w:val="20"/>
          <w:lang w:val="en-US" w:eastAsia="en-US" w:bidi="ar-SA"/>
        </w:rPr>
        <w:t>Evans v. Vancouver Port Corp.</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(1989), 42 B.C.L.R. (2d) 174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are very real questions surrounding the causal connection between the alleged acts of misfeasance related to the appeal division reconsideration in 2001 and the Board's refusal to reconsider its decision under s. 96(2). Although the plaintiff has an obligation to bring its best case to a summary trial, the argument over whether a causal connection had been established was not well developed.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 will first deal with the plaintiff's argument regarding the fourth component. </w:t>
      </w:r>
      <w:r>
        <w:rPr>
          <w:rFonts w:ascii="arial" w:eastAsia="arial" w:hAnsi="arial" w:cs="arial"/>
          <w:i/>
          <w:color w:val="000000"/>
          <w:sz w:val="20"/>
          <w:lang w:val="en-US" w:eastAsia="en-US" w:bidi="ar-SA"/>
        </w:rPr>
        <w:t>Evans</w:t>
      </w:r>
      <w:r>
        <w:rPr>
          <w:rFonts w:ascii="arial" w:eastAsia="arial" w:hAnsi="arial" w:cs="arial"/>
          <w:color w:val="000000"/>
          <w:sz w:val="20"/>
          <w:lang w:val="en-US" w:eastAsia="en-US" w:bidi="ar-SA"/>
        </w:rPr>
        <w:t xml:space="preserve"> involved an injury to a "worker" as defined in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caused by a defendant who was not an "employer" under that Act (see the trial decision: </w:t>
      </w:r>
      <w:r>
        <w:rPr>
          <w:rFonts w:ascii="arial" w:eastAsia="arial" w:hAnsi="arial" w:cs="arial"/>
          <w:i/>
          <w:color w:val="000000"/>
          <w:sz w:val="20"/>
          <w:lang w:val="en-US" w:eastAsia="en-US" w:bidi="ar-SA"/>
        </w:rPr>
        <w:t>Evans v. Vancouver Port Corp.</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(1988), 30 B.C.L.R. (2d) 265</w:t>
        </w:r>
      </w:hyperlink>
      <w:r>
        <w:rPr>
          <w:rFonts w:ascii="arial" w:eastAsia="arial" w:hAnsi="arial" w:cs="arial"/>
          <w:color w:val="000000"/>
          <w:sz w:val="20"/>
          <w:lang w:val="en-US" w:eastAsia="en-US" w:bidi="ar-SA"/>
        </w:rPr>
        <w:t xml:space="preserve"> (S.C.) at 270). The plaintiff in </w:t>
      </w:r>
      <w:r>
        <w:rPr>
          <w:rFonts w:ascii="arial" w:eastAsia="arial" w:hAnsi="arial" w:cs="arial"/>
          <w:i/>
          <w:color w:val="000000"/>
          <w:sz w:val="20"/>
          <w:lang w:val="en-US" w:eastAsia="en-US" w:bidi="ar-SA"/>
        </w:rPr>
        <w:t>Evans</w:t>
      </w:r>
      <w:r>
        <w:rPr>
          <w:rFonts w:ascii="arial" w:eastAsia="arial" w:hAnsi="arial" w:cs="arial"/>
          <w:color w:val="000000"/>
          <w:sz w:val="20"/>
          <w:lang w:val="en-US" w:eastAsia="en-US" w:bidi="ar-SA"/>
        </w:rPr>
        <w:t xml:space="preserve"> had an election under s. 10(2)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whether to receive benefits or sue the tortfeasor. When Mr. Evans elected to receive benefits, any cause of action he had against the tortfeasor was subrogated to the W.C.B. pursuant to s. 10(6). The Court of Appeal determined that it was not until the W.C.B. decided it would not exercise its subrogated rights, and communicated that decision to Mr. Evans, that his time began to run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having been postponed pursuant to s. 6(3)(a).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Evans</w:t>
      </w:r>
      <w:r>
        <w:rPr>
          <w:rFonts w:ascii="arial" w:eastAsia="arial" w:hAnsi="arial" w:cs="arial"/>
          <w:color w:val="000000"/>
          <w:sz w:val="20"/>
          <w:lang w:val="en-US" w:eastAsia="en-US" w:bidi="ar-SA"/>
        </w:rPr>
        <w:t xml:space="preserve"> does not seem to assist the plaintiff here. Section 10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has no application to this plaintiff's application either for reconsideration of earlier decisions or for benefits, and there was no requirement that this plaintiff elect between benefits and an action against a wrongdoer. The plaintiff here has not been obliged to wait until the W.C.B. decided whether it would exercise any subrogated rights, as no rights were subrogated to the W.C.B.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argument regarding the third element, that he did not have within his means of knowledge the facts surrounding the misfeasance of either or both Mr. McGinn and Mr. Bates until he obtained the unredacted copy of Mr. Cott's March 7, 2000, memorandum, is met by the defendants pointing out that the plaintiff had already sued for misfeasance in public office ten months before he got the unedited version of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responds that prudence required him to sue before knowing all the facts in order to avoid being barred by operation of limitations, particularly as he believed when he sued that he was subject to a two year limitation under s. 3(2)(a).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do not consider it appropriate to draw inferences about what the plaintiff knew and when he knew it from the date the action was commenced on the basis of the evidence available on this summary trial, and I decline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 redacted copy of the March 7, 2000, memorandum was given to the plaintiff on June 29, 2001, as a result of a ruling of the Information and Privacy Commissioner. In it, Mr. McGinn, as president and chief executive officer, expresses the hope the Panel of Administrators might request a reconsideration of the appeal division decision in the plaintiff's favour to Mr. Cott, as chair of the Panel. Redacted from the memorandum was a paragraph in which Mr. McGinn was critical of the experience and training of the appeal commissioners who had decided the matter, and a final paragraph requesting that the Panel refer the matter back to the appeal division "... for further consideration and specifically legal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This memorandum was drafted by Mr. Bates for Mr. McGinn, a fact that was disclosed in an August 2000 affidavit sworn by Mr. McGinn in relation to the plaintiff's request under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Bates has testified on discovery that the Panel of Administrators' policy manual informed the members of the Panel that legislation indicated that administrators may not interfere with decision-making authority of the appeal division on individual matters, and that it would be considered inappropriate for administrators to contact the chief appeal commissioner or individual appeal commissioners to influence their decisions, or to make personal representations to the appeal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seems to me that the plaintiff has a point here, and that is that the redacted version of the memorandum expressed the hope that the Panel of Administrators would request a reconsideration by the appeal division, whereas arguably the unredacted version directly asked the Panel to do so, and added the request for legal analysis, presumably by the appeal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concluding request for both reconsideration and legal analysis was not something the plaintiff knew before mid-2008, when he finally got the unredacted version of the memorandum, nor is it something he could or should reasonably have known, given the W.C.B. opposition to full disclosure before then, and the redaction directed by the Information and Privacy Commissioner.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on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Supreme Court Civil Rule 9-7(15)(a) permits the Court to determine a summary trial application as follows:</w:t>
      </w:r>
      <w:r>
        <w:rPr>
          <w:rFonts w:ascii="arial" w:eastAsia="arial" w:hAnsi="arial" w:cs="arial"/>
          <w:sz w:val="20"/>
          <w:lang w:val="en-US" w:eastAsia="en-US" w:bidi="ar-SA"/>
        </w:rPr>
        <w:cr/>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my view, this is a circumstance where subsection (i) applies. There are too many uncertainties, including possibility that the facts of this case might bring it under the two year limitation in s. 3(2)(a), that no loss may have been possible from the decisions of the appeal division made without jurisdiction, and that the causal connection between the allegedly wrongful acts of 2000 or 2001 and any loss as a result of the 2005 Board refusal to reconsider are too complex, the arguments on them not sufficiently developed, and the evidence surrounding the questions too uncertain to enable me to say that the limitations issue is suitable for disposition on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 note as well that there is a lot of money involved, the matter does not appear urgent, a trial is scheduled for November 2011, there is no prejudice likely to arise from delay, and the cost of allowing the matter to proceed is not substantial given the amount at stake. These are some of the factors discussed by Romilly J. in </w:t>
      </w:r>
      <w:r>
        <w:rPr>
          <w:rFonts w:ascii="arial" w:eastAsia="arial" w:hAnsi="arial" w:cs="arial"/>
          <w:i/>
          <w:color w:val="000000"/>
          <w:sz w:val="20"/>
          <w:lang w:val="en-US" w:eastAsia="en-US" w:bidi="ar-SA"/>
        </w:rPr>
        <w:t>Grant v. Sun Life Assurance Co. of Canada</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[1997] B.C.J. No. 1492</w:t>
        </w:r>
      </w:hyperlink>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1997 CarswellBC 1746</w:t>
        </w:r>
      </w:hyperlink>
      <w:r>
        <w:rPr>
          <w:rFonts w:ascii="arial" w:eastAsia="arial" w:hAnsi="arial" w:cs="arial"/>
          <w:color w:val="000000"/>
          <w:sz w:val="20"/>
          <w:lang w:val="en-US" w:eastAsia="en-US" w:bidi="ar-SA"/>
        </w:rPr>
        <w:t xml:space="preserve"> (S.C.), in relation to whether it would be unjust to decide the issues on a summary trial application. See also: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at 214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I am unable to grant judgment on this summary trial application, this matter will proceed by way of the scheduled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Application Under Rule 9-5(1)(a)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defendants seek to have paragraphs 34-36, 40, 48-52, 57-60 and portions of paragraph 62 of the statement of claim struck as disclosing no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Rule 9-5(1)(a)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test under Rule 9-5(1) is whether it is plain and obvious that the statement of claim discloses no cause of action, assuming that the facts stated can be proved. The defendants cite for that proposition the decision of the Supreme Court of Canada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decided under the predecessor Rule 19(24)(a). That same paragraph sets out the meaning of the "plain and obvious" test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should the relevant portions of a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Paragraphs 34, 35 and 36 of the statement of claim allege certain actions on the part of Mr. McGinn in which he is said to be responsible for advising the Ministry of Labour that jurisdiction is not an issue with respect to the plaintiff's claims (para. 34), and informing Mr. Sinclair of the B.C. Federation of Labour that jurisdiction does not arise from the plaintiff's claims (para. 35), and it would be inappropriate for Mr. McGinn to intervene in decision-making on individual cases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paragraph 40, the plaintiff alleges that the defendant Mr. McGinn was responsible for the appointment of counsel to argue the position of the Employers' Advisors Bureau on the hearing of the plaintiff's petition for judicial review, as the Employers' Advisors Bureau did not participate in the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Paragraphs 48 through 52 relate to Ms. Cohen and allege that she became the adjudicator of the plaintiff's application to the Panel of Administrators/Board under s. 96(2) following the decisions in this court and the Court of Appeal on judicial review. Paragraph 49 states that Ms. Cohen had approved the initial decision to pay the plaintiff $734,731.57 as a result of the appeal division decision in 2000. Paragraph 50 states that Ms. Cohen had been privy to discussions between Mr. McGinn and the W.C.B. Legal Services Division that led to the McGinn memorandum of March 7, 2000, to the chair of the Panel of Administrators, and swore an affidavit in the proceedings before the Information and Privacy Commissioner. Paragraph 51 alleges that Ms. Cohen wrote the decision of January 14, 2004, in which she found the plaintiff was out of time to apply for a reconsideration of the Commissioners' decision of 1956. Paragraph 51 also alleges that Ms. Cohen's January 14 decision was in fact written by Mr. Massing, associate general counsel to the W.C.B., and Mr. Massing had appeared as counsel on the judicial review proceedings. Paragraph 52 recites the bases on which the plaintiff sought a review of Ms. Cohen's January 14 decision including an allegation that she had a conflict of interest. To this recital should be added the plaintiff's amendment in para. 62, where one of the actions by Mr. Bates alleged to form part of his misfeasance is said to be that he directed Mr. Massing to involve himself in Ms. Cohen's decision and then reviewed the decision before Ms. Cohen signed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paragraphs 57 through 60 of the statement of claim, the plaintiff alleges his attempts to obtain disclosure of documents relevant to allegations of misfeasance on Mr. McGinn's part, and the difficulties encountered, culminating in his complaint to the Office of the Information and Privacy Commissioner.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to paragraph 62, the defendant asks that four bulleted paragraphs be struck. Paragraph 62 alleges acts of misfeasance in public office on the part of Mr. Bates. The impugned paragraphs are pleaded by way of particulars of actions alleged to constitute misfeasance on Mr. Bates's part, and generally track the allegations surrounding Ms. Cohen's involvement as described in paragraphs 48 through 52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defendants argue that the paragraphs in question, taken individually or grouped as the defendants have approached them in argument, are not capable of supporting a claim for abuse of public office or any other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plaintiff's obligation is to plead material facts concisely (Rule 3-1(2)(a)), avoid pleading the evidence by which the facts are to be proved (Rule 3-7(1)), and provide full particulars, where particulars may be necessary (Rule 3-7(18)). Whether or not the plaintiff here has run afoul of the injunction against pleading evidence was not argued, and is not raised in the defendants'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While it may be that, taken in isolation, the pleadings attacked by the defendants here might not support a claim of misfeasance in public office, they might well constitute particulars of acts alleged to be misfeasance, and I hold the view that the nature of the cause of action in this case calls for some restraint in determining whether an allegation is a particular of wrongful conduct, or is evidence of a material fact, rather than a discrete allegation incapable of disclosing a cause of action if assumed true. I am not persuaded that the impugned pleadings should be struck under Rule 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Application to add Mr. Bates as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This application is brought under Rule 6-2(7), the relevant portions of which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or substituted as a party if</w:t>
      </w:r>
    </w:p>
    <w:p>
      <w:pPr>
        <w:numPr>
          <w:numId w:val="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joined as a party, or</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 and</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other party to the proceeding, a question or issue relating to or connected with</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1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argues he only became aware of improper actions by Mr. Bates that were intended to frustrate and defeat his attempts to receive benefits that should have been paid him after his action began, that Mr. Bates's participation in the proceeding is necessary because he was responsible for interfering in the workings of the appeal division, and that there are questions or issues between himself and Mr. Bates that are related to or connected with the relief he claims against the present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Bates objects to being added, in part because his presence as a party is not necessary in order that matters in issue be adjudicated on, in part because his joinder would not be just and convenient, and in part because he would be deprived of a limitations defence if joined.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 the last point, the plaintiff is prepared to have Mr. Bates joined on the basis that he would have full right to argue his limitation defence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Carroll, as counsel for the defendant W.C.B., accepts that if misfeasance in public office can be proven based on the actions of Mr. Bates, those actions were in the course and scope of his employment and the defendant W.C.B. would be liable to pay any damages caused by the misfeasance, thus making Mr. Bates's joinder unnecessary to ensure that all matters in the proceeding might be effectively adjudicated.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explains the delay in seeking to bring Mr. Bates into the action on the basis that he did not get the complete and unredacted memorandum of March 7, 2000, until July 2008, and was not aware until the examination for discovery of Mr. McGinn in August 2008 and Mr. Bates in July 2009 that Mr. Bates had spoken to this memorandum to the Panel of Administrators. With respect, that explanation is insufficient. Mr. Bates's participation in the memorandum that features so prominently in the plaintiff's submissions on other issues has been known since August 2000, and while all of its contents were not known until 2008, that does not much matter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It is significant in my view that the amendments to the notice of claim have been unopposed, and that the defendant W.C.B. is content to defend against the allegation that it is liable for Mr. Bates's alleged acts of misfeasance.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my view, while ordinarily the factor of professional embarrassment might not loom large in deciding whether to order a person joined as a party, in this case it has some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balance, as I have not been shown any prejudice to the plaintiff if Mr. Bates is not joined, but, conversely, have been persuaded that the plaintiff's claims can be fully adjudicated based on allegations that Mr. Bates misconducted himself, and any damages proved to have been caused by any misfeasance in public office on the part of Mr. Bates will be payable by his employer, the defendant W.C.B., the application to join Mr. Bates as a defendant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If there are sufficient reasons to argue that costs should not be in the cause for the application of the defendants W.C.B. and Mr. McGinn, and that Mr. Bates should have his costs in any event of the cause, I will hear from counsel. Otherwise, that will be the disposition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JOHNSTON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0"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Rintoul v. Gabriele, [2011] B.C.J. No. 1223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 Saunders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11-15, 18-22, March 29-31, April 1, 6-9,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12-16, June 25, 28 and 29,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M111000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1223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2011 BCSC 858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2011 CarswellBC 1638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204 A.C.W.S. (3d) 299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Michelle Rintoul, Plaintiff, and Liana Gabriele,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1"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2" w:name="Keywords_8"/>
      <w:bookmarkEnd w:id="62"/>
      <w:r>
        <w:rPr>
          <w:rFonts w:ascii="arial" w:eastAsia="arial" w:hAnsi="arial" w:cs="arial"/>
          <w:b/>
          <w:color w:val="000000"/>
          <w:sz w:val="20"/>
          <w:lang w:val="en-US" w:eastAsia="en-US" w:bidi="ar-SA"/>
        </w:rPr>
        <w:t>Damages — Physical and psychological injuries — Physical injuries — Body injuries — Neck — Head injuries — Jaw — Brain damage — Psychological injuries — Cognitive impairment — Action by Rintoul for damages for personal injuries allowed — Rintoul was struck by the defendant Gabriele's vehicle while crossing a crosswalk — Gabriele failed to adequately check for pedestrians and was 100 per cent at fault — As a result of the accident, Rintoul continued to suffer jaw and neck pain — Her brain injury permanently impaired her cognitive abilities and restricted her employability — Rintoul was awarded a total of $956,679 in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Retroactive loss of income — Special damages — Expenses and expenditures — Therapy or rehabilitation — Non-pecuniary loss — Action by Rintoul for damages for personal injuries allowed — Rintoul was struck by the defendant Gabriele's vehicle while crossing a crosswalk — Gabriele failed to adequately check for pedestrians and was 100 per cent at fault — As a result of the accident, Rintoul continued to suffer jaw and neck pain — Her brain injury permanently impaired her cognitive abilities and restricted her employability — Rintoul was awarded a total of $956,679 in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3" w:name="Case Summary_8"/>
            <w:bookmarkEnd w:id="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Rintoul for damages for personal injuries. While walking across an intersection in downtown Vancouver, Rintoul was struck by the defendant Gabriele's vehicle. Rintoul suffered injuries in the accident, including a head injury. Rintoul was born without upper limbs and used her toes to type. Prior to the accident, she was employed as a junior secretary at a small personal injury law firm. She was terminated for reasons unrelated to the accident and found a new, more challenging position. However, Rintoul encountered difficulties with that position and her employment was terminated after less than a year. Rintoul submitted that those difficulties were a direct result of her brain injury and were evidence of continuing unemployability. Although Gabriele acknowledged some responsibility for the accident, she submitted that Rintoul was contributorily negligent. Gabriele further submitted that Rintoul had no ongoing cognitive deficiencies.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4" w:name="Holdings of Court_8"/>
            <w:bookmarkEnd w:id="6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Gabriele failed to adequately check for pedestrians before proceeding into the crosswalk. When Rintoul stepped off the curb, Gabriele's vehicle was stopped and was not a known danger. Therefore, Gabriele was 100 per cent at fault for the accident. As a result of the accident, Rintoul continued to suffer jaw pain and some elevation of pre-existing neck and back pain. Furthermore, Rintoul's brain injury significantly impacted her life and permanently impaired her cognitive abilities, thereby restricting her employability to the level of the most junior legal secretary. Rintoul was awarded $175,000 in non-pecuniary damages, $18,361 for past income loss, $750,000 for loss of earning capacity, $7,500 for the cost of future care and $5,817 in special damages, for a total of $956,679.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5" w:name="Legislation Cited_7"/>
      <w:bookmarkEnd w:id="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2"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240" w:history="1">
        <w:r>
          <w:rPr>
            <w:rFonts w:ascii="arial" w:eastAsia="arial" w:hAnsi="arial" w:cs="arial"/>
            <w:i/>
            <w:color w:val="0077CC"/>
            <w:sz w:val="20"/>
            <w:u w:val="single"/>
            <w:shd w:val="clear" w:color="auto" w:fill="FFFFFF"/>
            <w:lang w:val="en-US" w:eastAsia="en-US" w:bidi="ar-SA"/>
          </w:rPr>
          <w:t>RSBC 1996, CHAPTER 231, s. 98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241" w:history="1">
        <w:r>
          <w:rPr>
            <w:rFonts w:ascii="arial" w:eastAsia="arial" w:hAnsi="arial" w:cs="arial"/>
            <w:i/>
            <w:color w:val="0077CC"/>
            <w:sz w:val="20"/>
            <w:u w:val="single"/>
            <w:shd w:val="clear" w:color="auto" w:fill="FFFFFF"/>
            <w:lang w:val="en-US" w:eastAsia="en-US" w:bidi="ar-SA"/>
          </w:rPr>
          <w:t>RSBC 1996, CHAPTER 318, s. 127(1)(a)(ii)</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6" w:name="Counsel_8"/>
      <w:bookmarkEnd w:id="6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3"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Maryn, T.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 Easton, G. Nash, M. Bujar.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7" w:name="Judgment_8"/>
      <w:bookmarkEnd w:id="67"/>
      <w:r>
        <w:pict>
          <v:line id="_x0000_s1074" style="position:absolute;z-index:2518210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8" w:name="A. SAUNDERS J."/>
            <w:bookmarkEnd w:id="68"/>
            <w:r>
              <w:rPr>
                <w:rFonts w:ascii="arial" w:eastAsia="arial" w:hAnsi="arial" w:cs="arial"/>
                <w:b/>
                <w:color w:val="000000"/>
                <w:sz w:val="30"/>
                <w:lang w:val="en-US" w:eastAsia="en-US" w:bidi="ar-SA"/>
              </w:rPr>
              <w:t>A. SAUNDERS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Michelle Rintoul, 27 years of age at the time of trial, was walking across Richards Street at the intersection with Dunsmuir Street in downtown Vancouver, late in the afternoon of November 3, 2006, when she was struck by a vehicle being driven by the defendant. She was knocked to the ground and suffered injuries, including a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acknowledges some degree of responsibility for the accident, but contends that the plaintiff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With respect to damages, the central issue in this case is the severity of the plaintiff's head injury, in particular whether she continues to suffer cognitive impairments which restrict or prevent her from maintaining competitive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of the accident the plaintiff had a junior secretarial position at a small personal injury law firm, Pierce Law Group. After some time off following the accident, her employment there continued for more than a year before she was terminated for reasons unrelated to the accident. Ms. Rintoul was then able to find new employment in a more challenging position -- one which involved less photocopying, and more opportunities to follow files through from beginning to end -- at the law firm of Shergill &amp; Company, commencing in mid-August, 2008. She encountered difficulties in this position, and her employment was terminated after less than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alleges that the difficulties she encountered at Shergill &amp; Company were a direct result of her brain injury, and are evidence of continuing unemployability. The defendant's position is that the plaintiff has no ongoing cognitive deficiencies and that her problems at Shergill &amp; Company were caused by significant anxiety, to which she was pre-disposed. Alternatively, the defence contends that any residual cognitive difficulties are mild, and that they should not and do not interfere significantly with her work or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complicating factor is that the plaintiff has a rare and profoundly significant condition, the technical name for which is phocomelia; she was born without upper limbs. I am reluctant to refer to this condition as a disability or a defect because to all appearances, Ms. Rintoul does not see herself that way. She has adapted to the world in remarkable ways, using her feet and toes as others used their hands and fingers to grip and manipulate objects, including typing and using a Blackberry, and using her chin, neck and shoulders to carry things. Not surprisingly, this condition affects many facets of this case: the circumstances of the accident, and the range of employment options available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Ms. Gabriele, was in attendance on the first day of trial. She was called to the witness stand as the first witness for the plaintiff's case, and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Gabriele had been driving west on Dunsmuir St., which is one way. She stopped just before the intersection with Richards St., which is also one-way, intending to turn left and head south. There were several cars ahead of her in the left lane and she had to wait; she could not recall whether all of those vehicles proceeded straight through the intersection, or turned up Richards St. She waited through one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car ahead of Ms. Gabriele then made a left-hand turn. It did not turn into the left-most lane of Richards St.; that lane was blocked by a car which had stopped to pick up a passenger, and so it made its turn into one of the centre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Gabriele then pulled ahead on Dunsmuir St. into the position which the previous car had been in, roughly in the middle of the intersection. Her light was green. A passing truck had splashed water onto her windshield, and she put on her wipers to clear it. As she was doing that, she looked to her left and saw that there were people at the southeast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does not know how long, at that point, the light had been green. Evidence from the City of Vancouver indicates that the pedestrian "walk" signal would have been concurrent with the green traffic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looking to her left, Ms. Gabriele saw the car that was stopped in the curb lane of Richards St., which was the lane she otherwise would have turned into. She then looked to her right - "doing a sweep", as she described it at a later point in her testimony - and saw that there were people on the opposite curb. She then proceeded to make her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Gabriele repeated her evidence as to that sequence - looking left, seeing the car on Richards St., looking right, and then turning - several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Gabriele testified that she was turning her vehicle and had just started to enter the pedestrian crosswalk, going perhaps 10 or 15 km/h, when she felt a bump, and saw a flash of a face in her headlights. She stopped and got out, and ran to the front of her vehicle. The plaintiff was lying unconscious in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Gabriele was not challenged on her estimate of her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Gabriele was asked why she did not, after looking to the right, look to the left again before making her turn, to see if any of the pedestrians she had previously seen on the southeast corner were walking in the crosswalk. She replied, "I made a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were two independent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Enciso was walking on the west side of Richards St., south of Dunsmuir. His attention was drawn to the plaintiff when he heard the sound of the impact. He looked over to the crosswalk and saw the plaintiff, for a split second, airborne. At that point, he said, she was a little more than a quarter of the way across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From his "flash" of memory, Mr. Enciso could recall about ten people in the crosswalk, to the west of Ms. Rintoul.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Schwartz was in the northern crosswalk, walking west. Just before the impact, she had turned her head and was looking to her left up Richards St. She saw the defendant's vehicle making the turn. Asked about the vehicle's speed, she said it was going quite fast; she said it shocked her to see a vehicle going that fast to turn a corner. She saw the vehicle hit the plaintiff from behind. The plaintiff was "probably at least a quarter of the way in" to the crosswalk, "maybe 3 or 4 feet from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Schwartz observed several other pedestrians in the crosswalk, behind and in front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Schwartz was not challenged, on cross-examination, as to her evidence of the defendant's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Rintoul has no memory of the accident and an incomplete memory of events immediately preceding it. She recalls walking down Richards St. towards the intersection. She recalls that it was beginning to get dark, though visibility was fine. She remembers that it was not raining. She was wearing a music player and headphones. She does not recall whether there was a "walk" or "don't walk" signal displayed for westbound pedestrians when she reached the intersection. She believes, but does not recall, that she would have stopped and looked around for approaching vehicles before she stepped off the curb, as that was her habit. She recalls being in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was a break in the trial of just over two months. During that time period, Ms. Gabriele walked through the accident scene with her counsel. After the trial resumed, Ms. Gabriele was called to give evidence as part of the defence case. Testifying in chief, she gave a slightly different version of events. She said in her evidence in chief that after looking at the southwest corner, she looked back in front of her, did not see anything, and then proceeded to make her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do not accept this second version of events. But even if I did, and I were to conclude that Ms. Gabriele did look forward at all before starting her turn, she could not have done so carefully; otherwise she would have seen the plaintiff, who would have been there to be seen, just slightly to her left. I find that the defendant commenced her turn and proceeded into the crosswalk without making any adequate check to see if there were pedestrians whom she was at risk of hitting.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Schwartz, who was an independent, disinterested witness, gave evidence as to the defendant's speed. All other things being equal, the evidence of an independent witness will normally carry more weight than that of the parties. However, without the defendant having been challenged on her own estimate of her speed at the point of impact -- 10-15 km/h -- I cannot reject the defendant's evidence. The physical evidence does not point to the defendant's speed or rate of acceleration being excessive; the evidence of all the witnesses was consistent with the defendant having been able to come to a stop quickly, within the crosswalk, to the northeast of the plaintiff, with the plaintiff also still being situated within the crosswalk. I do not think it likely that the defendant could have stopped so quickly if she had been driving as described by Ms. Schwartz.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equally the case that, not having observed any pedestrians in her path, the defendant would have had no reason to be proceeding particularly slowly or cautiously. I find it is probable that the defendant proceeded, not slowly, but at what would have been a normal speed for a driver who believed their way to be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Subsection 127(1)(a)(ii)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provides that a driver facing a green light,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must yield the right of way to pedestrians lawfully in the intersection or in an adjacent crosswalk at the time the green light is exhibited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It is common ground that even if a pedestrian has the right of way, the common-law duty to use care for one's own safety remains active. A pedestrian who steps into the path of a known danger will generally be held contributorily negligent: </w:t>
      </w:r>
      <w:r>
        <w:rPr>
          <w:rFonts w:ascii="arial" w:eastAsia="arial" w:hAnsi="arial" w:cs="arial"/>
          <w:i/>
          <w:color w:val="000000"/>
          <w:sz w:val="20"/>
          <w:lang w:val="en-US" w:eastAsia="en-US" w:bidi="ar-SA"/>
        </w:rPr>
        <w:t>British Columbia Electric Railway. Co. v. Farrer</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[1955] S.C.R. 757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Where a pedestrian has the right of way, the burden is on the defendant driver to show that the pedestrian ought to have known that the driver was not going to yield the right of way, and to show that at the point when the pedestrian ought to have had that knowledge, the pedestrian could reasonably have acted to avoid injury: </w:t>
      </w:r>
      <w:r>
        <w:rPr>
          <w:rFonts w:ascii="arial" w:eastAsia="arial" w:hAnsi="arial" w:cs="arial"/>
          <w:i/>
          <w:color w:val="000000"/>
          <w:sz w:val="20"/>
          <w:lang w:val="en-US" w:eastAsia="en-US" w:bidi="ar-SA"/>
        </w:rPr>
        <w:t>Feng v. Graham</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(1988), 25 B.C.L.R. (2d) 116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Dionne v. Romanick</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2007 BCSC 436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do not find that the defendant has discharged that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Rintoul's congenital phocomelia decreased her ability to recover balance, and in addition, as she cannot break a fall, left her more vulnerable to injury in a fall. To that extent, the risk to her of injury as a pedestrian, if involved in an accident, was greater than that of the general population, and her duty to care for her own safety accordingly was higher. But as a pedestrian, Ms. Rintoul was not under an obligation to make eye contact with the drivers of stopped vehicles to ensure she had been seen. She was not obliged to keep a constant eye on stopped vehicles in anticipation that they might suddenly accelerate towards her. Nor was she obliged to keep a distance from every vehicle in her immediate vicinity sufficient to allow her react if a vehicle suddenly became a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do not find the presence or absence of other pedestrians to have been a significant factor. If, as could be found on the basis of Mr. Enciso's testimony, a group of pedestrians had left the southeast corner first, and Ms. Rintoul had followed several seconds later, creating a significant gap between them, the existence of that gap would have entitled Ms. Gabriele to anticipate that she might have a safe opening to proceed with her turn; it would not relieve her of her responsibility to take a proper look before proceeding into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stressed by defence counsel in argument, the intersection is somewhat unusual in that there is a high stone wall running south down Richards St., separating the sidewalk from Holy Rosary Cathedral. For pedestrians proceeding north on Richards St. towards Dunsmuir St., the wall does obstruct their view of traffic on Dunsmuir St. to the east of the intersection. But I do not find that this materially contributed to the accident. Prior to commencing her turn, Ms. Gabriele had an unobstructed view to the south; she saw the car parked in the left-hand lane on Richards St. There was no impediment to her seeing Ms. Rintoul, and no impediment to Ms. Rintoul seeing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find that when Ms. Rintoul stepped off the curb, the defendant was stopped, intending to turn left on a green light, and Ms. Rintoul had the right of way. There is no evidence that the defendant indicated an intention to begin her turn prior to her actually accelerating into the crosswalk. The defendant was not a "known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Once the defendant did commence her turn, it appears that things happened very quickly. I cannot find on the evidence that Ms. Rintoul would probably have had sufficient time to perceive the risk, react, and avoid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assess the defendant's fault at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as to the Plaintiff's Pre- and Post-Accident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Pre-Accident Physical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Evidence was given by a family physician, Dr. Arnold, who was Ms. Rintoul's g.p. from 1993 to 2005. His notes disclose a history of intermittent episodes of, among other things, various musculo-skeletal complaints, including neck and shoulder pain and lower back pain, and muscle tension headache. From time to time he made recommendations as to exercise and stretching.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Rintoul was injured in a motor vehicle accident in June 2004, and suffered headache, pain in the back and sides of her neck, pain in the upper and middle back, and pain in her left leg and right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Arnold treated Ms. Rintoul for her injuries in August 2004. She was experiencing intermittent neck pain. She estimated that she was 50% recovered. She made a comment that exercise was an irregular part of her life. Dr. Arnold referred her to physiotherapy. By the time he examined her again in November 2004, she put her degree of recovery at about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late December 2004 Ms. Rintoul began treatment with a chiropractor, Dr. Stuart. In her intake forms, she described suffering neck and mid-back pain on and off for years, with no relief. Her problems were worse when she sat or stood for long periods and when she walked a lot. She indicated that these problems had existed not only since the motor vehicle accident earlier that year, but on and off for years, mostly with no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Rintoul underwent a period of intensive treatment by Dr. Stuart and then continued to see him periodically for "maintenance"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October 2005 Ms.Rintoul reported to Dr. Arnold a further flare-up of her neck pain, of six weeks' duration. On examination, there was mild restriction of her neck range of motion, with some tenderness over both sides of her neck extending into her shoulder blades. Dr. Arnold encouraged her to do range of motion and stretching exercises, and to retry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Rintoul then came under the care of Dr. Wang. She took a history from Ms. Rintoul during their first session on June 7, 2006. Dr. Wang's notes record Ms. Rintoul as having said, or indicated,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MVA two years ago with multiple soft tissue injuries. Still has upper back and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cross-examination, Ms. Rintoul said that she could not recall what symptoms she had complained of to Dr. Arnold, nor what she told Dr. Wang during their first session. In her examination in chief, she denied that she was still suffering neck pain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accept the note in Dr. Wang's clinical records as a true and accurate statement. No doctor takes perfectly accurate notes at all times. Dr. Wang, however, had never previously had a patient with phocomelia, and in order to understand her new patient's condition fully I believe it is likely that Dr. Wang would have been even more careful than normal to document Ms. Rintoul's history and reported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Nairn Stewart, a physiatrist, examined Ms. Rintoul at the request of her counsel in August 2009. Under cross-examination, Dr. Stewart stated that as a general rule, persons who are still suffering the effects of a motor vehicle accident after two years will probably continue to suffer from at least some of those symptoms on an ongoing basis. This opinion was offered in the context of Dr. Stewart's comments, in her report, on the likelihood of Ms. Rintoul continuing to suffer from the physical effects of the subject accident. I see no reason why the same logic would not apply to the effects of the June 2004 accident as well. It also stands to reason that the likelihood of this would only increase when Ms. Rintoul's history of similar complaints prior to the June 2004 accident is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Tilley, an occupational therapist, conducted workplace assessments of Ms. Rintoul at Pierce Law Group from time to time, on behalf of the Neil Squire Society. In October 2006, Ms. Rintoul contacted Ms. Tilley by telephone, complaining that she was getting sore hips while standing on one foot at the photocopier, using her other foot to operate the machine. During her assessments, Ms. Tilley would frequently urge Ms. Rintoul to look at the way she was using her body to do things, to be mindful of the risk of developing work-related musculo-skeletal injuries because of the way she was doing things, and to consider whether there were alternatives through using assisted devices or other technologies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find that as of the date of the November 2006 motor vehicle accident, Ms. Rintoul had a long history of neck and upper back pain, and other musculo-skeletal complaints. While there is no evidence that she was actively suffering from any of these problems on the date of the accident, it is a certainty that she was predisposed to injury; and it is likely that, in the absence of the accident, she would have continued to suffer similar complaints, at least intermittently and perhaps chronically.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Employment with Pierce Law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When in high school Ms. Rintoul had wanted to be a teacher. She did not obtain admission to Simon Fraser University, and instead decided to purse general studies at Kwantlen College beginning in the fall of 2001. She obtained a Diploma in Criminology from Kwantlen College in 2004, followed by a Certificate in Applied Business Technology - Legal Secretary Option, a year later. Following graduation it took more than a year for her to find employment, and ultimately with the assistance of the Neil Squire Society she did find a junior secretarial position with Pierce Law Group in July 2006, assisting two paralegals.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Rintoul types with her feet. Her typing speed is limited to 30 words per minute. This must be contrasted with a more usual typing speed of junior secretaries, of 60 to 90 wpm.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Her job consisted primarily of typing letters from precedents, gathering documents and photocopying. This junior position did not require her to exercise initiative.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Rintoul was well-liked by her colleagues at Pierce Law Group. She passed a three-month probationary period and her position became permanent on October 26,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accident occurred just eight days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Evidence as to her outward appearance to her co-workers, before and after the accident, is described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Condition in the Aftermath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Having no arms, Ms. Rintoul would have been unable to break her fall. In landing on the pavement, she hit her head and was briefly unconscious.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She suffered a brief period of post-traumatic or anterograde amnesia, indicative of a brain injury, and a CT study showed contusions to the brain. She also suffered physical injury to her body due to the impact of the car and/or her impacting the ground. She was hospitalized overnight.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Rintoul was off work for two months until January 2007. During that time she suffered from constant neck and upper back pain and daily headaches. She then resumed full-time employment, and her symptoms gradually improved. She testified that she could be pain-free in the morning, but then a full day of work could lead to her neck getting sore.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Her neck would be pain-free on weekends. Her headaches came on only once or twice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She testified that as of January she still did not feel ready to return to work because of problems with her memory, and because she was feeling tired during the day and a little bit sore. However, she was afraid she might lose her job if she took any more time off, and so returned to working full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With respect to her cognitive function, Ms. Rintoul described generally in her evidence that she has had and continues to have problems with memory, concentration, distractibility, and multi-tasking, and feelings of fatigue after periods of intense concentration. She experienced these problems when she went back to work at Pierce Law Group in January 2007, and also subsequently while working at Shergill &amp;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Rintoul went to part-time employment as of May 2007 on her doctor's advice. She worked part time, four days a week, until the end of June 2007. During this period, she testified that she found the intensity of her neck pain decreased. She did not think that there were particular thins she did at work that triggered or aggravated her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Rintoul then resumed working full time from then until June 2008 when she was dismissed for reasons unrelated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Post-Accident Functioning at Pierce Law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At Pierce Law Group, the plaintiff recalled, she would have problems remembering verbal instructions, remembering appointments, and remembering to do tasks assigned to her. She described difficulties with thinking that left her feeling fatigued by the end of a day. At first she says she did not communicate these problems to her family doctor or to her employer - she was afraid of losing her job, and she was hoping they would go away. However, her problems with memory and concentration were a significant factor in her deciding, on her doctor's advice, to cut back to part-time work for a period in the spring of 2007, although continuing symptoms from her physical injury were also a factor. She then worked part-time, four hours a day, four days a week, for approximately 6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These problems with memory, thinking and concentration, she testified, continued after she resumed full-time work in the summer of 2007 at the request of the office manager. There were days when she did not record all of her time because she felt she had not been productive.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Wang also confirmed Ms. Rintoul's complaints of problems with memory. She remarked on her memory issues during sessions with Dr. Wang in November and December 2006. In light of the recurring headaches and memory complaints, Dr. Wang referred Ms. Rintoul to a neurologist, Dr. Johnston, in May 2007. Ms. Rintoul reported to Dr. Johnston problems with memory, concentration and irritability. Continuing problems in these areas were reported to Dr. Wang in March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Elliott Weiss, a specialist in physical medicine and rehabilitation, and the department head at St. Paul's Hospital, evaluated Ms. Rintoul at the request of her legal counsel, in October 2007. She complained to Dr. Weiss of persistent neck and upper back pain with headaches. She said that she also was less organized and was having difficulty multitasking. She reported ongoing memory dysfunction. His clinical diagnosis was post-traumatic concussion consistent with a mild closed head injury, and non-specific neck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Rintoul worked full-time for approximately a year at Pierce Law Group, and then was let go in June 2008, due to her employer's need to cut staffing costs. She did not give evidence of having suffered any great degree of pain or discomfort during the last year she was at Pierce Law Group, nor during her subsequent period of employment at Shergill &amp;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Evidence was given for both the plaintiff and the defence by several of Ms. Rintoul's co-workers from Pierce Law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McEwen was the office receptionist when Ms. Rintoul worked there. During her three month probationary period, she found Ms. Rintoul to be friendly and talkative, eager and excited to be working. Ms. McEwen noticed a marked change in the plaintiff's demeanour when she returned to work following the accident. Ms. Rintoul became quieter, slower, "not with it" or "out of it", "not focused", "not all there". Asked on cross-examination if Ms. Rintoul's speech was spontaneous, she testified that she recalled a couple of incidents -- she could not be precise as to the time period when these occurred -- when,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you would talk to her and she would kind of look at you for a second like she was, I don't know, didn't hear you or just couldn't figure it out. She would just kind of stare at you for a second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McEwen testified that at some point Ms. Rintoul fell behind and she was asked to help out with her bring-forwards and telephone calls. There was no evidence that Ms. Rintoul had been unable to keep up with her workload during her probationary period prior to the accident. Ms. McEwen continued assisting Ms. Rintoul through to June 2008 when Ms. Rintoul's employment was terminated. Ms. McEwen recalled that at that point, Ms. Rintoul seemed a bit better, but still seemed to be "out of it", not the person she had been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Kinasewich was the office manager, and performed some of the duties of a paralegal. She recalled the plaintiff as being just as capable after the accident, as she had been before, and had no problems with her work performance. She was hopeful that Ms. Rintoul eventually would be given more responsibility. She described Ms. Rintoul as having been a good fit within the office, and important member of the team. As to Ms. Rintoul's outward appearance, Ms. Kinasewich said that she saw "a bright, bubbly woman, at all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Kinasewich did recall there being an issue, after the accident, with the number of hours the plaintiff was recording. After January 2008, the firm was less busy; the principal, Mr. Pierce, was withdrawing from practice, and there were fewer new files. However, Ms. Kinasewich recalled that even with the lower workload, Ms. McEwen continued to assist Ms. Rintoul.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cross-examination, Ms. Kinasewich conceded that she was unaware that Ms. Rintoul was complaining to her doctor of memory problems. She said that it does not surprise her that Ms. Rintoul would not complain: "she's a trooper".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Thompson was one of two paralegals whom Ms. Rintoul worked for. She had no issues with Ms. Rintoul in terms of her competence, and did not notice any post-accident change in her personality. She thought that Ms. Rintoul was probably somewhat slow in performing certain tasks due to her disability, but overall did not consider her to be different than any other junior secretary. Ms. Thompson took a four-week holiday in the summer of 2007, shortly after Ms. Rintoul's return to full-time work, and left the employ of Pierce Law Group in late August or September.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other paralegal whom Ms. Rintoul worked for was Ms. Burgess. She felt Ms. Rintoul was bright, and wasted doing basic secretarial work; she wanted Ms. Rintoul to be transitioned into a more responsible position. Her recollection was that the redistribution of Ms. Rintoul's work to Ms. McEwen and others came about when the volume of work began to drop off; the plaintiff's co-workers began to socialize more in the office, the plaintiff joined in with them and this distracted her from her work, so her work was redistributed to the others to keep everyone busy.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Oh, Mr. Pierce's associate, who purchased the practice from him in 2007, testified that he had little day-to-day interaction with Ms. Rintoul, as he did most of his typing himself. He testified that the offices were renovated in September 2007 and the plaintiff was moved some distance from the paralegals and was out of their line of 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give relatively little weight to the testimony of the latter three witnesses who say they observed no change in Ms. Rintoul. Both Ms. Kinasewich, and another witness, a Ms. Poole, who is a friend of the plaintiff's mother and who has known the plaintiff since Ms. Rintoul was a child through involvement in Girl Guides, portrayed the plaintiff as someone who is not a complainer. I did not get the sense from any of the Pierce Law Group witnesses that Ms. Rintoul was closely monitored as she performed her work; the quality of her work product may have been acceptable, without those co-workers having observed, or having had the opportunity to observe, difficulties which she says she was having producing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evidence of Ms. McEwen, though it was more in the nature of subjective impressions than specific observations, generally supports the plaintiff's evidence of her having had cognitive issues during her employment at Pierce Law Group, and I find that this was the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Experience at Shergill &amp;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August 2008 Ms. Palbinder Shergill, a lawyer in practice in Surrey, offered the plaintiff a temporary position as a legal assistant with her firm. Ms. Shergill had interviewed Ms. Rintoul two or three years previously for a junior position, but had passed her over at that time in favour of someone more experienced. The second time around, Ms. Rintoul seemed, in her interview, to have much more self-confidence.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This new position was as an intermediate secretary. Ms Rintoul's job duties in this position typically involved drafting routine letters based on precedents. She would manage documents received from clients, collating them and drafting lists of documents, though not necessarily reviewing the content of the documents as to privilege or relevance issues. This secretarial position did not entail the interviewing of witnesses, nor the preparation of briefs.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After a couple of weeks, Ms. Shergill offered Ms. Rintoul a permanent position in her personal injury practice. Ms. Shergill had some slight hesitation in making this offer to Ms. Rintoul because the tasks she had performed as a temp were not sufficient to demonstrate her entire skill set, and so she was hired on the condition of a four-month probationary period. In this early period, Ms. Shergill worked closely with Ms. Rintoul and gave her specific directions. She found that Ms. Rintoul's letters, typically, were correctly typed and well-done. Her limited typing speed was not an issue for Ms. Shergill. She did well in her contacts with clients. Her physical limitations did not impact her ability to do her job; as she had at Pierce Law Group, she made adaptations and found ways to perform physical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Shergill did not appreciate that Ms. Rintoul's typing speed was only one-third to one-half that of other secretaries.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Shergill testified that throughout her term of employment - both during the probationary period, and then in her permanent employment - Ms. Rintoul had on average a workload at about 70% of what Ms. Shergill considered to be normal. This was for three reasons: Ms. Shergill had other staff available to help, two other secretaries and a paralegal; towards the end of that term she took on an articling student; and her personal injury practice, where Ms. Rintoul worked, was not overwhelmingly busy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Towards the end of December 2008, as Ms. Rintoul's probationary period was drawing to a close, Ms. Shergill undertook a formal performance review. She identified three concerns and discussed these with Ms. Rintoul.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First, Ms. Shergill perceived that there was a need for Ms. Rintoul to spend more time getting feedback on what her priorities should be, so that things would not fall through the cracks.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Second, she believed Ms. Rintoul was having problems with her memory; frequently she would be given a task and then a short time later would be asked about it, and in response would give Ms. Shergill a blank look. In Ms. Shergill's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.it would throw me off because I just couldn't understand why she would just -- it was almost as if she had no recollection of either having done the task or what it was that I was talking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Third, she felt that that Ms. Rintoul needed to gain a better appreciation of the linkage between one task and another. She presumed that this weakness may have arisen from Ms. Rintoul not having had continuous conduct of files in her previous job. As an example, Ms. Shergill said that if they received materials from a doctor, and saw that the doctor's office address had changed, there would be a need to update their records. She said that Ms. Rintoul was not able to "pick up the threads" for appropriate diarizing and follow-up. It also appeared she needed to gain an appreciation of the purpose of what they were doing: not that they were collecting documents for their own sake, but that they were gathering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Despite these areas of concern, Ms. Shergill offered Ms. Rintoul a permanent position. She felt Ms. Rintoul was loyal, hard-working, and personable - a good fit with clients and with co-workers. She seemed to have potential. Her physical condition posed absolutely no problems; notwithstanding her typing speed, she seemed in general to be able to type, fax and photocopy as well as any other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However, the identified areas of concern remained problematic over the next six months. Ms. Shergill testified that Ms. Rintoul continued to have a lot of trouble multi-tasking and prioritizing her files; she "continuously" had,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sort of vacant kind of moments that were very frequent where she would just sort of lose the thread of what we were working on, on a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Shergill attempted to address these problem areas by providing Ms. Rintoul with more structured feedback, meeting with her regularly to assist in prioritizing. When that did not work, she tried switching Ms. Rintoul out of personal injury practice into family practice, on the basis that the latter was more lawyer-driven, so Ms. Rintoul would not have to demonstrate so much independence, and her job would have a structure more akin to what she had experienced during her probationary period. However, as Ms. Shergill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sense that I was getting by this time that we had -- I felt that there was some real cognitive things going on with Michelle that I couldn't put my finger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change of assignments did not help matters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As a last-ditch effort, Ms. Shergill began meeting with Ms. Rintoul every morning, for up to an hour or sometimes as much as two hours at a time, going over her work assignments item by item, arriving at time estimates for each activity and prioritizing tasks. Ms. Rintoul took the initiative of putting this priority list on the computer every day, and then printing out a list and bringing it to Ms. Shergill every morning. They did this for about three weeks, but it only seemed to help to a minimal degree. Even though a to-do list had been created, it seemed to Ms. Shergill that Ms. Rintoul would not refer to it or follow it. Items which had been given the highest priority would not necessarily be done, and only rarely were all of the tasks completed. As an illustration, Ms. Shergill testified that she would find that Ms. Rintoul had inexplicably jumped from the fourth or fifth most important task, to the eighth or ninth; she would ask Ms. Rintoul why she had skipped over higher-priority items, and again would be met with a blank look.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Particularly during those occasions when Ms. Rintoul would exhibit her blank look, Ms. Shergill sensed that Ms. Rintoul was frustrated with herself and her inability to address Ms. Shergill's concerns. Asked specifically on cross-examination, she denied that Ms. Rintoul exhibited any signs of anxiety or despondency. There were times during their one-on-one sessions when Ms. Rintoul became distraught and tearful; it was apparent to both of them that they were running out of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Ultimately Ms. Shergill came to the conclusion that the difficulties were so great that Ms. Rintoul was simply incapable of performing the job. She emphasized that to her this was not a matter of Ms. Rintoul lacking the necessary intelligence. In her mind, the plaintiff was a bright woman. If given discrete tasks to perform, the quality of the work product was good, and she would not take a long time to produce it. Ms. Shergill believed that absent what she perceived to be Ms. Rintoul's cognitive issues, Ms. Rintoul had the potential to advance to a senior legal secretary position possibly within five years. However, what her job performance demonstrated was lacking was her ability to move from one assignment to the next, and to judge what the next steps ought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 I didn't get the sense with her that she wasn't smart enough. I just in my own mind concluded towards the end but there was just something that - that just was preventing her from being able to see that big picture and to kind of see what needed to be done and then to get it done to the point where I just felt that she just was not - there was no real contribution to the office anymore. I wasn't able to, you know, to justify keeping her around.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I -- if I gave her something and I taught her how to do a task, she would do the task. And it would always come out well and in time. It wasn't that she would take a long time producing it. Her productivity, if it was monitored task by task was very good, but if I left her to her own devices for the day, then that's where things would fall apart. I just have no explanation for it, but it was just very different from what I had with other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Rintoul's employment at Shergill &amp; Company was terminated in June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accept entirely Ms. Shergill's evidence as to the nature of the plaintiff's job and work environment, her job performance, the nature of the difficulties she exhibited and the steps taken to assist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Rintoul, in her evidence, testified as to all of these problems as observed by Ms. Shergill. She did feel that they affected her productivity. Ms. Rintoul acknowledged feeling nervous when confronted by Ms. Shergill with the deficiencies in her productivity and organizational skills. She became depressed that she seemed unable to work through her issues, and very worried that she would lose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defence argues that Ms. Rintoul's issues at Shergill &amp; Company were fundamentally productivity issues, and that those issues arose from Ms. Rintoul's competitive disadvantages -- that is, being unable to type at an average speed -- and her perfectionism. That was not Ms. Shergill's perception of the plaintiff's issues. Impaired productivity may have been a component of Ms. Rintoul's difficulties at that point in time but it does not appear to have been the only manifestation of her issues, and it does not appear to have been Ms. Shergill's impression that the difficulties were linked to her having no arms. I do not accept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April 2009, Ms. Rintoul complained to Dr. Wang of low energy and reduced appetite. These were new complaints. Dr. Wang administered a depression test and diagnosed Ms. Rintoul as being mildly depressed. This is the first indication, chronologically, in the evidence of Ms. Rintoul suffering symptoms of a mood disorder. By mid-June, Dr. Wang was aware that Ms. Rintoul's situation at work was very bad, and her symptoms of depression were continuing.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accept that, as Ms. Rintoul told Dr. Wallace, the plaintiff's vocational rehabilitation expert, there were times at Shergill &amp; Company when she was conscious of not following the priority list; she was unable to explain why this happened. In her evidence at trial, she explained that there were occasions when work was dropped off on her desk that seemed to her to have greater priority, as is the case with any legal assistant. Her problem, it seemed to her, was with getting back on track once she had dealt with the interruption.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defence, as will be discussed below, asks me to conclude that Ms. Rintoul's failure to follow the priority lists was an example of stubbornness on her part, brought on by anxiety.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Counselling and Continuing Cognitive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At the suggestion of Ms. Shergill and of Dr. Wang, Ms. Rintoul sought counselling; she testified that she needed someone to talk to about the problems she was having.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 therapist by the name of Ms. Jackson was referred to in evidence; she was referred to in the evidence variously as a psychologist and a counsellor. I have no evidence as to her qualifications. It appears from receipts submitted to document the special damages that she is a registered clinical counsellor. At the time of trial Ms. Rintoul was still seeing her counsellor, and testified that the counselling had helped her gain a better understanding of what was going on inside her head. It had not assisted with her memory, thinking and concentration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 an example of memory issues, Ms. Rintoul testified as to an occasion on which she went to see a movie for a second time, and could not remember the opening scenes. She is clearly under the apprehension that incidents such as this are attributable to her brain injury. She also testified that she finds it difficult to follow conversations: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 lot of - - like nobody sits and says, you know, you talk first and then you talk second and then you talk third. It's everybody like talks together, so you have to try and, I guess, figure it all out and put it like all together and like sort it all out, which I have a hard time doing.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"Before and After"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Aside from the testimony of the plaintiff's co-workers at Pierce Law Group, there was only a limited amount of "before and after" evidence from persons familiar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Rintoul's mother testified as to her impressions of the plaintiff's demeanour. Before the accident, the plaintiff was bright, energetic and positive. As far as her physical condition goes, she testified that her daughter now seems to be in pain at times, and becomes fatigued easily; with respect to cognitive issues, she seems forgetful and disorganized, relies on lists and post-it notes to keep her organized, and occasionally mixes up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noted above, testimony was also given by Ms. Poole, who has known Ms. Rintoul since the latter was nine or ten years old. She has noted changes in the plaintiff's personality, in that she now seems less goal-oriented and more withdrawn.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Adverse Inferences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plaintiff's therapist Ms. Jackson did not give evidence and the defence asks that I draw an adverse inference from the plaintiff's failure to call her. The defence had obtained discovery of a copy of Ms. Jackson's file, and appeared to be using those notes in cross-examination of Ms. Rintoul to put to her various factual statements concerning her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 have no grounds for assuming that Ms. Jackson's evidence could not have been obtained by both sides through a </w:t>
      </w:r>
      <w:r>
        <w:rPr>
          <w:rFonts w:ascii="arial" w:eastAsia="arial" w:hAnsi="arial" w:cs="arial"/>
          <w:i/>
          <w:color w:val="000000"/>
          <w:sz w:val="20"/>
          <w:lang w:val="en-US" w:eastAsia="en-US" w:bidi="ar-SA"/>
        </w:rPr>
        <w:t>Swirski</w:t>
      </w:r>
      <w:r>
        <w:rPr>
          <w:rFonts w:ascii="arial" w:eastAsia="arial" w:hAnsi="arial" w:cs="arial"/>
          <w:color w:val="000000"/>
          <w:sz w:val="20"/>
          <w:lang w:val="en-US" w:eastAsia="en-US" w:bidi="ar-SA"/>
        </w:rPr>
        <w:t xml:space="preserve">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an appeal from a jury's dismissal of a motor vehicle accident damages claim, Saunders J.A. commented on the changes in medical practice and in discovery rules which have occurred since that court, in </w:t>
      </w:r>
      <w:r>
        <w:rPr>
          <w:rFonts w:ascii="arial" w:eastAsia="arial" w:hAnsi="arial" w:cs="arial"/>
          <w:i/>
          <w:color w:val="000000"/>
          <w:sz w:val="20"/>
          <w:lang w:val="en-US" w:eastAsia="en-US" w:bidi="ar-SA"/>
        </w:rPr>
        <w:t>Barker v. McQuahe</w:t>
      </w:r>
      <w:r>
        <w:rPr>
          <w:rFonts w:ascii="arial" w:eastAsia="arial" w:hAnsi="arial" w:cs="arial"/>
          <w:color w:val="000000"/>
          <w:sz w:val="20"/>
          <w:lang w:val="en-US" w:eastAsia="en-US" w:bidi="ar-SA"/>
        </w:rPr>
        <w:t xml:space="preserve"> (1964), 49 W.W.R. 685 (B.C.C.A.), had pronounced that as a general rule, a plaintiff ought to call all physicians who had provided treatment with respect to important aspects of the matters in dispute, or explain their absence. Saunders J.A. noted,</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 . the free exchange of information and provision of clinical records through document discovery raises the possibility that an adverse inference may be sought in circumstances where it is known to counsel asking for the inference that the opinion of the doctor in question was not adverse to the opposite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Saunders J.A. reformulated the threshold test for putting the possibility of an adverse inference to a jury,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this environment, and bearing in mind the position of a lawyer bound to be truthful to the court, it seems to me there is a threshold question that must be addressed before the instruction on adverse inferences is given to the jury: whether, given the evidence before the court, given the explanations proffered for not calling the witness, given the nature of the evidence that could be provided by the witness, given the extent of disclosure of that physician's clinical notes, and given the circumstances of the trial (e.g., an initial agreement to introduce clinical records that work contrary to the inference, or incorporation of that witness's views or observations in the report of a witness called by the other side) a juror could reasonably draw the inference that the witness not called would have given evidence detrimental to the party's case.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Though the context there was the preconditions to a charge to a jury, I find those remarks helpful in deciding what factors could guide the exercise of my discretion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There was no explanation given in the present case for the failure to call Ms. Jackson. However, I have no evidence before me as to Ms. Jackson's credentials, other than her having an M.A. and an R.C.C. designation. Without more than that, it is difficult to conclude that Ms. Jackson would be in a position to offer a prognosis or a diagnosis. Further, I do not seem to have a complete picture of the sorts of issues which Ms. Rintoul is exploring with Ms. Jackson; Ms. Rintoul was not cross-examined at any length on the nature and substance of the advice or therapy she is receiving.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defence says that the court should not be left in the dark as to the evidence of the only person who is currently providing rehabilitation therapy to the plaintiff. No doubt, Ms. Jackson's testimony would have been interesting. But for me to conclude that it would have been helpful, I would need to know much more than I do. In my view, the cross-examination of the plaintiff did not lay the basis for a compelling argument in favour of an adverse inference being drawn by the court. Given that factor, and also given that the defence had Ms. Jackson's records, I decline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has had one particularly close friend since childhood, a Ms. Castleton. She and the plaintiff have travelled together since the accident. Ms. Castleton did not testify. The defence says that if anyone could be expected to give useful evidence of the plaintiff's before-and-after abilities and conduct, it is Ms. Castleton, and the defence asks that I draw an adverse inference from that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Rintoul testified that she has not confided in any of her friends about 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explanation I was given by plaintiff's counsel during the course of argument was that Ms. Castleton was extremely reluctant to come to trial. She was interviewed by plaintiff's counsel, and struck them as emotionally volatile; the interview could not be finished because she was so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Plaintiff's counsel conceded that if Ms. Castleton had been called, she probably would have given evidence that she did not really notice anything about the plaintiff that was dramatic. I was told that Ms. Castleton was living in England at the time of the plaintiff's accident and returned to Vancouver several months later. Upon her return she learned that her own mother had been diagnosed with cancer; this was a distraction for her and, counsel asserted, could reasonably be thought to have affected her ability to form impressions of the plaintiff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It appears to be the case that the defence would have had the opportunity to pursue an interview of Ms. Castleton prior to trial, or at least to obtain a written statement from her. I was told during the course of argument that at one point Ms. Castleton was on the defence witness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defence also asks that I draw an adverse inference with respect to the failure of the plaintiff to call evidence from her father and her brother. By way of explanation, I was told by plaintiff's counsel that the plaintiff and her father were not close, and the evidence confirmed this; the plaintiff's mother and father separated when the plaintiff was at Kwantlen College, and the plaintiff lived with her mother. The brother, I was told, did not strike counsel as the sort of witness who could give assistance to either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defence does not go so far as to say that the appropriate inference to be drawn in this case is that these witnesses would have given evidence explicitly harmful to the plaintiff's case. Rather, the defence contends that if Ms. Rintoul is in fact experiencing significant cognitive problems, those problems would have been observed by those witnesses. It is argued that the court can infer a lack of such observations from the witnesses' absence, and can then draw inferences as to the likelihood of the presence of, or as to the extent of, a cognitive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do not agree that an adverse inference is appropriate in the present case. I say this because it seems to me that the adverse inference the defence contends should be drawn would be inconsistent with the defence's own theory of the case. On cross-examination, Ms. Rintoul was not challenged as to the truth of her statements that she is subjectively experiencing issues with organization and concentration. Ms. Shergill was not cross-examined on her perception of the plaintiff having cognitive issues. The plaintiff's mother was not challenged on her evidence of the plaintiff's demeanour, e.g. that the plaintiff now seems more forgetful and appears to rely upon lists and notes to help her remember things. If the truthfulness of the testimony of the plaintiff, and Ms. Shergill, and the plaintiff's mother as to these matters had been put in issue, then proof of the plaintiff's case may have necessitated further corroborative testimony; and the absence of such corroboration from witnesses who might be expected to be in a position to give it, could be regarded with suspicion and give rise to an inference. But the defence did not appear to take issue with that evidence. (As will be set out below, the defence has a different theory to account for the plaintiff's complaints, one which would not turn on the evidence of lay witnesses familiar with the plaintiff.) With the evidence on these matters not having been challenged, the plaintiff was not obliged to call further witnesses in corroboration, and no adverse inference flows from the absence of such further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This, of course, has no bearing on the plaintiff's burden of proof. But an adverse inference is not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Current Physical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Ms. Rintoul testified that her neck and upper back pain, over the previous three years, has become less frequent and less intense. There are times when she doesn't notice it at all. Being in a position where she is constantly looking down will tend to aggravate things, but she finds that taking breaks and stretching prevents her from getting tight. She rarely takes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Since leaving Shergill &amp; Company, the intensity and frequency of her neck and upper back symptoms has diminished, and the frequency and character of her headaches has improved. She testified that she experiences headaches only once or twice a month. She said that in some sense her headache is "constant", but she doesn't always notice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Rintoul also complains of jaw pain, and pain in her left thigh.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Ms. Rintoul suffered from some dizziness after the accident. Investigation by two eminently qualified otolaryngologists, Dr. Longridge and Dr. David, revealed that Ms. Rintoul had suffered an injury to her vestibular system. Ms. Rintoul is now symptom-free. Dr. David did not express an opinion on the potential for long-term complications. Dr. Longridge is of the opinion that there is still a probability that Ms. Rintoul will have difficulties with balance and unsteadiness, in her "significant old age". I accept this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Blasberg, a specialist in oral medicine, examined Ms. Rintoul on behalf of the plaintiff. He diagnosed left- and right-side temporomandibular joint pain, and myofascial pain of the masticatory muscles. He attributed these to the subject accident. He noted they had been treated with some success through physiotherapy, exercises, and dental appliance therapy. He felt the prospects for further recovery were good. I accept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Hirsch, a physiatrist, examined Ms. Rintoul for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Hirsch noted Ms. Rintoul's ongoing discomfort in her left thigh, which she testified comes on if she sits for lengthy periods. He believed that this is due to bursitis, the onset and persistence of which is causally related to the accident. He recommended cortisone injections as a possibly beneficial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Hirsch found Ms. Rintoul's voluntary neck flexion was restricted, and voluntary rotation was restricted to 55 degrees, whereas normal range of motion is 90 degrees. Mr. McNeil, who performed a functional capacity evaluation at the request of defence counsel, had recorded similar restrictions in Ms. Rintoul's neck mobility on his examination, which was within approximately a week of Dr. Hirsch's exam. However, Dr. Hirsch observed that Ms. Rintoul was in fact able to rotate her neck quickly to 90 degrees in either direction when lying on her stomach, without any pain mannerisms. There was no medical explanation, in Dr. Hirsch's opinion, that could account for this discrepancy in Ms. Rintoul's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Leith, an orthopaedic surgeon retained by the defence, found the plaintiff exhibited full neck range of motion, when he examined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findings of Dr. Hirsch and Dr. Leith cast doubt upon Mr. McNeil's findings. The weight to be given Mr. McNeil's opinion is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Rintoul reported to Mr. McNeil and Dr. Hirsch only minimal restrictions in her ability to do various daily housework tasks, before and after the accident. Her current neck and upper back complaints limit her ability to vacuum somewhat. However, Mr. McNeil's assessment was that her actual capacity to do these tasks, when he assessed her, was only one-third her self-reported capacity. This leads to three possible conclusions. Either Ms. Rintoul's self-assessment of her past and present capacity is wholly unreliable, in which case her pre-accident restrictions would have been as profound as those which Mr. McNeil felt she demonstrated during Mr. McNeil's assessment; or, her self-assessment of her current condition was correct, and Mr. McNeil's assessment methods, or conclusions, exaggerated her degree of restriction. Whatever explanation is true, it does not lead to the conclusion that the subject accident is responsible for Ms. Rintoul's current complaints of neck and upper back pain and stiffness.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Stewart, the plaintiff's physiatry expert, recommended that Ms. Rintoul continue physiotherapy over the long term, for symptomatic relief, given that she found it helpful in decreasing pain and tension in her upper back. Dr. Stewart expected that Ms. Rintoul would be able to decrease the frequency of physiotherapy to every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Hirsch rebutted this evidence. He believed that this mode of rehabilitative therapy should be time-limited and goal-oriented. Dr. Hirsch's opinion is that Ms. Rintoul needs to perform a regular exercise programme, consisting of abdominal core, neck and shoulder blade stabilization exercises, neck and hip girdle stretching exercises, hip girdle strengthening exercise and cardiovascular exercise. He also noted that she may benefit from trigger point injections to the trapezius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Stewart expressed some skepticism as to the utility of the stabilization and stretching exercises recommended by Dr. Hirsch, given Ms. Rintoul's phocomelia and given that she is more flexible than average because of the way she uses her body. Dr. Hirsch's reply to that was that because Ms. Rintoul in effect uses her head and shoulder girdle as a prehensile tool, to grasp and move objects, she has a greater need to stretch, strengthen, and stabilize these muscle groups.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Leith shared Dr. Hirsch's reservations as to the utility of further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Hirsch believed that Ms. Rintoul's headaches are probably attributable to tension or to her jaw symptoms. Improvement of her pain in her neck, upper back, and jaw could be expected to result in a lessening of her headache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Hirsch stated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outlined above, Ms. Rintoul appeared to have been experiencing chronic neck and upper back symptoms predating the subject motor vehicle accident, precipitated by the remote motor vehicle accident in June of 2004. In the context of pre-existing neck and upper back symptoms, Ms. Rintoul was probably more susceptible to any superimposed trauma. By the same token, it is difficult at this stage to quantify to what extent her ongoing neck and upper back symptoms are causally related to the injuries she incurred to her neck and upper back in the subject motor vehicle accident, versus her pre-existing chronic painful neck and upper back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He gave the following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musculoskeletal injuries Ms. Rintoul suffered in the motor vehicle accident, I would view her long-term prognosis is as favourable. In the context of her pre-existing neck and upper back symptoms and the accommodating strategies she has to employ to compensate for her absent upper limbs, I expect that she will be left with some degree of discomfort and pain in her neck and upper back, which, however, would e expected to be manageable with conservative measures.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functional perspective, Ms. Rintoul has regained her abilities to almost the same degree as prior to the subject motor vehicle accident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He expressed the view that Ms. Rintoul is physically capable of working full time as a legal secretary or in a similar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As noted, Ms. Rintoul underwent a functional capacity evaluation by Mr. Russell McNeil. Mr. McNeil identified many areas or tasks in which he assessed her as being restricted in her capacity. In some areas, he assessed her capacity as being somewhat more restricted than her own perceived or reported levels. Mr. McNeil concluded that Ms. Rintoul does not have the demonstrated ability to perform as a legal secretary on a full-time basis, at a competitively employable work pace. He concluded that she has sufficient capacity for part-time work only, with accommodations for her work station and the pace of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McNeil's report failed to address the fact that Ms. Rintoul had been able to work full time at Pierce Law Group and at Shergill &amp; Company, following the accident, without her physical complaints impacting on her ability to perform. In that most significant respect his report does not have the air of reality. Ms. Rintoul did not testify to suffering anywhere near the level of disability which Mr. McNeil concluded was present. I give no weight to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Stewart, the plaintiff's physiatrist, was of the view that Ms. Rintoul was continuing to suffer the effects of the motor vehicle accident, and that her prognosis for full recovery from her injuries was doubtful. Dr. Stewart appears to have been highly influenced by the opinions of Dr. Krywaniuk and Mr. MacNeil. Dr. Krywaniuk's opinion is problematic and I comment on it in the following section of these reasons. Dr. Stewart was also presuming that at the time of the subject accident, the plaintiff's injuries from her earlier 2004 accident had fully resolved by December 2005. As stated above I have found that not to have been the case. I give relatively little weight to Dr. Stewart's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find it has not been established on the evidence that the majority of the continuing neck and back symptoms are any more than the consequences of deconditioning, i.e. lack of regular exercise and stretching, superimposed on her pre-existing symptoms. The accident has not been showed to have caused the plaintiff to be physically disabled from any form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However, I find that the plaintiff has proven, on a balance of probabilities, that as a result of the accident she continues to suffer jaw pain, thigh pain, some degree of elevation of her pre-existing neck and upper back symptoms, and headache, and that she will continue to suffer those symptoms attributable to the accident, though to a relatively minor extent. It has also been established that the injuries sustained in the accident have likely made her more vulnerable to injury in her neck and upper back, in the future, and that she has an elevated risk of seizures.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conclude that as a result of the accident, the plaintiff will require some degree of ongoing physical therapy. Dr. Hirsch and Dr. Leith advocate exercise and stretching as preferable to passive treatments, but it is not clear to me that they have turned their minds to the question of whether the plaintiff will be able to carry out a full range of stretches of her neck and shoulder muscles, given that she is without upper arms and therefore does not have the ability to stretch using her arms. It may be the case that given her anatomical restrictions, the administration of active physical or manual therapy as a supplement to stretching is called for, and given that continuing passive treatments are recommended by Dr. Stewart I find them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Neurological and Neuroradiological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majority of the neurological evidence addressed the extent and consequences of the plaintiff's brain injury. One discrete topic addressed by some of the neurologists was the issue of the plaintiff's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Johnston evaluated Ms. Rintoul in May 2007 at the request of her g.p. Dr. Wang. In his consultation report he stated that he suspected her headaches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related to a combination of temporomandibular joint dysfunction related to the accident and cervical spine soft tissue injury with referred pain. I don't think this is true post-traumatic headache but it's impossible to exclude that at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Rees, the defence neurologist, opined as to the headaches in his report of March 5, 2009. He noted Dr. Johnston's conclusions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Present information would suggest that her continued headaches are predominantly or exclusively of tension type related both to emotional tension and muscular tension in her neck and jaws.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It will be noted that Dr. Johnston's initial opinion, and Dr. Rees' opinion, are consistent with the opinion of the physiatrist Dr. Hirsch, as summarized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a medical-legal report prepared in November 2009, Dr. Johnston - who had not re-examined the plaintiff, but who had been given some further medical records -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Rintoul suffered a post-traumatic headache as a result of the accident of November 3, 2006, and these have been a chronic problem since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particular, her headaches were an ongoing problem. In my experience, post-traumatic headaches can be a long lasting symptom after an impact such as this. It is not uncommon for post-traumatic headaches to last, to varying degrees, for many years. Dr. Townsend's letter reports that she was still suffering two or three headaches per month as of July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cross-examination, Dr. Johnston was not able to defend his apparent change of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With respect to the brain injury, if the plaintiff's difficulties in the work setting as described above arose out of cognitive deficiencies, a variety of cognitive functions such as executive functioning and the exercise of judgment, and/or memory could be implicated. It is common ground that these functions are related to the frontal lobes of the brain, and, with respect to memory, to the deeper structures within the temporal lobes.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report of the first CT scan of the plaintiff's head following the accident indicated that there were hemorrhagic contusions over the convexity of the right frontal lobe. This report, it is acknowledged by both parties, was in error; subsequent review of the CT scan, and subsequent MRI examinations confirmed that there was one small "coup" surface contusion on the left side of the brain, on the left frontal convexity of the temporal lobe; and, two or three small "contre coup" contusions on the opposite location, resulting from movement of the brain within the skull case from the initial blow. These were the only indications of injury to the brain, and they were to the superficial structures of the temporal lobes only. There is no direct evidence on the imaging studies indicative of injury to the frontal lobes.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Three expert witnesses who testified for the plaintiff - a psychiatrist, Dr. Lu, a radiologist, Dr. Clement, and the aforementioned neurologist Dr. Johnston - testified that the contusions themselves were evidence, directly or by implication, of a serious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Lu felt that the contusions were likely the "tip of the iceberg" and indicative of a severe injury. On cross-examination, he conceded that the adjective "severe" would not be in keeping, in this case, with conventional classification of the plaintiff's injury. Dr. Lu seemed only to have a superficial degree of familiarity with some fairly basic concepts in the fields of neurology and brain injury. Alone amongst the many experts who testified, he attached no particular significance to the contusions being in the temporal lobes as opposed to the frontal lobes; being close to the frontal lobes, in his view, was sufficient to raise the possibility of the contusions causing impaired executive functioning. He also seemed unfamiliar with the sensitivity of MRI examinations, stating that they could only detect contusions down to about the size of a thumb. I did not attach any weight to Dr. Lu's opinion on matters related to neurology.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Clement testified that over the past 20 years approximately, it has become increasingly understood that in cases of mild and moderate traumatic brain injury, one of the more significant mechanisms by which injury occurs is "diffuse axonal injury" or DAI -- injury to the linkages between axons and neurons in the white matter of the brain, as a result of the forces of acceleration/deceleration. A majority of such injuries are not detectable with standard imaging techniques; the damage is too small, and if there is no bleeding there will be no hemosiderin - a signature product of blood degradation which MRI's excel in detecting. The CT scan and the two MRI's cannot rule out the possibility of Ms. Rintoul having suffered a DAI.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Dr. Johnston also used the "tip of the iceberg" metaphor, and on the basis of the damage shown on the imaging studies inferred that Ms. Rintoul's brain injury was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defence relied upon the opinions of a neurologist, Dr. Rees, and a neuroradiologist, Dr. Graeb.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accept the opinion of Dr. Rees that the appropriate classification of the plaintiff's brain injury, given her Glasgow Coma Scale scores of 14 and 15, and given post-traumatic amnesia of less than 24 hours, is of a mild traumatic brain injury; and that the presence, as documented in the imaging studies, of structural damage to the brain means that her injury was at the upper end of mild, bordering on moderate -- or, "complicated mild".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Rees, in his report, described the GCS and PTA criteria as being those of "multifocal" or diffuse axonal injury, i.e. injury to the axons - the nerve fibres in the interior white matter of the brain, which provide interconnection between different areas of the cortex. The potential for a diffuse axonal injury still being present is, in his opinion, a factor in the uncertainty as to Ms. Rintoul's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On cross-examination of Dr. Rees, several statements were put to him from a medical text. Dr. Rees agreed that the frontal lobes have the greatest degree of connectivity with other regions of the brain; connectivity is established through long association fibres, i.e. axons that have one terminus in the frontal lobes. These axons may be damaged in a diffuse axonal injury, or a complicated mild traumatic brain injury. (This was consistent with evidence given by the defence neuropsychologist Dr. Iverson that deficits in executive functioning can be caused by damage to the frontal lobes, or to their interconnections.)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Rees also testified that Ms. Rintoul's risk of developing epilepsy as a consequence of the trauma to her brain is five times greater than that of the population who have not suffered a traumatic brain injury, i.e. a 5% risk. I accept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With respect to the implications of the imaging studies of the plaintiff's brain, the defence neuroradiologist Dr. Graeb agreed that there could have been more widespread damage than indicated. He explained that the two types of MRI used - gradient echo and susceptibility-weighted - would not detect a focal non-hemorrhagic contusion smaller that 1 mm or 2 mm in size. Furthermore, even an MRI which is normal in all respects will not rule out the possibility of DAI. There is evidence that such injuries may be detected with a new emerging technology, diffuse tensor imaging or DTI. However, DTI is only available for experimental purposes at present in British Columbia; this technology could not have been made available to refine Ms. Rintoul's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On cross-examination, Dr. Graeb agreed with the proposition that DAI's are known to result from shearing forces within the brain; however, he qualified this evidence, stating that he was not aware of an association between DAI's and contre coup injuries caused by a direct blow. DAI's, he stated, (and here he may have been opining outside his specific area of expertise in neuroradiology) are more typically associated with acceleration/deceleration whiplash injuries, or rotational forces. However, neither he, nor any other witness, gave evidence as to whether or not the mechanical forces that would have been at work in the case of Ms. Rintoul's accident - acceleration of her body and head when she was struck by the vehicle, and sudden deceleration when her head hit the pavement - could be expected to result in a DAI. Dr. Graeb did acknowledge that persons with DAI may exhibit evidence of executive dysfunction, short term memory difficulties, and labile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Given the evidence of the neurologists, the plaintiff contends that notwithstanding the lack of direct evidence of trauma to the frontal lobes, the subject accident was sufficient to cause a diffuse injury to the axons providing connection to the frontal lobes, resulting in cognitive impairment that could account for Ms. Rintoul's performance issues as Shergill &amp;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No medical doctor gave that explicit opinion, and that specific proposition was not put to any of the witnesses. However, I took to be implicit in the evidence of the neurologists and radiologists that, at a minimum, the trauma inflicted on Ms. Rintoul's brain by the accident </w:t>
      </w:r>
      <w:r>
        <w:rPr>
          <w:rFonts w:ascii="arial" w:eastAsia="arial" w:hAnsi="arial" w:cs="arial"/>
          <w:i/>
          <w:color w:val="000000"/>
          <w:sz w:val="20"/>
          <w:lang w:val="en-US" w:eastAsia="en-US" w:bidi="ar-SA"/>
        </w:rPr>
        <w:t>may have been</w:t>
      </w:r>
      <w:r>
        <w:rPr>
          <w:rFonts w:ascii="arial" w:eastAsia="arial" w:hAnsi="arial" w:cs="arial"/>
          <w:color w:val="000000"/>
          <w:sz w:val="20"/>
          <w:lang w:val="en-US" w:eastAsia="en-US" w:bidi="ar-SA"/>
        </w:rPr>
        <w:t xml:space="preserve"> sufficient to cause a diffuse axonal injury of a magnitude which could lead to permanent and significant cognitive impairment, and I so find.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Beyond this, I do not find that the neurological and neuroradiological evidence is of much assistance. In particular I did not find the "tip of the iceberg" metaphor used by Dr. Lu and Dr. Johnston to be helpful in understanding what has happened to Ms. Rintoul. Because of our knowledge of the physical characteristics of ice we can draw reliable conclusions about the size of an iceberg beneath the ocean surface, from the size of its visible tip. I am not persuaded that we can draw similar conclusions about the likelihood or unlikelihood of significant axonal injury from either the presence of superficial contusions, or the absence of indications of hermosiderin on a MRI. More to the point, I am not persuaded that we can reliably draw such conclusions if they would be inconsistent with evidence of a patient's post-accident cognitive functioning in the real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As noted above, I have accepted Dr. Rees' opinion as to the proper classification of the plaintiff's brain injury. I also accept the following opinion of Dr. Rees, as stated in his report of March 5, 2009, regarding the plaintiff's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situation, full resolution of neurocognitive sequelae is more likely to be incomplete compared to when there is no structural abnormality shown by imaging. Accordingly, some individuals with "complicated mild" injury make a full recovery, and others do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Rees further opined in his report that in the case of Ms. Rintoul there are two points that would favour complete or near-complete resolution of her brain injury: the suggestion, from a follow-up MRI study of the brain in August 2007, of complete reversal of the structural abnormalities, without residual focal atrophy; and, the plaintiff's return to full employment in a more challenging line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find that Dr. Rees was an error with respect to both of these points. As the defence concedes, the conclusion that there had been a complete reversal, in the report of the 2007 MRI, was incorrect. The defence neuroradiologist Dr. Graeb gave evidence that cystic degeneration was imaged on that MRI and that it was indicative of brain cell death. Further, as noted above, Ms. Rintoul's return to employment was far from uneventful.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Rees conceded on cross-examination that as his assumptions were incorrect, his conclusions also would have been incorrect to a degree. I therefore discount Dr. Rees' opinion as to the likelihood of Ms. Rintoul's brain injury resolving or having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To various expert witnesses who carried out assessments of Ms. Rintoul, defence counsel asked a series of questions intended -- or so I inferred -- to illustrate that the plaintiff showed no overt signs of brain injury: they all observed when interviewing her that her speech was spontaneous, her thoughts were well-organized, she was able to express yourself without difficulty and choose the right words to express what she had to say, she did not ramble or repeat herself, and she conducted herself in a perfectly normal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defence says that this evidence is significant, in that the absence of "typical brain injury symptoms" on these interviews makes it less likely that the motor vehicle accident has caused permanent brain injury symptoms. I do not accept this argument. There is no evidence that these characteristics of the plaintiff's presentation during assessments are inconsistent with or diminish the probability of the existence of a brain injury which is subtle - that is to say, difficult to measure or detect - but which nevertheless could profoundly or significantly affect cognitive abilities critical to the plaintiff's employability. The absence of gross manifestations of impairment is of no assistance to the court in determining whether that is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defence, largely on the basis of the evidence of Dr. Graeb as to the limited extent of the injuries revealed by the imaging studies, contends that a person whose brain injury has similar characteristics to those revealed on Ms. Rintoul's studies can expect probably to have a good outcome. This argument confuses a prognosis, based on statistics of how other brain injury patients with similar imaging results fare over the long run, with the diagnosis, i.e. the analysis - based on all of the present evidence of the plaintiff's condition - of the probability of Ms. Rintoul's present difficulties being caused by a brain injury. At the time of trial, more than three years had passed since Ms. Rintoul's accident. In the words of the defendant's physiatrist, Dr. Hirsch, "she is now past the time when neurologic recovery occurs". If the difficulties which arose in her employment were a result of cognitive impairment, or deficits, caused by a diffuse axonal injury, then the fact that her cognitive issues are continuing indicates that improvement of her cognitive functioning is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do not accept that the duration of the PTA, the GCS score, the classification of the plaintiff's injury and the evidence revealed by the imaging studies have any implications for the present case beyond Dr. Rees' simple statement that some persons with complicated mild injuries recover, and some do not. The questions of whether Ms. Rintoul did in fact sustain a diffuse axonal injury, and whether her employment difficulties were in fact caused by her brain injury, can only be answered by reference to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Psychological and Neuropsychological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Dr. Larry Krywaniuk performed neuropsychological testing and a psychological assessment for the plaintiff. Dr. Grant Iverson undertook these tasks for the defence. Dr. Wallace carried out a vocational assessment for the plaintiff, in the course of which he conducted a psychological assessment.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Opinion of Dr. Krywaniuk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Dr. Krywaniuk assessed Ms. Rintoul as being of average intelligence with a full scale IQ of 95. He felt this was somewhat low given that she has had some post-secondary education and vocational training. Her perceptual reasoning scores were in the upper half of the average range, the verbal comprehension in the lower 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terms of language skills, she responded appropriately but seemed to Dr. Krywaniuk to process language more slowly than expected, with evidence of word-finding difficulties. There were indications on the Nelson-Denny Reading Test of some difficulty with complex verbal processing. Abstract verbal reasoning scores on the WAIS-IV intelligence test were well below expected levels, with nonverbal abstract reasoning being substantially better. Dr. Krywaniuk expressed the view that some of Ms. Rintoul's scores, on tests dependent on physical responses, were lower in part because of her phocomelia and would tend to underrate her performance and ability. This would result in the discrepancy between verbal and non-verbal abilities appearing to be smaller than it actually is. His interpretation of the WAIS-IV (Weschler Adult Intelligence Scale, 4th edition) scores was that they indicated "substantial difficulty with verbal conceptualization, form generalizations or understanding ideas".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Her overall memory score was in the superior range, substantially higher than her overall intellectual abilities would suggest. However, her working memory score was at the 27th percentile, the bottom of the average range, on the WAIS-IV test; on the WAIS-III working memory component, her score was higher, which Dr. Krywaniuk attributed to the fact that those components are more highly dependent on visual abilities, a relative area of strength for Ms. Rintoul. On tests that demanded rapid information processing and divided attention, her scores were significantly impaired, On the PASAT her scores were in the impaired range, with her demonstrating a tendency to panic and unable to respond - not an unusual result, given the stressful nature of the tests. Overall, Dr. Krywaniuk was of the view that Ms. Rintoul's memory functions were in the superior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Other tests aimed specifically at testing of frontal lobe functions gave average scores, though with some degree of unevenness.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Psychological testing using the MMPI gave a profile consistent with a mood disorder or adjustment disorder; Dr. Krywaniuk opined that the general indication is depression along with adjustment difficulties associated with the accident and the changes she has experienced. Use of a symptom checklist, SA-45, gave mildly elevated scores on the depressive and obsessive-compulsive scales, though not at the level of clinical significance. He noted the perfectionist tendency, given the need for order as a consequence of her physical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Dr. Krywaniuk felt that the disparity between Ms. Rintoul's superior memory scores, and her low-average overall intellectual functioning, and the other neuropsychological deficits demonstrated by testing were characteristic of and consistent with a frontal lobe injury. Among the documents he was provided with before he assessed the plaintiff was the erroneous CT scan reported which located contusions in the frontal lobes.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With respect to her emotional condition, he believed that in the wake of her difficulties with her employer, and her she had developed a "maladaptive emotional adjustment pattern", with feelings of guilt, self-blame and diminished self-concept and self-confidence, due to being unsuccessful in the workplace, overlying a depression which was mild at least. He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she anticipates going back to a similar job, this may . . . simply reflect a sense of denial and defensiveness.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Dr. Krywaniuk believed that her neuropsychological and psychological prognosis was "at least mildly guarded". Anxiety about work could lead to her becoming overwhelmed, with her coping structures tending to fall apart. The combination of decreased emotional resilience and increased difficulties on the job,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make returning to work a considerable challenge for her and there is substantial likelihood that she will not be able to function at the same level as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Dr. Krywaniuk's report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Rintoul has grown up with incredible challenges and, in many ways, she has adapted to them in a remarkable fashion. At the same time, however, she is more dependent on things being exactly right in order for her to be able to function. This may account for her tendency towards obsessiveness and the need for structure. Her accident has had the effect of disturbing the structure as well as reducing her confidence and her cognitive skills. As a result, she is substantially less adaptive [than] she was before. This will persist into the future at both the physical and emotional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He recommended that she undergo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With respect to the neuropsychological testing, on cross-examination, Dr. Krywaniuk conceded that there had been an error in his scoring of a component of the Weschler Memory Scale - III. Revising the test scores brought Ms. Rintoul's score on the auditory immediate memory index up from the 55th percentile to the 82nd, and on the immediate memory index, from the 70th percentile to the 86th. Dr. Krywaniuk also conceded that Ms. Rintoul's memory abilities, as measured on testing, likely have always been high and continue to be high; and that her intelligence continues to be average to high-average.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scoring error in Dr. Krywaniuk's report did not impact the WAIS-IV Similarities subtest result, in which Ms. Rintoul had scored in the 5th percentile. That score, and another equally unusual low score on the Digit Span subtest, brought her overall WAIS-IV score into the 27th percentile.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Dr. Krywaniuk maintained his position that, apart from the tests on which there had been errors in scoring, there was still a pattern of relative weaknesses - he would not go so far as to describe them as "deficiencies" - in verbal areas, compared to non-verbal. He based this opinion largely on the variability in her scoring across different tests.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Opinion of Dr. Wallace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Dr. Wallace conducted a psychological and vocational assessment of Ms. Rintoul at the request of her counsel. He did not see the need to duplicate Dr. Krywaniuk's neuropsychological testing and his report adopts Dr. Krywaniuk's interpretation of those test results. Dr. Wallace did carry out a depression screening assessment. He concluded that she is suffering from depression to some degree; he did, however, note a particular concern in that Ms. Rintoul appeared to have a tendency to under-report negative aspects of herself. Dr. Wallace also felt that Ms. Rintoul's difficulties experienced at work following the accident have been hard on her self-concept and self esteem. He agreed that continued counselling is appropriate, and was optimistic that she could learn some coping strategies to assist her in the workplace.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Dr. Wallace, in his evidence at trial, elaborated on this opinion. He testified that for Ms. Rintoul, her being gainfully employed was the first significant step she had taken towards independence, and that with her failure at Shergill &amp; Company her self concept has been shattered. Asked about the consequences of continuous future failures in the workplace, 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think that would happen too often, because I don't think her self concept could hold it. I think she simply wouldn't do it because it's too threatening to her sense of self to set herself up to fail again. If however she was able to continue to get jobs but failed at them, then over time, that has the effect of making it more difficult to getting any new job because now you're carting around this resume of job failures, and clearly that acts as a red flag to any prospective employer, so your attractiveness as an employee certainly goes down with that type of work history.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Opinion of Dr. Iverson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Dr. Iverson also administered tests of Ms. Rintoul's intellectual functioning, and found her verbal intelligence and reasoning to be above average, and her nonverbal intelligence and reasoning to be superior. He attributed no significance to one being higher than the other. A battery of neuropsychological tests yielded an overall mean score in the average range; in specific domains, e.g. processing speed, executive functioning, and learning &amp; memory, some test score averages were in the superior or high-average classification range, and none were less than average. Some specific scores were low-average, particularly in learning, and attention &amp; working memory. Dr. Iverson did not feel that the variability in her scoring across different tests was clinically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Among the tests Dr. Iverson administered was the third edition of the Weschler test, WAIS-III. Whereas Dr. Krywaniuk had scored Ms. Rintoul on the WAIS-IV's Similarities subtest in the 5th percentile, Dr. Iverson scored her at the 84th percentile. This dramatic difference, Dr. Iverson testified, was not attributable to different versions of the test being used, nor to practice effects. He was of the view that Dr. Krywaniuk's result was spuriously low and should be considered an anomaly. As Dr. Krywaniuk had, he found Ms. Rintoul scored unusually low on the Digit Span subtest, but in view of the other subtest scores - with some degree of variability being normal, and with the probability of variability increasing with the number of tests performed -- he did not attribute any significance to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Iverson stated in his report that there are no universally-accepted definitions of cognitive impairment. He provided a continuum of categories, ranging from the most severe -- "Profound cognitive impairment/severe dementia" -- through severe, moderate, and mild forms of impairment, to the least severe category, what he termed "mild cognitive diminishment". He believes that Ms. Rintoul falls within the latter category, which he described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not cognitive "impairment". Instead, this represents a mild diminishment in cognitive functioning. This cognitive diminishment may or may not be identifiable using neuropsychological tests. This diminishment can, but does not always, have a mild adverse impact on a person's social and/or occupational functioning. This diminishment may or may not be noticeable by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He opined, in his report, that this cognitive diminishment, in Ms. Rintoul's case, manifests itself in forgetfulness and some aspects of executive functioning such as planning, organizing and sequencing. This forgetfulness, in his opinion, is likely related to lapses in attention and concentration, rather than memory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as her core learning and memory functions appeared from testing to be intact; this, he suspects, may lead her to miss part of the information that is being presented at the very beginning of a conversation or interaction.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Dr. Iverson's evaluation of Ms. Rintoul's mental health was that she meets the criteria for an Adjustment Disorder with Anxiety. This disorder did not predate the accident, but he hypothesizes that there were aspects of the plaintiff's personality that predisposed her to anxiety in certain situations. Under cross-examination, he stated that it was his understanding that Ms. Rintoul has had some anxiety-related problems for many years before and after the accident. He therefore assumed that to a certain degree, there had been anxiety throughout her adolescence and adult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Dr. Iverson was of the opinion that Ms. Rintoul's cognitive diminishment was multifactorial in origin, with her anxiety playing a significant role due to its self-perpetuating and self-reinforcing nature. Being downsized from Pierce Law Group would have led to stress and worry. Ongoing pain, and perceived changes in her cognitive functioning, would also predispose her to developing this adjustment disorder. His report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When she obtained her next job [at Shergill &amp; Company], with greatly increased responsibilities and significantly diminished supervision and guidance, her anxiety condition either emerged de novo or was seriously exacerbated. In other words, her anxiety condition was likely kindled by multiple factors and then elicited by struggling to perform on her new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Dr. Iverson's report concludes that with psychological treatment and/or a reduction in her current pain levels, Ms. Rintoul </w:t>
      </w:r>
      <w:r>
        <w:rPr>
          <w:rFonts w:ascii="arial" w:eastAsia="arial" w:hAnsi="arial" w:cs="arial"/>
          <w:i/>
          <w:color w:val="000000"/>
          <w:sz w:val="20"/>
          <w:lang w:val="en-US" w:eastAsia="en-US" w:bidi="ar-SA"/>
        </w:rPr>
        <w:t>might</w:t>
      </w:r>
      <w:r>
        <w:rPr>
          <w:rFonts w:ascii="arial" w:eastAsia="arial" w:hAnsi="arial" w:cs="arial"/>
          <w:color w:val="000000"/>
          <w:sz w:val="20"/>
          <w:lang w:val="en-US" w:eastAsia="en-US" w:bidi="ar-SA"/>
        </w:rPr>
        <w:t xml:space="preserve"> experience improvement in her cognitive functioning, and could learn and apply compensatory techniques to lessen the impact of her difficulties. With treatment for her anxiety, motivational counseling, and guidance regarding managing her cognitive inefficiencies, he anticipates that she will transition relatively easily back to the workplace.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Dr. Iverson's theory as to the role played by anxiety in the plaintiff's condition, and the genesis of that anxiety, is critical to the defendant's case. The defence contends that the job at Shergill &amp; Company was beyond the plaintiff's abilities, and that the plaintiff had an anxiety reaction to her inability to perform on the job, which manifested itself in cognitive issues. Further, it is argued, her perception that she suffers significant cognitive deficiencies has fed her anxiety. The subject accident has become the scapegoat for the Plaintiff's problems. This litigation, it is argued, has been counter-productive for the treatment of the Plaintiff's real problem, which is emotional or psychological. The plaintiff has not been able to resolve or deal effectively with her anxiety and this has detracted from her enjoyment of life. The defence submission is that the sooner this litigation ends, the sooner the plaintiff will be in a position to address her issues, and the better the plaintiff's prospects for a good and healthy 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 of the Neuropsychologists'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Dr. Iverson's credentials as a neuropsychologist are superior to those of Dr. Krywaniuk in every respect. As between the two of them, I prefer the opinion of Dr. Iverson as to all matters of interpretation of neuropsychological test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Specifically, I do not accept Dr. Krywaniuk's opinion that his test results demonstrate a significant degree of cognitive impairment. When the scoring error on the memory test and the anomalous result on the WAIS-IV test are taken into account, I accept Dr. Iverson's opinion that Dr. Krywaniuk's testing revealed no remaining indicia of impairment. Following his acknowledgment of the scoring error, Dr. Krywaniuk tried to maintain, under cross-examination, that there was still some basis for concluding that there were deficiencies, but in giving that evidence I believe Dr. Krywaniuk was likely biased by his misunderstanding -- based on the erroneous CT scan report - that there had focal contusions to the frontal lobes, and that he also was likely unable to discount appropriately the influence which the erroneous scoring had on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also, however, have a great many reservations with Dr. Iverson's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My first reservations are with respect to the ability of neuropsychological testing, or test interpretation, to detect cases of subtle cognitive dysfunction and to characterize it accurately in terms of its impact on a test subject's functioning in the real world. I asked Dr. Iverson if he was able to explain whether he was able to look at Ms. Rintoul's test scores and say, categorically, that she had not suffered a cognitive impairment, as opposed to simply saying that she had not suffered a cognitive impairment of the type that these tests are capable of measuring. Dr. Iverson gave a lengthy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cutting right to the heart of neuropsychology, and neuropsychology is very good at defining a specific cause for low test scores. We are more precise with the primary inference, and the primary inference is, you have a cognitive problem, and as measured by our tests, and our tests without question have limitations.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primary inference is, do you have a cognitive problem and then a secondary inference might be, what is the cause or what are the causes of the cognitive problem, and then your question also expands that to, to what extent do your tests actually measure something real for the person in their daily life and is it a fair and comprehensive assessment of what it's like to be a human being with a cognitive problem. And that is a philosophical question to a certain degree and a methodological question, and I would say that our tests, we tried very hard to measure or cognitive abilities, some of which are relevant to daily life and some of which are less relevant to daily life, but we think are relevant to how the brain works, and the idea of moving from the laboratory to the real world is complicated without question. Sometimes it is very straightforward. If a person has something seriously wrong with their brain, we can identify it pretty easily in the laboratory and it makes sense that they have problems in the real world.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a person has something very subtle wrong with their brain, it is difficult to identify that in the laboratory, and it is difficult to identify that in the real world. And crossing from the laboratory to the real world is difficult when it comes to things that are very subtly wrong with your brain, and that's because many things mimic or cause cognitive problems. So, mental health problems cause cognitive problems. Neurological problems cause cognitive problems and for you all, spending a long day in court and long hours at night and being exhausted and trying to listen to me talk about philosophy and methodology is probably causing a cognitive problem in terms of waxing attention and that sort of thing.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Dr. Iverson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mean, we are good - when we know something is wrong with your brain, we are good at correlating from the laboratory to the brain. So if you have a language problem, we can measure that well. If you have a visual/spatial problem we can measure and quantify that in the laboratory. If you have Alzheimer's disease and you have a memory problem, we are very good at measuring that. If you have Parkinson's disease and you have slowed processing, it's called bradyphrenia, slow thinking, we're good at measuring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we are good at quantifying changes in brain function that are attributable to neurological injury and disease. Where the trouble comes is when we're talking about things that are very subtle, the subtle overlap between normal functioning and something not being right with a person's brain. That's where - that's where it's most difficult, of course. And so for - an example of that would be identifying the very early stages of Alzheimer's disease. That's the holy grail for the drug industry right now and a tremendous amount of effort is being put into that, and neuropsychology is at the forefront of trying to develop a methodology for the very beginning of Alzheimer's, when do you see it first. And that's cognition and so we need a laboratory for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When Dr. Iverson's testimony resumed two days later, he elaborated on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that when you give a large number of tests to someone and they perform well on those tests, that that provides you information about how certain cognitive abilities are operative for that individual. Take, for example, memory: if you give a person a lot of memory tests and they consistently perform well or very well, and that finding replicates with additional testing, you can have increased confidence that the person does not have a serious problem with their memory in the sense that it can be measured.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doesn't mean that the person might not have a problem with their memory in their daily life. In their daily life, it's possible to have a problem with your memory for a lot of reasons that are unrelated to your actual ability to learn and remember. For example, if you have an anxiety problem, that anxiety problem can interfere with your cognition. It can interfere with your ability to pay attention and to remember something on the job, for example.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Therefore, the root cause in that scenario of a problem, a perceived problem with memory, is actually a problem with anxiety as opposed to a more biologically based problem with your ability to learn and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Given Dr. Iverson's test results, I find unlikely that Ms. Rintoul's tendency to forgetfulness, as he termed it, when at Shergill &amp; Company was related to her ability to form memories. Also, with respect to at least some of the memory issues reported by Ms. Rintoul in social settings -- specifically, I have in mind the incident when she could not recall scenes from a movie which she had previously seen -- I accept that there is no reason to attribute them to an organic brain injury or dysfunction. An incident such as she describes is readily explained as a common, everyday result of distraction. Not all forgetting is a sign of pathology. It is significant that Ms. Rintoul feels that such incidents are a sign that something is seriously wrong with her brain. This reaction is understandable and is of the type that should be addressed through psychological therapy or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On the other hand, I do not think that Dr. Iverson's opinion that her memory issues may be attributable simply to her missing part of the information that is being presented at the very beginning of a conversation or interaction, quite captures the full extent of the difficulties she reports in following conversations. Dr. Iverson seems somewhat dismissive in describing this as a mild diminishment with possibly only a mild adverse functional impact. I would think that for a person in Ms. Rintoul's position, the difficulties she describes could be extremely distressing and could seriously impair her interaction with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do not find that Dr. Iverson's test results necessarily lead to the conclusion that the diminishment or impairment of Ms. Rintoul's cognitive functioning, however one might wish to describe it -- in particular what she experienced in the workplace as problems with her memory, and with executive functioning such as planning, organizing and sequencing -- would only mildly impact her occupational functioning. The evidence may, in this case, suggest such a limited functional impact but it does not rise to the level of conclusive proof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In his report, the defence neurologist Dr. Rees recommended neuropsychological testing of Ms. Rintoul, but cautioned,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day-to-day performance in and outside of the workplace may be a better measure of her cognitive status than the artifice of formal neuropsychological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Rees recommended that such testing be carried out by an impartial neuropsychologist,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having experience and appropriate knowledge of the scope and limitations of neuropsychological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this case, I find the evidence of Ms. Rintoul's performance in the workplace to be a better indicator of her cognitive functioning, than either of the sets of neuropsychological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Iverson, in evaluating the role of anxiety as a significant component of Ms. Rintoul's cognitive difficulties in the workplace, focused almost exclusively on her experience at Shergill &amp; Company. Dr. Iverson was of the view that the plaintiff has personality characteristics which predispose her to anxiety, and concluded that an anxiety reaction - as exemplified by her breaking down in tears before Ms. Shergill, and becoming tearful when recounting those episodes to Dr. Iverson during their interview - is the best explanation for what Ms. Rintoul perceived to be cognitive dysfunction. Although he did not rule out the presence of a brain injury -- as noted above, he described the cause of her issues as "multi-factorial" - Dr. Iverson felt that anxiety was a predominant factor. In direct examination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It was my impression that she was experiencing a lot of anxiety and stress and worry, and preoccupation, and that I have assumed that that anxiety, stress, worry and preoccupation with her functioning interfere with her functioning. It interfered with her performance. It certainly interfered with her perception. I was persuaded by what she was saying, it made sense to me that when she would get into a situation there, and be having a meeting with a lawyer who was supervising her, she would almost have an anxiety attack in the context of that meeting, and that would, without question in my mind, that would make it very difficult to concentrate and process information effectively.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On cross-examination, Dr. Iverson conceded that anxiety can complicate the symptoms or manifestation of a cognitive deficit due to a traumatic brain injury - like "throwing gasoline on a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It was demonstrated on cross-examination that the factors which Dr. Iverson believed he had identified on Ms. Rintoul's personality assessment as pre-disposing the plaintiff to anxiety did not substantially differentiate Ms. Rintoul from a large proportion of the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Iverson interviewed the plaintiff's mother over the telephone. He did not ask her whether anxiety had ever been an issue in her daughter's life. I found this omission on his part difficult to understand.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Dr. Iverson took Ms. Rintoul's focus on Shergill &amp; Company during their interview to be an indicator of anxiety surrounding her experience there. However, Dr. Iverson acknowledged on cross-examination that one likely explanation for that focus was that she had just been fired and was therefore upset. Likewise, it appears to me that Ms. Rintoul having been tearful and distraught when Ms. Shergill had addressed her shortcomings, towards the end of her working there - when they were, in Ms. Shergill's words, running out of options - could just as easily be seen as a natural reaction to a very upsetting circumstance, as opposed to the manifestation of an anxiety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On cross-examination, Dr. Iverson stated that it was his sense from Ms. Rintoul that there had been a dramatic difference between the job at Shergill &amp; Company, and her previous job at Pierce Law Group, in that the second employer placed more responsibility on her. Dr. Iverson was not made aware of Ms. Shergill's evidence that Ms. Rintoul showed difficulties in coping even when there had been an attempt made to address her difficulties by switching her into family law, where there was less of a requirement for independent action on her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Dr. Iverson excused the lack of detail in his report of Ms. Rintoul's post-accident experience at Pierce Law Group by saying that that during the interview Ms. Rintoul seemed focused on Shergill &amp; Company, and that he did not have, in his own mind, enough information to know what her experience had been at the former employer. The only comment in Dr. Iverson's expert report regarding Pierce Law Group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June of 2008, Ms. Rintoul was laid off from her job as a legal secretary. She had worked for nearly two years. She said this was due to downsizing. She enjoyed working for this firm. She worked under the supervision of two paralegals. They gave her specific projects to do. She said that she was able to perform her job duties without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It is not clear whether the latter statement -- performance of duties without difficulty -- was made by Ms. Rintoul in respect of her pre-existing physical limitations, her physical injuries sustained in the accident, her cognitive issues, or a combination of those factors; nor whether the statement was in respect of the quality of her work product, as opposed to her productivity.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On cross-examination, Dr. Iversen conceded that he was told by Ms. Rintoul that following the accident she did have "minor problems" at Pierce Law Group - that she "struggled" somewhat. Dr. Iversen said that he assumed that those problems were worse when she initially got back to work following the accident, and that they improved to a certain degree. That assumption was not supported by the evidence at trial. He did not seek from her any elaboration as to her "struggles". Dr. Iverson acknowledged on cross-examination that Ms. Rintoul appeared to him to have a tendency to minimize her problems and keep them to herself. He does not seem to have considered whether her statement regarding her job performance at Pierce Law Group needed further investigation, in light of those personality traits.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It appears that Dr. Iverson did not explore with Ms. Rintoul her subjective experiences at Pierce Law Group in any detail. The defence conceded, in argument, that Dr. Iverson did not have a complete picture of the plaintiff's post-accident employment experiences.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lynchpin of Dr. Iverson's assessment of the role played by anxiety in Ms. Rintoul's employment experiences is his assumption that her cognitive issues, or her subjective belief that she was suffering from cognitive issues, while perhaps manifest to some extent at Pierce Law Group, only became significant when she took on a more stressful job with Ms. Shergill. This characterization of Ms. Rintoul's history is an oversimplification. It bears only some resemblance to what actually transpired.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 conclude that Dr. Iverson was likely predisposed to believe in the efficacy of his neuropsychological evaluation of the plaintiff as a diagnostic tool. Therefore, when he concluded that the test results did not indicate significant cognitive impairment, it appears he was predisposed to attribute the plaintiff's employment difficulties to a factor, such as anxiety, which could independently account for diminished cognitive functioning, rather that questioning his underlying assumptions as to the efficacy of the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 do not find Dr. Iverson's theory of the contributing role played by anxiety in the emergence of Ms. Rintoul's cognitive issues, or her failure at Shergill &amp; Company, to be consistent with or supported by the evidence. On the balance of probabilities, I do not find anxiety to have been significant contributing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of the Defence's "Anxiety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defence, in support of its position that the plaintiff's current issues are largely a function of anxiety, sought to emphasize the dissimilarities between the plaintiff's presentation at trial, and her presentation when she had undergone independent medical examinations. The following description of the plaintiff's demeanour while on the witness stand was put by defence counsel to a number of expert witnesses, and to her co-workers at Pierce Law Group, as a hypothetical: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want you to assume that at the best of times in court the plaintiff was slow in answering questions, was unrelaxed, and that there was a strained quality to her evidence. There's another set of times when I want you to assume that she was worse, that she was halting in speech, emotional, anxious, and unable to articulate spontaneously or well. I want you to assume that there was generally a third period of time when she was answering questions about Shergill where she was overwhelmed, where she had great difficulty organizing her thoughts, was tearful, was stunned, was bewildered, and where her speech became almost paralyzed.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witnesses were then asked how this compared to the plaintiff's presentation during their assessments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Uniformly, the witnesses to whom this hypothetical was addressed testified that the plaintiff's presentation during their interactions with her was dramatically different: that she had been relaxed, self-confident, articulate, and responsive.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In argument, defence counsel asked me to accept their description of the plaintiff's presentation in court: that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while variable, appeared to involve substantial anxiety with slow processing and delivery of information, particularly when subjects were raised which aggravated the plaintiff's anxiety, such as her experience at Shergill.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defence asks me to accept that the plaintiff's performance as described in the above hypothetical, in what it colourfully refers to as the "anxiety cauldron" of trial, was analogous to what she exhibited when under stress at Shergill &amp; Company; that her forgetfulness and the stubbornness she exhibited on the job were manifestations of the stress she was under; that the stress in her job can be accounted for by her own inexperience, her competitive disadvantages due to her physical condition, lack of mentoring, and the unrealistic production expectations of her employer; and that the variability or disparity between the plaintiff's presentation when in these stressful situations, and when she underwent medical examinations, indicates that the difficulties she experienced in her work resulted not from a brain injury, but from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do not accept this argument, for several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First, if the plaintiff's issues are as intertwined with an anxiety condition as the defence contends, then I would have expected there to have been some significant demonstrations of anxiety, not only in the courtroom - as the defence contends did take place - but also when Ms. Rintoul underwent the defence medical examinations, given that she would have understood that the assessment of her damages could be strongly influenced by the examination results. Instead, as noted, the witnesses uniformly described the plaintiff as pleasant, relaxed, and self-assured, or words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Second, there is no evidence whatsoever that the plaintiff displayed any unusual emotional reactions when she was experiencing cognitive issues during her employment at Pierce Law Group, nor during the majority of the time she spent at Shergill &amp; Company. There is no evidence that she, subjectively, regarded her workplaces as an "anxiety cauldron" comparable to the courtroom. When confronted by Ms. Shergill with her issues, towards the end of her employment - when it was becoming apparent to Ms. Shergill how profoundly these issues were affecting the plaintiff - there were occasions when she was upset to the point of being tearful and distraught. It is certainly possible that at that point, some degree of anxiety may have exacerbated the plaintiff's cognitive dysfunction. However, the evidence is much more consistent with Ms. Rintoul having substantive cognitive issues, as a consequence of her brain injury, which interfered with her work and led her to feel distraught or possibly anxious, as opposed to anxiety being a substantial causal factor in the emergence of her cognitive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Third, in my view the description of the job at Shergill &amp; Company as one which was beyond the plaintiff's abilities, where there was a lack of mentoring and unrealistic production expectations, does a great disservice to Ms. Shergill, who, I find, was making only modest demands on Ms. Rintoul, and was working with her diligently to try to find effective means of overcoming her difficulties. The defence asks that I find that Ms. Shergill was an unreasonably demanding employer, based on her evidence, in cross-examination, as to staff turnover in her practice prior to and subsequent to Ms. Rintoul's employment with her. I do not make that finding. Ms. Shergill is an experienced lawyer and an experienced employer of support staff. She needed secretarial help in her office, and she thought Ms. Rintoul, despite her modest experience, was a "keeper". Ms. Shergill did, in fact, keep Ms. Rintoul employed for more than nine months -- longer than the terms of several employees who have not worked out -- notwithstanding her evident difficulties. Ms. Shergill was motivated to find ways to help Ms. Rintoul succeed, and it appears to me that she made her best effort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Dr. Wallace, the psychologist whose report addresses Ms. Rintoul's residual employability potential, carried out psychological and vocational assessments of her, and interviewed both Ms.Rintoul and Ms. Shergill. Commenting on the latter, he stated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Shergill appears to be a very accommodating and supportive employer who attempted to make various changes to Ms. Rintoul's job duties in order to allow her to succeed. From my experience, this level of employer support is rare, but unfortunately, even with it, Ms. Rintoul was unable to efficiently and effectively carry out her job duties and therefore was let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description of Ms. Shergill was not objected to by the defence and was not challenged by the defence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A statement of this sort by an expert witness can come dangerously close to usurping the fact-finding function of the court. It is, in this case, an appropriate comment to be made by an expert in vocational assessment issues, and admissible as an opinion. I found it noteworthy that Dr. Wallace made no adverse comments as to Ms. Shergill's training and supervision of Ms. Rintoul.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In support of their theory, the defence called evidence from Ms. Garbutt, principal of the Legal Freelance Centre in Vancouver. Ms. Garbutt testified that she deals virtually on a daily basis with young, inexperienced secretaries who have been terminated from their jobs. Often they are tearful and anxious, find difficulty speaking and cannot explain what their qualifications are. The defence asks me to accept that what Ms. Rintoul exhibited at Shergill &amp; Company - her tearfulness, and her "deer in the headlights" reaction - was akin to this. Ms. Garbutt was not called as an expert witness and was not called upon to express an opinion as to whether the type of support given Ms. Rintoul by Ms. Shergill would have been effective, had this been a case of Ms. Rintoul simply suffering from inexperience.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Given Ms. Shergill's assessment of the plaintiff's intelligence and ability, I have no reason to conclude that the job at Shergill &amp; Company was beyond Ms. Rintoul's potential, absent any cognitive issues. That would be conjecture on my part. Nor can I conclude that Ms. Rintoul's failure at that job can be laid at the feet of a difficult and demanding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Furthermore, I do not accept the defence's description, in the hypothetical quoted above, of Ms. Rintoul's presentation when in court. My impression of the plaintiff as she presented at trial was that of someone who is reserved and private, plainspoken, and somewhat unsophisticated. In some respects she seemed to have a curiously passive or disengaged attitude to the outside world. It is fair to say that there were numerous points in cross-examination when Ms. Rintoul was slow to respond and halting in speech. Her evidence certainly did not appear prepared or rehearsed. Clearly, there were aspects of the trial process which overwhelmed her. She was emotional at times when giving evidence as to the impact of her injuries, particularly in respect of her experience at Shergill &amp; Company. I did not attribute any of this to anxiety. It seemed to me that the manner of her responses could be attributed to her having been disconcerted and upset by having to speak publicly about private matters, puzzled as to the substance of, or the implications of, questions put to her, and unfamiliar with the trial process. If she was also fatigued by the demands that questioning was putting on her cognitive processes, that would only have exacerbated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A number of witnesses testified to the plaintiff being, in everyday life, a friendly, engaging, energetic person, someone who was fun to be around. I do not see this description of the plaintiff in everyday life as inconsistent with her demeanour when on the witness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One persuasive illustration of the inadequacy of the defence's "anxiety theory" came during the cross-examination of Ms. Rintoul. On the final day of her cross-examination, Ms. Rintoul was questioned at length as to her experience at Shergill &amp; Company. She was visibly upset, and needed time to compose herself. When the court reconvened after a very brief adjournment, defence counsel resumed the line of questioning, suggesting to Ms. Rintoul that she wouldn't have been the first secretary to encounter difficulties in her first major job. Ms. Rintoul was asked if she had ever given any thought to consulting with a secretarial agency equipped to deal with persons who had suffered bad job experiences. Ms. Rintoul replied: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 I - I don't know. I just - I don't think that - how would that be helpful to me when I can't even really describe what the problems are? I worked for so long at Shergill &amp; Company and we tried to work through them and I'm not getting how some other person is going to be able to come in and - and be like - it's - like not going - it's not like I'm in a situation where the problems that I'm having is that I can't physically do the job. This is like mentally. How is somebody going to tell me how I can do this job. When I can't even explain to you what is happening? Like I - I don't get it. Like, how would that help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Counsel suggested that when you fall off the horse, you've got to get back on again. Ms. Rintoul replied: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Easton, I've tried to get back on the horse and ride it obviously since I was working at Shergill &amp; Company and obviously getting back on the horse and riding doesn't help because I fell off again. I don't know what I did wrong. I don't know how to fix it and I can't explain it to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have explained it to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you're not understanding. You keep asking me the same question. I'm telling you I don't know what went wrong. I know what went wrong. I can't explain it to you. I don't know how going to somebody who specializes in secretarial work is going to help me when my employer couldn't even help me. And like who better to help me when she works in the field? Like she knows what she wants from a legal assistant. So I just - I don't know what to tell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words on the page do not convey the emotional impact of this exchange. Ms. Rintoul's responses to these questions were not delayed or halting, but were delivered clearly and without undue hesitation. If there was any validity to the defence's theory, then this was probably a point at which the plaintiff should have frozen up, or broken down. Instead, she fought back. This exchange did not leave the impression that the plaintiff is a person whose thought processes have become impaired by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 as to the Plaintiff's Disability, and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Particularly in light of the corroborative evidence of Ms. Shergill, and to a lesser extent that of Ms. McEwen and of the plaintiff's mother, it is far more reasonable to conclude from the evidence as a whole that Ms. Rintoul is a person who has suffered a brain injury which is subtle in its presentation but which nevertheless has significantly impacted her life, particularly in the workplace, in ways which Ms. Rintoul to some extent finds difficult to articulate.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 do not find that Ms. Rintoul is, from a neurological or physical standpoint, totally disabled.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 find that the plaintiff has established on a balance of probabilities that the cognitive issues in her post-accident employment, and her ultimate dismissal from Shergill &amp; Company, are attributable to the brain injury sustained in the subject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 find that the evidence has established that the plaintiff has sustained a mild traumatic brain injury that has permanently impaired her cognitive abilities such that she will not be competitively employable beyond the level of the most junior legal secretary.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 find on the balance of probabilities that as a result of her cognitive injuries she cannot and will not in the future be competitively employable in a position of the type she was hired for at Shergill &amp; Company, that of an intermediate secretary, nor in any more advanced position requiring her to work with minimal or no supervision on complex tasks or multiple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 also find that Ms. Rintoul likely retains some residual level of potential employability, up to the level of a most junior legal secretary, or a junior level clerk/typist. This is subject to a number of contingencies, as will be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defendant, accordingly, is liable for the pecuniary loss that flows from these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My findings as to the extent of the plaintiff's physical injuries are as stated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As to the plaintiff's current psychological condition, my conclusions with respect to the defence theory of the link between the accident, Shergill &amp; Company, and Ms. Rintoul's cognitive issues, lead to me assigning less weight to Dr. Iverson's finding that she currently suffers from an "Adjustment Disorder with Anxiety", and to his relatively optimistic view of her employment prospects. I prefer Dr. Krywaniuk's opinion that Ms. Rintoul has suffered from an adjustment disorder, and that her self-concept and lack of self-confidence may imperil her ability to undertake employment which she would otherwise be capable of, given her cognitive issues. The reservations I have expressed as to Dr. Krywaniuk's neuropsychological assessment do not extend to his psychological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In the same vein, I accept the conclusions of Dr. Wallace with respect to the plaintiff's psychological state, in particular his conclusions as to the impact that any future failure in employment positions will likely have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There is evidence that the plaintiff's dismissal from Shergill &amp; Company has had a significant effect on the plaintiff's emotional well being. It may be the case that her difficulties in the workplace have become a source of anxiety, and it does appear that she is now less self-confident, and anxious or apprehensive as to whether she will ever again be gainfully employed and as to what the future holds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 have not found that that anxiety was likely a significant contributing factor in her past difficulties in the workplace. Whether, psychologically, she is currently suffering from anxiety, or only from a significantly altered sense of self-confidence and self-worth, she does require treatment. If anxiety is a significant component of her present condition, and if that anxiety state proves resistant to treatment, that may further complicate her cognitive issues and further compromise her ability to return to competitive employment. In any event, there are clearly obstacles she will need to overcome.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The plaintiff contends that an appropriate award of non-pecuniary damages would be at or near the "rough upper limit" established by the Supreme Court of Canada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which now - adjusted for inflation - stands at approximately $330,000.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In urging me to set an award which fully addresses the unique circumstances of this plaintiff, counsel referred to a number of decisions, including </w:t>
      </w:r>
      <w:r>
        <w:rPr>
          <w:rFonts w:ascii="arial" w:eastAsia="arial" w:hAnsi="arial" w:cs="arial"/>
          <w:i/>
          <w:color w:val="000000"/>
          <w:sz w:val="20"/>
          <w:lang w:val="en-US" w:eastAsia="en-US" w:bidi="ar-SA"/>
        </w:rPr>
        <w:t>Dikey v. Samieian</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2008 BCSC 604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Sirna v. Smolinski</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2007 BCSC 967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Young v. Anderson</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2008 BCSC 1306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Dikey</w:t>
      </w:r>
      <w:r>
        <w:rPr>
          <w:rFonts w:ascii="arial" w:eastAsia="arial" w:hAnsi="arial" w:cs="arial"/>
          <w:color w:val="000000"/>
          <w:sz w:val="20"/>
          <w:lang w:val="en-US" w:eastAsia="en-US" w:bidi="ar-SA"/>
        </w:rPr>
        <w:t>, the plaintiff suffered a traumatic brain injury which seriously diminished his cognitive functioning, particularly his short-term memory. While retaining most functional abilities, he would need some assistance for the rest of his life. He also continued to suffer severe headaches and chronic neck pain. Non-pecuniary damages were assessed at $215,000.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Sirna</w:t>
      </w:r>
      <w:r>
        <w:rPr>
          <w:rFonts w:ascii="arial" w:eastAsia="arial" w:hAnsi="arial" w:cs="arial"/>
          <w:color w:val="000000"/>
          <w:sz w:val="20"/>
          <w:lang w:val="en-US" w:eastAsia="en-US" w:bidi="ar-SA"/>
        </w:rPr>
        <w:t>, the plaintiff's injuries included significant chronic pain and fatigue, and a traumatic brain injury which profoundly affected her memory. Non-pecuniary damages were assessed at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the plaintiff suffered a constellation of significant injuries including pain radiating from his low back down his left leg, light sensitivity, loss of balance, severe and intrusive tinnitus, ongoing depression, and issues with memory and attention. Non-pecuniary damages were assessed at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These cases, and others cited by the plaintiff, involved injuries which were much more severe than those which I have found have been suffered by Ms. Rintoul. This is pointed out in the defence argument and I accept their critique of 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The defence cited a number of cases which would be applicable only if I were to conclude that the plaintiff does not have a cognitive deficiency. Those cited by the defence which involved a cognitive injury included an award of $150,000 in </w:t>
      </w:r>
      <w:r>
        <w:rPr>
          <w:rFonts w:ascii="arial" w:eastAsia="arial" w:hAnsi="arial" w:cs="arial"/>
          <w:i/>
          <w:color w:val="000000"/>
          <w:sz w:val="20"/>
          <w:lang w:val="en-US" w:eastAsia="en-US" w:bidi="ar-SA"/>
        </w:rPr>
        <w:t>J.F.C. v. Ladolcetta</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2009 BCSC 1151</w:t>
        </w:r>
      </w:hyperlink>
      <w:r>
        <w:rPr>
          <w:rFonts w:ascii="arial" w:eastAsia="arial" w:hAnsi="arial" w:cs="arial"/>
          <w:color w:val="000000"/>
          <w:sz w:val="20"/>
          <w:lang w:val="en-US" w:eastAsia="en-US" w:bidi="ar-SA"/>
        </w:rPr>
        <w:t xml:space="preserve">, and an award of $180,000 in </w:t>
      </w:r>
      <w:r>
        <w:rPr>
          <w:rFonts w:ascii="arial" w:eastAsia="arial" w:hAnsi="arial" w:cs="arial"/>
          <w:i/>
          <w:color w:val="000000"/>
          <w:sz w:val="20"/>
          <w:lang w:val="en-US" w:eastAsia="en-US" w:bidi="ar-SA"/>
        </w:rPr>
        <w:t>Kean v. Porter</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2008 BCSC 1594</w:t>
        </w:r>
      </w:hyperlink>
      <w:r>
        <w:rPr>
          <w:rFonts w:ascii="arial" w:eastAsia="arial" w:hAnsi="arial" w:cs="arial"/>
          <w:color w:val="000000"/>
          <w:sz w:val="20"/>
          <w:lang w:val="en-US" w:eastAsia="en-US" w:bidi="ar-SA"/>
        </w:rPr>
        <w:t xml:space="preserve">, in which, it is argued, the injuries were more severe than Ms. Rintoul's. In </w:t>
      </w:r>
      <w:r>
        <w:rPr>
          <w:rFonts w:ascii="arial" w:eastAsia="arial" w:hAnsi="arial" w:cs="arial"/>
          <w:i/>
          <w:color w:val="000000"/>
          <w:sz w:val="20"/>
          <w:lang w:val="en-US" w:eastAsia="en-US" w:bidi="ar-SA"/>
        </w:rPr>
        <w:t>Kean</w:t>
      </w:r>
      <w:r>
        <w:rPr>
          <w:rFonts w:ascii="arial" w:eastAsia="arial" w:hAnsi="arial" w:cs="arial"/>
          <w:color w:val="000000"/>
          <w:sz w:val="20"/>
          <w:lang w:val="en-US" w:eastAsia="en-US" w:bidi="ar-SA"/>
        </w:rPr>
        <w:t>, however, the court did find that the sequelae from the brain injury affecting cognition were only very mild, and were virtually indistinguishable from the concurrent effects of other significant injuries, i.e. persistent pain in the upper chest,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 assess non-pecuniary damages at $175,000.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plaintiff's gross (pre-tax) pre-trial income losses are agreed at $7,051.82 at Pierce Law Group, and $15,187.50 at Shergill &amp;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xml:space="preserve">  Following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the Court has the discretion to attribute past income losses to specific periods of time, for the purpose of determining a defendant's liability for net income loss under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In this case, the appropriate result is obtained by imputing lost income to the year in which it would have been earned, and applying the prevailing marginal tax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The defence concedes that no tax was payable on the income earned in 2006, which totalled $3,525.91. I accept the marginal rate calculations for 2007-2010 provided by the defence. The total net income loss to trial is $18,361.87.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Special damages were agreed to at trial in the amount of $4,782.28, plus a disputed claim for acupuncture in the amount of $1,035.00. The acupuncture expenses date from 2009. Ms. Rintoul testified that acupuncture was recommended by her family doctor. She finds it helps to loosen up her neck and upper back. Occasionally the therapist provides acupuncture to her jaw as well. I find this expense reasonable in the circumstances. Specials are allowed in the total amount of $5,817.28.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plaintiff has submitted an extensive list of future care items, based largely on the report of Mr. McNeil, with a present value cost of approximately $103,000. Given that I have rejected Mr. McNeil's conclusions as to the extent of the plaintiff's physical disability attributable to the accident, the vast majority of the claimed expenses are not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In addition, Mr. McNeil considered the transportation costs that might be incurred if seizures become an issue. The present value of a Handidart pass is stated as $17,754. The present value of the cost of one trip a week by taxi, when Handidart is not available, between Surrey and Vancouver for the purpose of medical and rehabilitation appointments, is said to be approximately $162,000.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plaintiff proposes an award covering the potential transportation costs of $4,000, which allows for a 2% chance of Ms. Rintoul developing seizures that cannot be controlled by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There are several problems with this claim. The present value calculations were based on a need beginning in 2010. The evidence is that Ms. Rintoul has a 5% chance of developing seizures at some unspecified future date, not a 5% chance that she will begin suffering them now. There is no evidence as to the likelihood of seizures being uncontrolled. And there is no basis I have found for a claim that weekly visits to doctors and therapists will continue to be necessary. This claim is speculative and remote. I reject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 allow the sum of $7,500 towards future costs of psychological and vocational counselling, personal training/exercise, and membership in the B.C. Brain Injury Association.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xml:space="preserve">  The consequences of the findings I have made as to the extent of the plaintiff's disability - together with other considerations as to potential future outcomes, with and without the accident having occurred - are to be evaluated by means of the type of analysis undertaken by Finch J., as he then was,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 assessment of the pecuniary loss that flows from this analysis must bear in mind the following considerations.</w:t>
      </w:r>
      <w:r>
        <w:rPr>
          <w:rFonts w:ascii="arial" w:eastAsia="arial" w:hAnsi="arial" w:cs="arial"/>
          <w:sz w:val="20"/>
          <w:lang w:val="en-US" w:eastAsia="en-US" w:bidi="ar-SA"/>
        </w:rPr>
        <w:cr/>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and foremost, the plaintiff is entitled to be restored to the position he or she would have been in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so far as that can be done with a monetary award. This may involve "a comparison of the likely future of the plaintiff if the accident had not happened with the plaintiff's likely future after the accident has happened" -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8.</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task of a court is to assess damages, rather than to calculate them mathematically -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While the assessment is based on the evidence, it necessarily involves an element of "crystal ball gazing":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is not the balance of probabilities; the plaintiff need only establish a real and substantial possibility of loss, one which is not mere speculation, and hypothetical events are to be weighed according to their relative likelihood -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at para. 27.</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Allowances must be made for the contingency that the assumptions upon which an award is based may prove to be wrong -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253"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assessment is to be evaluated in view of its overall fairness and reasonableness -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In assessing the plaintiff's loss of earning capacity, I have considered the following issues, submissions and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The plaintiff says that but for the accident, there is every reason to believe that Ms. Rintoul would have remained in the employ of Ms. Shergill in the near term at least. Ms. Rintoul anticipated eventually obtaining her paralegal qualifications once she had sufficient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 plaintiff contends that an appropriate award, taking a mathematical approach to the evidence, would be in the range of $1,066,000 to $1,308,000. The upper end of this range is based on the plaintiff remaining employed as a legal secretary until age 31, and then earning an average salary to age 70 of $58,000 as a paralegal. That paralegal salary figure is based in part on the evidence of witnesses who testified at trial as to the current salaries paid to paralegals in the Greater Vancouver area. The lower end of the range is based on a presumed residual capacity of $10,000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 plaintiff says this is preferable to the approach taken by the plaintiff and defence economists, respectively Mr. Carson and Mr. Hildebrand. Both of those experts based their earnings assumptions upon a data set that covers paralegals, but also similar occupations such as commercial law clerks and trademark agents; and, that covers all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Mr. Carson and Mr. Hildebrand also provided alternative calculations based on the plaintiff receiving, or not receiving, non-wage benefits of a value of up to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defence concedes that given the unlikelihood of the plaintiff having a family, and given the importance to her of financial independence, a strong attachment to the workforce may fairly be presumed, and that the approach championed by Mr. Carson, of using female earnings data with male workforce participation rates,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defence contends that the appropriate figure to be used as a starting point is approximately $830,000, that being the cumulative adjusted and discounted income for female legal secretaries, without benefits, and with a male participation rate. That figure would require further adjustment downwards by a factor of 25% to account for Ms. Rintoul's competitive disadvantages, giving an adjusted present value of future earnings in the amount of approximately $623,000; the comparable figure for a paralegal would be approximately $698,000. To that figure, a further adjustment would have to be made to account for the plaintiff's residual working capacity. The defence contends she has lost no more than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 have found the evidence given by Mr. Carson and Mr. Hildebrand to be most helpful in outlining possible parameters for assessing the loss of capacity. Fundamentally, however, this process is an assessment, not a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First, I accept that the notion that the plaintiff was and would remain strongly attached to the workforce, subject to her competitive disadvantages.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Second, I agree that the contingency of the plaintiff obtaining paralegal certification, and a commensurate increase in her salary, must be accounted for. But this was not a certainty and cannot be treated as such. But for the accident, the plaintiff may have determined that she did not have either the ability or the inclination to pursue that goal. Not all plans come to fruition.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Third, the plaintiff may have had job security at Shergill for a reasonable length of time. But, if her employment there ended for any reason, the competitive disadvantages posed by her phocomelia would inevitably have been a significant factor in looking for new employment. That is not to say that Ms. Rintoul would have become a victim of blind prejudice. It would be unfair to assess her future employment prospects on that basis. But it must be the case that not every prospective employer would believe it to be to their advantage to hire an employee whose typing speed is as impaired as Ms. Rintoul's.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Fourth, both Mr. Carson and Mr. Hildebrand have assumed continuing salary growth in this job category. Although this point was not addressed in the evidence, I am concerned that the possibility of changes in the economics of the practice of law becoming an issue may not have been accounted for. As law firms make increasing use of digital technology - voice-activated dictation, automated electronic filing, etc. - it seems within the realm of possibility that the most junior clerical or secretarial positions, such as those which Ms. Rintoul is now most suited for, may be at risk of becoming technologically obsolete. Mr. Oh of Pierce Law Group, for example, testified that he did his own typing, and therefore did not delegate much to Ms. Rintoul -- a situation which would have been unthinkable 20 years ago. There is also the possibility of growth in the amount of offshore-outsourcing of paralegal work, which could create downward pressure on paralegal salaries and stifle employment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There was no evidence before the Court of either of these factors. It is however appropriate, in my view, as part of the "crystal ball gazing", to take judicial notice of them and consider the potential for them impacting the plaintiff, both in terms of her likely employment but for the accident, and her present residual employability. Having said that, without evidence I cannot conclude that these factors would have had more than a marginal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There are further complications involved in the assessment of Ms. Rintoul's residual earning capacity. I have found that she has the potential to obtain employment up to the level of a most junior legal secretary, or a junior level clerk/typist. I do not see that there is any realistic possibility of her retraining in any other field, given her physical disability and in particular her cognitive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Before seeking such employment, she will have to complete a period of vocational assessment to assist her in finding effective means of compensating for her cognitive issues, and will have to be emotionally ready to seek employment and to face the disappointment which the job search process can create and the stresses of starting a new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Further, it will require time and effort to find a job that matches her level of cognitive abilities, so that she reduces the risk of losing that job, and the risk which that would pose to her emotional well-being, as discussed by Dr. Wallace.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There is the additional difficulty posed by the need to find a job that is a good match for her pre-existing competitive disadvantages. And, there may be difficulty in persuading an employer to hire someone who is bound to remain at a junior level due to cognitive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Taking account of these factors, the submissions of counsel and the evidence, I assess the plaintiff's loss of earning capacity at $750,000.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The plaintiff is awarded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987"/>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$175,000.00</w:t>
            </w:r>
          </w:p>
        </w:tc>
        <w:tc>
          <w:tcPr>
            <w:tcW w:w="4301"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Net Past Income Loss: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$18,361.87</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882"/>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Earning Capacity:</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$750,000.00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987"/>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869"/>
        <w:gridCol w:w="49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$5,817.28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405"/>
        <w:gridCol w:w="3033"/>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$956,679.15</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Subject to any pre-trial offers, costs are to be assessed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SAUNDERS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5"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Smith v. Evashkevich, [2016] B.C.J. No. 1415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 Steeves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29-31, April 1 and 4-7,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M122374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1415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1228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Jordan Andrew David Smith, Plaintiff, and Sharon Ruth Evashkevich,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6"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9" w:name="Keywords_9"/>
      <w:bookmarkEnd w:id="69"/>
      <w:r>
        <w:rPr>
          <w:rFonts w:ascii="arial" w:eastAsia="arial" w:hAnsi="arial" w:cs="arial"/>
          <w:b/>
          <w:color w:val="000000"/>
          <w:sz w:val="20"/>
          <w:lang w:val="en-US" w:eastAsia="en-US" w:bidi="ar-SA"/>
        </w:rPr>
        <w:t>Damages — Physical and psychological injuries — Physical injuries — Body injuries — Back and spine — Neck — Soft tissue — Considerations impacting on award — Degree of impairment — Age of claimant — Determination of damages for injuries arising from motor vehicle accident — Plaintiff was awarded $50,000 in non-pecuniary damages and $40,000 for loss of future earning capacity — 34-year-old plaintiff was passenger in vehicle that was struck from behind — Plaintiff continued to suffer from soft tissue injuries in neck and back — He did not golf or snowboard like he did before and was more withdrawn in relationships — His limitations would impact him negatively if business were to fail and he had to compete for work in open market.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Calculation — Contingencies — Considerations — Duration of loss — Extent of incapacity — Loss of earning capacity — Non-pecuniary loss — Pain and suffering — Affecting social relationships — Affecting recreational activities — Determination of damages for injuries arising from motor vehicle accident — Plaintiff was awarded $50,000 in non-pecuniary damages and $40,000 for loss of future earning capacity — 34-year-old plaintiff was passenger in vehicle that was struck from behind — Plaintiff continued to suffer from soft tissue injuries in neck and back — He did not golf or snowboard like he did before and was more withdrawn in relationships — His limitations would impact him negatively if business were to fail and he had to compete for work in open market.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0" w:name="Case Summary_9"/>
            <w:bookmarkEnd w:id="7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damages for injuries arising from a motor vehicle accident. The 34-year-old plaintiff was a passenger in a vehicle that was struck from behind by another one. He suffered from neck, back and shoulder pain and anxiety. He was the general manager of his father's clothing business before and after the accident. He could not do many things that he could before. The business had been successful until the year before the accident, but was now having financial difficulties. The accident occurred six years before trial.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1" w:name="Holdings of Court_9"/>
            <w:bookmarkEnd w:id="71"/>
            <w:r>
              <w:rPr>
                <w:rFonts w:ascii="arial" w:eastAsia="arial" w:hAnsi="arial" w:cs="arial"/>
                <w:color w:val="000000"/>
                <w:sz w:val="20"/>
                <w:lang w:val="en-US" w:eastAsia="en-US" w:bidi="ar-SA"/>
              </w:rPr>
              <w:t>HELD: The plaintiff was awarded $50,000 in non-pecuniary damages, $40,000 for loss of future earning capacity, $2040 for cost of future care, $3000 for loss of housekeeping capacity and $2600 in special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continued to suffer from soft tissue injuries in his neck, back and shoulder. While there were flare-ups, he managed the symptoms well and did not miss work because of them. He did not golf or snowboard like he did before the accident and was more withdrawn in his relationships. He had general anxiety as a result of the chronic nature of the symptoms. He could continue to work at his current position, although he might need help with heavier lifting in the future. He suffered some loss of a capital asset. His limitations would impact him negatively if the business were to fail and he had to compete for work in the open market. The award for cost of future care included amounts for physiotherapy and a personal trainer.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2" w:name="Counsel_9"/>
      <w:bookmarkEnd w:id="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7"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David J. Wallin, Monica Klimo.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Jon R. Walsh.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3" w:name="Judgment_9"/>
      <w:bookmarkEnd w:id="73"/>
      <w:r>
        <w:pict>
          <v:line id="_x0000_s1078" style="position:absolute;z-index:25177088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July 21, 2016;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BACKGROUND</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background (b) The accident (c)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EXPERT REPORTS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ANALYSIS</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 injuries (ii) Anxiety and depression (iii) Conclusion: non-pecuniary damages</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 capacity (c) Loss of housekeeping capacity (d) Cost of future care (e)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4" w:name="J. STEEVES J._0"/>
            <w:bookmarkEnd w:id="74"/>
            <w:r>
              <w:rPr>
                <w:rFonts w:ascii="arial" w:eastAsia="arial" w:hAnsi="arial" w:cs="arial"/>
                <w:b/>
                <w:color w:val="000000"/>
                <w:sz w:val="30"/>
                <w:lang w:val="en-US" w:eastAsia="en-US" w:bidi="ar-SA"/>
              </w:rPr>
              <w:t>J. STEEVES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A.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was injured in a motor vehicle accident on June 8, 2010 when the vehicle he was travelling in as a passenger was struck from behind by the defendant's vehicle. Liability is admitted. The plaintiff's father was driving the vehicle and he has a separate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now suffers from neck, back and shoulder pain, headaches, anxiety and depression which he says are causally related to the accident. He is not able to do many of the things he could do before the accident, including recreational activities, and his ability to work has also suffered. He seeks non-pecuniary damages and damages for future loss of income, loss of housekeeping capacity and cost of future care. Special damages are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accepts that there were some soft-tissue injuries from the 2010 accident. She does not accept that the injuries are as extensive as submitted by the plaintiff and she questions whether the headaches are related to the accident. In addition, the defendant accepts the plaintiff suffers from anxiety but says it is related to problems with the family business where the plaintiff works as the general manager, not the 2010 accident. Finally, the defendant submits that the plaintiff has not mitigated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following is taken from an agreed statement of facts and the evidence at trial.</w:t>
      </w:r>
      <w:r>
        <w:rPr>
          <w:rFonts w:ascii="arial" w:eastAsia="arial" w:hAnsi="arial" w:cs="arial"/>
          <w:sz w:val="20"/>
          <w:lang w:val="en-US" w:eastAsia="en-US" w:bidi="ar-SA"/>
        </w:rPr>
        <w:cr/>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General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trial the plaintiff was 34 years old. He graduated from high school and took post-secondary courses in business at Douglas College and in urban planning at the University of British Columbia. There were two previous motor vehicle accidents from which the plaintiff fully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an adult before the June 2010 accident he enjoyed snowboarding, golf and hiking with his dog. From 2008 to 2013 he had a relationship with a woman and for most of that time they lived together in a detached house. He maintained the yard and did the necessary repairs. He is currently in another relationship and there are plans to live together and become more serious. These relationships are discussed further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father has operated a successful business in men's clothing in the Vancouver area for a number of years. The plaintiff started working in the business part-time at age 14 while in school and then throughout his time at college and university. The plaintiff testified that he always respected his father, he wanted to be like him when he grew up and he always wanted to work in the family business. He learned strong ethical principles from his father. The father was the president and owner and he was very much a hands-on owner, involved in all aspects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about 2000 the plaintiff began to work full-time in the family business doing inventory and other work as required. When he was about 16 years old he started doing sales, when he was about 20 years old he became a member of the management team and in 2006 he became the temporary controller for the business. He gradually got experience in things like marketing and buying. He and the father testified that the expectation was that he would become president but no specific time was given for this and, according to the father, he intended to keep active in some parts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father and son generally worked well together. The plaintiff testified that he liked listening to his father talk about business and he saw his role as taking his father's vision of the business and "make it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About 2008 the plaintiff's compensation was changed from hourly to a salary and in 2009 he became general manager. There were increases in salary up to 2010, after which his salary stayed at $63,600 until 2016 when it increased to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one point the family business had four stores with 12 employees. The economic recession in 2008 hit the business very hard as did major construction in front of the main store that made it difficult for customers to come into the store. There were also some difficulties renewing leases at other stores. In 2013 the business was in receivership and restructuring took place.</w:t>
      </w:r>
      <w:r>
        <w:rPr>
          <w:rFonts w:ascii="arial" w:eastAsia="arial" w:hAnsi="arial" w:cs="arial"/>
          <w:sz w:val="20"/>
          <w:lang w:val="en-US" w:eastAsia="en-US" w:bidi="ar-SA"/>
        </w:rPr>
        <w:cr/>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June 8, 2010 the plaintiff and his father were in the latter's vehicle, both wearing seat belts. The plaintiff was 28 years old. They were on their way to work, the father was driving and they had stopped at a red light. While each was turned to the other as they talked, their vehicle was rear ended by the defendant's vehicle. The plaintiff testified that the impact was with some force so that he was sent forward against his seat belt and then back into the seat so his head hit the headrest. The father gave similar evidence about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testified that he got out of the car to see what had happened. He observed that there were some dents and scrapes on his father's car and the trunk lid was sprung. He thought there would have been more damage but what he saw was "a few dents" and the trunk lid open. At this point he felt the force of the seat belt on his collarbone, and his neck and back were stiff.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 to the plaintiff, his father took a few minutes to get out of the car. When he did get out he was very unsteady and "staggering" on the road. The plaintiff moved him onto the side of the road so he would not wander into traffic. The plaintiff thought he had to take control of the situation because his father was dazed and unable to take control himself. In his testimony the father gave essentially the same description.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talked to the defendant, exchanged information with her and took some photographs with his father's cell phone. Both vehicles were driveable and the parties left on their own. Neither the police nor ambulance was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drove his father's car to work because his father was, as the plaintiff testified, "pretty shook-up." At their office the plaintiff's father called ICBC and the plaintiff called his mother so she could arrange for medical appointments. The plaintiff's regular physician was not available and his office suggested going to a walk-in clinic. The plaintiff drove himself and his father to the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saw a doctor who examined him and the diagnosis was of Grade 1 soft-tissue injuries. He was told that he would be sore for a few days, he should use Advil and ice and he should see his regular physician as soon as possible. The plaintiff testified that by this time he had pain in his neck, shoulder and back.</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was only able to see his regular doctor about nine days later. By then his back, neck and hips were sore and he was having headaches. He testified that he had been taking Advil but the symptoms were getting worse and were especially bad in the morning. He was also having trouble sleeping and at a later visit he was prescribed a muscle relaxant for a short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continued to work but it was hard to sit at a desk and he testified he could not "run around" like he did before the accident. The headaches were "pretty intense" in the morning but more of an inconvenience than anything else. The neck and shoulder problems were more concerning to him. The plaintiff's symptoms were also described by his father, mother and his previous and current girlfriends. He had an amiable separation from his former girlfriend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June 2015 the plaintiff's family physician diagnosed anxiety and in his report dated October 1, 2015 the diagnoses were mild to moderate generalized anxiety and borderline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Further difficulties arose in the family business from the father being injured in the accident and then being the victim of an attack by two large dogs. The father is now unable to work in the business. In Christmas 2015 and in February 2016 he returned to work for short periods but those attempts did not work out. Now he simply stays away, although he continues to be the president and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Currently the business is located in one location and with reduced floor area. There are now three employees plus the plaintiff, who manages the business. Retained earnings have decreased since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Both the plaintiff and his father testified that since the 2010 accident they have very angry arguments about the business including the future role of the plaintiff in it. Both father and son testified that the latter has not been able to concentrate as well as he could before the June 2010 accident and the father is particularly concerned about the plaintiff's ability to take on more responsibility. This is complicated by the father's inability to work and the continuing financial difficulties of the business. The father testified that he has concerns about the plaintiff taking over the business and if he does not take it over then it may have to be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has had the following treatment for the injuries he relates to the 2010 accident:</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Fifteen visits to his family physician, including the ones described above, between June 17, 2010 and July 7, 2015. Between September 10, 2010 and May 25, 2011, between April 13, 2012 and June 18, 2015 and from July 7, 2015 to the date of trial in March 2016 there were no visits. He also attended the walk-in clinic the day of the accident, as described above.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13 physiotherapy treatments including four in June 2010, seven in July 2010 and two in August 2010.</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participated in two active rehabilitation programs. The first was over June, July and August 2010 and it involved 14 sessions. The second program included one session in September 2015, five in October 2015, five in November 2015, two in December 2015, three in January 2015, two in February 2016 and one in March 2016, totalling 19 sessions. These are taken from the records of the program; the plaintiff believes the second program ended in February 2016.</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Three massage therapy sessions in May 2013 and then one in June 2015 and one in July 2015.</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Six fitness sessions between December 12, 2012 and February 22, 2014.</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Three chiropractic treatments in April and May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trial in March 2016 the plaintiff's complaints were of pain in his left hip and problems with memory, concentration, judgment, anxiety, mood and sleep. These are discussed in detail below. He also testified that he no longer golfs or goes snowboarding and that his outdoor activities such as hiking are more limited than before the June 2010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 </w:t>
      </w:r>
      <w:r>
        <w:rPr>
          <w:rFonts w:ascii="arial" w:eastAsia="arial" w:hAnsi="arial" w:cs="arial"/>
          <w:b/>
          <w:color w:val="000000"/>
          <w:sz w:val="20"/>
          <w:u w:val="single"/>
          <w:lang w:val="en-US" w:eastAsia="en-US" w:bidi="ar-SA"/>
        </w:rPr>
        <w:t>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relies on four experts in the following areas: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Chiropractor:</w:t>
      </w:r>
      <w:r>
        <w:rPr>
          <w:rFonts w:ascii="arial" w:eastAsia="arial" w:hAnsi="arial" w:cs="arial"/>
          <w:color w:val="000000"/>
          <w:sz w:val="20"/>
          <w:lang w:val="en-US" w:eastAsia="en-US" w:bidi="ar-SA"/>
        </w:rPr>
        <w:t xml:space="preserve"> Dr. Stanley Jung, reports dated March 13, 2013 and February 11, 2016.</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Physical medicine and rehabilitation:</w:t>
      </w:r>
      <w:r>
        <w:rPr>
          <w:rFonts w:ascii="arial" w:eastAsia="arial" w:hAnsi="arial" w:cs="arial"/>
          <w:color w:val="000000"/>
          <w:sz w:val="20"/>
          <w:lang w:val="en-US" w:eastAsia="en-US" w:bidi="ar-SA"/>
        </w:rPr>
        <w:t xml:space="preserve"> Dr. Cecil Hershler, report dated May 10, 2013.</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Family medicine:</w:t>
      </w:r>
      <w:r>
        <w:rPr>
          <w:rFonts w:ascii="arial" w:eastAsia="arial" w:hAnsi="arial" w:cs="arial"/>
          <w:color w:val="000000"/>
          <w:sz w:val="20"/>
          <w:lang w:val="en-US" w:eastAsia="en-US" w:bidi="ar-SA"/>
        </w:rPr>
        <w:t xml:space="preserve"> Dr. David Hazlett, report dated October 1, 2015.</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Occupational therapy:</w:t>
      </w:r>
      <w:r>
        <w:rPr>
          <w:rFonts w:ascii="arial" w:eastAsia="arial" w:hAnsi="arial" w:cs="arial"/>
          <w:color w:val="000000"/>
          <w:sz w:val="20"/>
          <w:lang w:val="en-US" w:eastAsia="en-US" w:bidi="ar-SA"/>
        </w:rPr>
        <w:t xml:space="preserve"> Edgar Emnacen, functional evaluation report dated December 6,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relies on one expert:</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Orthopaedic surgery:</w:t>
      </w:r>
      <w:r>
        <w:rPr>
          <w:rFonts w:ascii="arial" w:eastAsia="arial" w:hAnsi="arial" w:cs="arial"/>
          <w:color w:val="000000"/>
          <w:sz w:val="20"/>
          <w:lang w:val="en-US" w:eastAsia="en-US" w:bidi="ar-SA"/>
        </w:rPr>
        <w:t xml:space="preserve"> Dr. John Arthur, report dated July 7,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 </w:t>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following are issues to be considered:</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2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numPr>
          <w:numId w:val="2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My discussion of those issues follows.</w:t>
      </w:r>
      <w:r>
        <w:rPr>
          <w:rFonts w:ascii="arial" w:eastAsia="arial" w:hAnsi="arial" w:cs="arial"/>
          <w:sz w:val="20"/>
          <w:lang w:val="en-US" w:eastAsia="en-US" w:bidi="ar-SA"/>
        </w:rPr>
        <w:cr/>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 seeks damages for non-pecuniary loss in the amount of $75,000 to $100,000. This is on the basis of all of the plaintiff's injuries being causally related to the 2010 accident. Cases cited to support this range include </w:t>
      </w:r>
      <w:r>
        <w:rPr>
          <w:rFonts w:ascii="arial" w:eastAsia="arial" w:hAnsi="arial" w:cs="arial"/>
          <w:i/>
          <w:color w:val="000000"/>
          <w:sz w:val="20"/>
          <w:lang w:val="en-US" w:eastAsia="en-US" w:bidi="ar-SA"/>
        </w:rPr>
        <w:t>Gleason v. Yoon</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2015 BCSC 586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Dhaliwal v. Meerdink</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2014 BCSC 2418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Beagle v. Cornelson Estate</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2013 BCSC 933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Johal v. Meyede,</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2013 BCSC 2381</w:t>
        </w:r>
      </w:hyperlink>
      <w:r>
        <w:rPr>
          <w:rFonts w:ascii="arial" w:eastAsia="arial" w:hAnsi="arial" w:cs="arial"/>
          <w:color w:val="000000"/>
          <w:sz w:val="20"/>
          <w:lang w:val="en-US" w:eastAsia="en-US" w:bidi="ar-SA"/>
        </w:rPr>
        <w:t xml:space="preserve">, var'd on other grounds </w:t>
      </w:r>
      <w:hyperlink r:id="rId265" w:history="1">
        <w:r>
          <w:rPr>
            <w:rFonts w:ascii="arial" w:eastAsia="arial" w:hAnsi="arial" w:cs="arial"/>
            <w:i/>
            <w:color w:val="0077CC"/>
            <w:sz w:val="20"/>
            <w:u w:val="single"/>
            <w:shd w:val="clear" w:color="auto" w:fill="FFFFFF"/>
            <w:lang w:val="en-US" w:eastAsia="en-US" w:bidi="ar-SA"/>
          </w:rPr>
          <w:t>2014 BCCA 509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Kardum v. Asadi-Moghadam</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2011 BCSC 1566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Gosselin v. Neal</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2010 BCSC 456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defendant says that an appropriate award of damages under this head in this case would be $35,000 to $45,000. The defendant takes a different view of the extent of the plaintiff's injuries and disputes whether the anxiety is related to the 2010 accident. Cases relied on by the defendant include </w:t>
      </w:r>
      <w:r>
        <w:rPr>
          <w:rFonts w:ascii="arial" w:eastAsia="arial" w:hAnsi="arial" w:cs="arial"/>
          <w:i/>
          <w:color w:val="000000"/>
          <w:sz w:val="20"/>
          <w:lang w:val="en-US" w:eastAsia="en-US" w:bidi="ar-SA"/>
        </w:rPr>
        <w:t>Smith v. Both</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2013 BCSC 1995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Sharpe v. Tidey</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2009 BCSC 948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Maltese v. Pratap</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2014 BCSC 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Olianka v. Spagnol</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2011 BCSC 1013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Loik v. Hannah</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2009 BCSC 1196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An award of non-pecuniary damages "acts as a substitute for the pleasure and enjoyment which has been lost and endeavours to alleviate, as far as possible, the pain and suffering that the plaintiff has endured and will have to endure in the future"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at para. 106). The broad framework for the assessment of non-pecuniary damages has been set out by the Court of Appeal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leave to appeal to S.C.C. refused </w:t>
      </w:r>
      <w:hyperlink r:id="rId274" w:history="1">
        <w:r>
          <w:rPr>
            <w:rFonts w:ascii="arial" w:eastAsia="arial" w:hAnsi="arial" w:cs="arial"/>
            <w:i/>
            <w:color w:val="0077CC"/>
            <w:sz w:val="20"/>
            <w:u w:val="single"/>
            <w:shd w:val="clear" w:color="auto" w:fill="FFFFFF"/>
            <w:lang w:val="en-US" w:eastAsia="en-US" w:bidi="ar-SA"/>
          </w:rPr>
          <w:t>2006 CanLII 35804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2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3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4"/>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5"/>
        </w:numPr>
        <w:tabs>
          <w:tab w:val="num" w:pos="1480"/>
          <w:tab w:val="clear" w:pos="32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149"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ability to work is relevant to non-pecuniary damages because it may impact a person's enjoyment of life. As explained in Ken Cooper-Stephenson,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2nd ed. (Scarborough: Carswell, 1996) at p. 553: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vast majority of cases a plaintiff is entitled to an award for loss of working capacity together with a sum for non-pecuniary loss assessed on a functional basis. The two heads of damage are designed for different purposes. The first is a replacement of what otherwise would have been received. The second is a solace to allow the plaintiff to enjoy substitute amenities to replace lost enjoyment and to counteract the negative effect of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As Dickson C.J.C. said in his dissenting opinion in </w:t>
      </w:r>
      <w:r>
        <w:rPr>
          <w:rFonts w:ascii="arial" w:eastAsia="arial" w:hAnsi="arial" w:cs="arial"/>
          <w:i/>
          <w:color w:val="000000"/>
          <w:sz w:val="20"/>
          <w:lang w:val="en-US" w:eastAsia="en-US" w:bidi="ar-SA"/>
        </w:rPr>
        <w:t>Reference Re Public Service Employee Relations Act (Alta.)</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[1987] 1 S.C.R. 313</w:t>
        </w:r>
      </w:hyperlink>
      <w:r>
        <w:rPr>
          <w:rFonts w:ascii="arial" w:eastAsia="arial" w:hAnsi="arial" w:cs="arial"/>
          <w:color w:val="000000"/>
          <w:sz w:val="20"/>
          <w:lang w:val="en-US" w:eastAsia="en-US" w:bidi="ar-SA"/>
        </w:rPr>
        <w:t>, at p. 368, in a passage that has been frequently quoted since: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Work is one of the most fundamental aspects in a person's life... A person's employment is an essential component of his or her sense of identity, self-worth and emotional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subject case the plaintiff was 34 years old at trial. He is single and living on his own but he is making plans to live with his girlfriend in the summer of 2016. The accident at issue occurred on June 8, 2010 and there is no previous medical history of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now reports symptoms of neck, shoulder and back pain as well as headaches that he attributes to the accident. The defendant accepts the plaintiff suffers from some symptoms as a result of the accident but submits that these are minimal. The plaintiff also says he suffers from anxiety and depression that are causally related to the 2010 accident. The defendant acknowledges some anxiety but she says it is not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this context it is necessary to consider the physical injuries the plaintiff attributes to the June 2010 accident and also the issues of anxiety and depression he attributes to the accident.</w:t>
      </w:r>
      <w:r>
        <w:rPr>
          <w:rFonts w:ascii="arial" w:eastAsia="arial" w:hAnsi="arial" w:cs="arial"/>
          <w:sz w:val="20"/>
          <w:lang w:val="en-US" w:eastAsia="en-US" w:bidi="ar-SA"/>
        </w:rPr>
        <w:cr/>
      </w:r>
    </w:p>
    <w:p>
      <w:pPr>
        <w:numPr>
          <w:numId w:val="36"/>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After the accident of June 8, 2010 the plaintiff attended a walk-in clinic the same day. The chart note includes a diagnosis of "Grade I soft tissue - R. posterior cervical/R shoulder." Grade I is generally accepted as a description of reported symptoms without objective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 report dated October 1, 2015 the plaintiff's family physician, Dr. David Hazlett, summarized his first assessment of the plaintiff on June 17, 2010 (reproduced as written):</w:t>
      </w:r>
      <w:r>
        <w:rPr>
          <w:rFonts w:ascii="arial" w:eastAsia="arial" w:hAnsi="arial" w:cs="arial"/>
          <w:sz w:val="20"/>
          <w:lang w:val="en-US" w:eastAsia="en-US" w:bidi="ar-SA"/>
        </w:rPr>
        <w:cr/>
      </w:r>
    </w:p>
    <w:p>
      <w:pPr>
        <w:numPr>
          <w:numId w:val="37"/>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this office visit, examination showed his cervical spine range of motion was normal. He was tender at the end of range of motion with cervical spine extension, and cervical spine right rotation. His lumbar spine range of motion was found to be slightly decreased (approximately 80% of normal) with flexion of the lumbar spine. This was largely due to underlying tight hamstrings. Hold the ranges of motion were found to be normal and lumbar spine. He was nontender with movement of his lumbar spine on this visit. Palpation showed he had bilateral paraspinal cervical muscle tenderness. He was also tender bilaterally in the region of his trapezius muscles. He had midline tenderness from T1 - T7 in the thoracic spine. He was also tender in the right paraspinal region from T2 to T8. The patient also showed Mr. Smith to be tender in the lumbar spine bilaterally from L1 -- L5 as well as the midline. He was also tender over both sacroiliac joints. FABER testing (stressing his sacroiliac joints) was found to be normal bilateral. His straight leg raising testing was found to be normal bilaterally, although as noted he had tight bilateral hamstring muscles. Neurological examination was found to be normal on this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Hazlett's chart note for the same day describes "STI", soft tissue injury. The tight hamstring muscles were and are a pre-existing condition. Ibuprofen and heat were recommended as was physiotherapy. A subsequent visit on July 5, 2010 noted headaches two times a week and Cyclobenzaprine, a muscle relaxant, was prescribed. On August 10 and August 30, 2010 the plaintiff's condition was improving (but still with a stiff neck) and on August 30 and September 20, "persistent STI" was described. At the August 30, 2010 visit Dr. Hazlett recorded the plaintiff as saying his pain was in the range of 0-3 (with 10 being the worst level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a visit on May 25, 2011 (there were no visits between September 20, 2010 and May 25, 2011) Dr. Hazlett recorded the plaintiff saying that things were worse over the previous 7-9 months since he stopped physiotherapy. Headaches were recorded on June 23, 2011 but they had subsided on July 26, 2011 and this was also recorded on August 26, 2011. At the latter visit the assessment was "improving - much better" but "[s]till not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the May 25, 2011 visit Dr. Hazlett referred the plaintiff to active rehabilitation at KARP Rehabilitation. A final assessment of August 24, 2011 by KARP recorded the plaintiff as saying there had been improvements in his neck, trunk and shoulder range of motion and overall decreased stiffness. He noticed stiffness if he was not able to attend the gym regularly. He was no longer experiencing headaches as a result of neck stiffness. He initially had difficulty lifting his 65-pound dog but, following the program, he had no increase in pain from lifting the dog. He no longer had severe neck and shoulder stiffness and he was not experiencing any difficulty or discomfort at work. By way of a summary, the final assessment stated that the plaintiff "now exhibits improved neck, trunk and shoulder mobility, hamstring flexibility, grip strength and core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a visit to Dr. Hazlett on October 28, 2011 the plaintiff is recorded as saying he was 75% of normal but Dr. Hazlett noted "residual persistent STI." At the next visit, January 31, 2012, there was still upper back and neck discomfort with pain in the 1 to 5 range (with 10 being the worst level of pain). The plaintiff rated himself as 75% of normal. An assessment on April 13 was similar.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next visit to Dr. Hazlett by the plaintiff was on June 18, 2015 (there were no visits from April 13, 2012 to this date). This visit was initiated by the father of the plaintiff who contacted Dr. Hazlett who asked the plaintiff to come in to the office. There is a dispute as to whether the visit was a result of the plaintiff being overwhelmed by work (as the chart note says) or whether the anxiety discussed was related to the June 2010 accident. This is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attended KARP for a second rehabilitation program from September 2015 to February or March 2016. The initial assessment for this second program noted limitations in neck movement, sitting, bending and crouching and other activities. It was recommended that the plaintiff undertake a further active rehabilitation program for 10 to 12 sessions over five to six weeks. There is no final report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By way of a summary of the referrals made by Dr. Hazlett, the plaintiff attended 13 physiotherapy sessions in June to August 2010, two programs of active rehabilitation in June to August 2011 and September 2015 to March 2016 as well as gym classes, massage therapy and chiropractic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turn next to the expert opinions about the plaintiff's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his report of October 1, 2015, Dr. Hazlett, the plaintiff's family physician, provided the following opinions in reply to questions from counsel (reproduced as written):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Nature and extent of our client's current physical and emotional/psychological symptoms and disability as they relate to the subject accident.</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Cervical spine strain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Smith cervical spine strain has improved since the time shortly after his motor vehicle accident. However his discomfort has not completely resolved. He has been left with chronic discomfort in this region, and residual stiffness In his neck. Similar to that described above in question (b) above, Mr. Smith is still experiencing the same disabilities, although not quite to the same degree as initially following the accident as there has been some improvement in the interim.</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Cervicogenic headaches (secondary to cervical spine strain)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Smith experiences moderate to moderately severe cervicogenic headaches. The frequency of these is approximately 2-3 times per month (improved from approximately every 2 days shortly after the accident). He rates these headaches at up to an 8/10 intensity (with 10/ 10 being the most severe). While the frequency of these has decreased from that shortly after the accident, unfortunately they are persisting.</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Thoracic spine strain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Smith thoracic spine strain has improved since the time shortly after his motor vehicle accident. However his discomfort has not completely resolved. He has been left with chronic discomfort in this region, and residual stiffness in his thoracic spine. Similar to that described above in question (b) above, Mr. Smith is still experiencing the same disabilities, although not quite to the same degree as initially following the accident as there has been some improvement in the interim.</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Lumbar spine strain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Smith lumbar spine strain has improved since the time shortly after his motor vehicle accident. However his discomfort has not completely resolved. He has been left with chronic discomfort in this region, and residual stiffness in his lumbar spine. Similar to that described above in question (b) above, Mr. Smith is still experiencing the same disabilities, although not quite to the same degree as initially following the accident as there has been some improvement in the interim.</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Myofascial strain in region of right upper anterior chest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injury has resolved since the motor vehicle accident and is not presently a concern.</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Mild to moderate generalized anxiety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Smith has developed mild to moderate generalized anxiety. This has been discussed further below under question (g) and (o). Similar to his development of borderline clinical depression, discussed below, I feel his generalized anxiety has resulted from a combination of work stress as well as contributed to by chronic myofascial pain and sleep disruption.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generalized anxiety can further contribute to poor sleep quality, mental fatigue, decreased energy, and decreased mental focus. These qualities collude together to result in less than optimal functioning in a work environment. At the current level, I believe Mr. Smith is capable of continuing with his work, however I do believe he needs some assistance via cognitive behavioural therapy to help dissipate his anxiety.</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Borderline clinical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Smith has developed borderline clinical depression. This is based on a discussion I had with him on June 18, 2015. As mentioned below under question (g) and (o), I believe this has developed as a result of a combination of workplace stress, chronic myofascial pain, and sleep disruption secondary to his motor vehicle accident. This diagnosis can contribute to sleep disruption, caused irritability, decreased concentration, decreased energy, decreased mental stamina, and impaired decision-making. Mr. Smith's mood severity is in the borderline stage, so the negative effects on these parameters would result in a milder degree of negative impact In his functioning.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effect of these symptoms is to make his daily functioning more difficult. As a general manager of a retail business, Mr. Smith is expected to make any decisions on a daily basis, and deal with a variety of stresses through the day. To do so effectively requires cognitive resilience. Unfortunately the effect of a borderline clinical depression would be to diminish cognitive resilience and make them any decisions he has to deal with today more challenging and difficult. His frustration tolerance would also a suspect to be lowered, resulting in more irritability. His ability to work long hours would be negatively affected. His ability to make sound business decisions could also be mildly limited.</w:t>
      </w:r>
    </w:p>
    <w:p>
      <w:pPr>
        <w:numPr>
          <w:numId w:val="4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Sleep disruption (secondary to a combination of myofascial discomfort, generalised anxiety, and borderline clinical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Smith's sleep disruption has improved since immediately following the motor vehicle accident. However he is still having difficulties with sleep due to chronic myofascial pain, generalized anxiety, and mild mood disturbance. Unfortunately chronic myofascial pain can be a contributor to the development of anxiety, and mood disorders, which in turn can lead to sleep disruption. The converses also true in that sleep disruption can lead to worsening of anxiety, mood disorders, and chronic pain. Therefore Mr. Smith will need to be watched closely to ensure he will not fall into a "vicious spiral''.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Your medical diagnosis of our client's injuries in relation to the Accident.</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Cervical spine strain</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Cervicogenic headaches (secondary to cervical spine strain and associated myofascial irritation)</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Thoracic spine strain</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Lumbar spine strain</w:t>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Myofascial strain in region of right upper anterior chest</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Mild to moderate generalized anxiety</w:t>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Borderline clinical depression</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Sleep disruption (secondary to a combination of myofascial discomfort, generalized anxiety, and borderline clinical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diagnoses are based on a combination of history (what Mr. Smith told me), and physical examination findings. Additionally, criteria from the DSM-5 were used for generalised anxiety, and mood disorder diagnoses.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Following an assessment on May 9, 2013, Dr. Cecil Hershler, a specialist in physical medicine and rehabilitation and expert for the plaintiff, provided the following diagnosis: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history and physical findings are consistent with muscular injuries (myofascial pain). There is no evidence of radiculopathy or neuropathy. When rotating his trunk to the right, Mr. Smith experienced pain in the muscle structures on the side of the spine.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history, physical examination, review of documentation and description of the accident, it is my opinion that these muscular injuries were caused by the motor vehicle accident on June 8, 2010. These injuries account for his ongoing symptoms. There is no pre-accident history of Mr. Smith ever having similar symptoms. His symptoms began subsequent to the accident and have persisted.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Hershler's prognosis is that he expects the plaintiff to remain symptomatic for 1-2 years, "if not longer". He recommended a program of weekly sessions with a personal trainer for six months followed by monthly sessions for a further six months,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end of the program, he should be able to safely and confidently maintain a core strengthening program that will assist with pain management and enable him to take part in his pre-accident sports and also work more comfortably.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Also recommended were prescribed exercises between training sessions on his own at home or in a gym at least twice a week as was massage therapy once a week for six months for pain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Jung, a chiropractor and expert for the plaintiff, provided the following opinions in his report of March 13, 2013 following an assessment of the plaintiff on January 15, 2013: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THE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history provided to me and the physical examination results were consistent with injuries resulting from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base the following opinions on the history, the provided documents and my physical examination of Mr. Smith.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as a result of the Accident, Mr. Smith suffers from the following:</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to the neck, mid back and low back;</w:t>
      </w:r>
    </w:p>
    <w:p>
      <w:pPr>
        <w:numPr>
          <w:numId w:val="5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Facet joint injuries to the neck, mid back and low back;</w:t>
      </w:r>
    </w:p>
    <w:p>
      <w:pPr>
        <w:numPr>
          <w:numId w:val="5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Sacroiliac joint injury</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Cervicogenic/Post-traumatic headaches.</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Costovertebral joint injury [added as clarification during viva voce evidence]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Soft Tissue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Smith suffered </w:t>
      </w:r>
      <w:r>
        <w:rPr>
          <w:rFonts w:ascii="arial" w:eastAsia="arial" w:hAnsi="arial" w:cs="arial"/>
          <w:b/>
          <w:color w:val="000000"/>
          <w:sz w:val="20"/>
          <w:lang w:val="en-US" w:eastAsia="en-US" w:bidi="ar-SA"/>
        </w:rPr>
        <w:t>soft tissue injuries</w:t>
      </w:r>
      <w:r>
        <w:rPr>
          <w:rFonts w:ascii="arial" w:eastAsia="arial" w:hAnsi="arial" w:cs="arial"/>
          <w:color w:val="000000"/>
          <w:sz w:val="20"/>
          <w:lang w:val="en-US" w:eastAsia="en-US" w:bidi="ar-SA"/>
        </w:rPr>
        <w:t xml:space="preserve"> to the neck, mid back and low back in the Accident. My opinion is based on Mr. Smith's description of his complaints, my review of the medical documents set out on page 2, and the results of my physical examination of Mr. Smith.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most soft tissue injuries generally resolve in a matter of months, based on my clinical experience with rehabilitation of patients with soft tissue injuries, I am of the view that it is not uncommon for some individuals to take longer to recover and for a smaller percentage of patients, to never recover from their soft tissue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Objectively, Mr. Smith presented with increased muscle tone and tenderness to palpation observed bilaterally in the sub occipitals, left scalenes (but more painful on the right), left upper rhomboids, and left upper trapezius. The left infraspinatus and teres major were not hypertonic but tender to palpation. In addition the area under the inferior angle of the scapula (over the T7 costovertebral joint) and the right lumbar erectors were very tender to palpation. These findings are consistent with components commonly found in soft tissue injuries. The sustained increased tone of the muscles (essentially sustained contraction) over a long period of time has a tendency to lead those muscles to be more pain sensitive and acquire a tendency to fatigue far more quickly than "normal" toned muscles.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there are various anatomical structures and tissues that can account for the limited range of motion in Mr. Smith's neck and mid back in my opinion, the observed limitations are consistent with soft tissue injuries. In the neck, Mr. Smith was limited in extension, bilateral lateral flexion and left rotation by a range of approximately 17% to 33% from the normal values. In the mid back, his range of motion was limited in all directions (except right rotation) by a range of approximately 26% to 71% from the normal values.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Weakness was also observed in Mr. Smith's back, and core (it was categorized as "below average"). Again, although there may be various explanations that can account for these weaknesses, but in my opinion, the observed weaknesses are consistent with soft tissue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examination, I also observed Mr. Smith's neck was 25% less tolerant to pain on the left side compared to the right side. There was no measurable difference between the two sides in the mid and low back. This is a comparison in pain threshold within the same individual. In normal (undamaged) tissue (within the same individual), generally, there should be no difference in pain tolerance between the left and right sides of the body. On the other hand, a difference in tolerance is likely indicative of a soft tissue injury to the more pain sensitive side of the body.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Facet Joint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soft tissue injuries, the presentation of pain in Mr. Smith's neck also suggests "mechanical pain", probably from the posterior elements (</w:t>
      </w:r>
      <w:r>
        <w:rPr>
          <w:rFonts w:ascii="arial" w:eastAsia="arial" w:hAnsi="arial" w:cs="arial"/>
          <w:b/>
          <w:color w:val="000000"/>
          <w:sz w:val="20"/>
          <w:lang w:val="en-US" w:eastAsia="en-US" w:bidi="ar-SA"/>
        </w:rPr>
        <w:t>facet joints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Clinically, I was able to reproduce some of Mr. Smith's neck pain by jamming the posterior elements and the facet joints while applying compressive pressure combined with lateral movement in his neck. This procedure tends to "load" the facet joints and can cause or provoke mechanical pain in patients suffering from </w:t>
      </w:r>
      <w:r>
        <w:rPr>
          <w:rFonts w:ascii="arial" w:eastAsia="arial" w:hAnsi="arial" w:cs="arial"/>
          <w:b/>
          <w:color w:val="000000"/>
          <w:sz w:val="20"/>
          <w:lang w:val="en-US" w:eastAsia="en-US" w:bidi="ar-SA"/>
        </w:rPr>
        <w:t>facet joint injuries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facet (or zygopophyseal) joints have been implicated in the literature as a common source of chronic neck pain. (</w:t>
      </w:r>
      <w:r>
        <w:rPr>
          <w:rFonts w:ascii="arial" w:eastAsia="arial" w:hAnsi="arial" w:cs="arial"/>
          <w:i/>
          <w:color w:val="000000"/>
          <w:sz w:val="20"/>
          <w:lang w:val="en-US" w:eastAsia="en-US" w:bidi="ar-SA"/>
        </w:rPr>
        <w:t>Med J Aust 2001;174:174-6</w:t>
      </w:r>
      <w:r>
        <w:rPr>
          <w:rFonts w:ascii="arial" w:eastAsia="arial" w:hAnsi="arial" w:cs="arial"/>
          <w:color w:val="000000"/>
          <w:sz w:val="20"/>
          <w:lang w:val="en-US" w:eastAsia="en-US" w:bidi="ar-SA"/>
        </w:rPr>
        <w:t>). A clinical study by Mennell stated "joint dysfunction presupposes the presence of mechanical play, which is a prerequisite for normal efficient motion... when joint play is lost, joint function becomes impaired and painful." (</w:t>
      </w:r>
      <w:r>
        <w:rPr>
          <w:rFonts w:ascii="arial" w:eastAsia="arial" w:hAnsi="arial" w:cs="arial"/>
          <w:i/>
          <w:color w:val="000000"/>
          <w:sz w:val="20"/>
          <w:lang w:val="en-US" w:eastAsia="en-US" w:bidi="ar-SA"/>
        </w:rPr>
        <w:t>J Manip Physiol Ther 1990;13:7-12.</w:t>
      </w:r>
      <w:r>
        <w:rPr>
          <w:rFonts w:ascii="arial" w:eastAsia="arial" w:hAnsi="arial" w:cs="arial"/>
          <w:color w:val="000000"/>
          <w:sz w:val="20"/>
          <w:lang w:val="en-US" w:eastAsia="en-US" w:bidi="ar-SA"/>
        </w:rPr>
        <w:t>). I also found restriction in Mr. Smith's mid back from T4 to T8 and in the low back at L2 and L3.</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Sacroiliac Joint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Smith also suffered an injury to the sacroiliac joint on the right side. There was tenderness on palpation and pain with movement over the right sacroiliac joint. Orthopaedic tests directed at the lumbosacral region resulted in right sided lumbosacral pain. The observed tightness in his right hamstrings and left quadriceps muscles are likely the result of a mechanical response to the sacroiliac injury.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 Cervicogenic/Post-Traumatic Headaches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Mr. Smith experiences headaches that are probably due to </w:t>
      </w:r>
      <w:r>
        <w:rPr>
          <w:rFonts w:ascii="arial" w:eastAsia="arial" w:hAnsi="arial" w:cs="arial"/>
          <w:b/>
          <w:color w:val="000000"/>
          <w:sz w:val="20"/>
          <w:lang w:val="en-US" w:eastAsia="en-US" w:bidi="ar-SA"/>
        </w:rPr>
        <w:t>cervicogenic</w:t>
      </w:r>
      <w:r>
        <w:rPr>
          <w:rFonts w:ascii="arial" w:eastAsia="arial" w:hAnsi="arial" w:cs="arial"/>
          <w:color w:val="000000"/>
          <w:sz w:val="20"/>
          <w:lang w:val="en-US" w:eastAsia="en-US" w:bidi="ar-SA"/>
        </w:rPr>
        <w:t xml:space="preserve"> factors. In other words, his headaches are likely emanating from the structures of the neck. When the muscles of the neck are hypertonic or in spasm, there is an increase in the tension on the muscles (overworking) and stress on the facet joints.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clinical experience, cervicogenic headaches are common following whiplash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a second report dated February 11, 2016 and based on a second assessment on January 27, 2016 Dr. Jung provided the following comparison: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 COMPARISON OF MR. SMITH'S CONDITION SINCE THE FIRST 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comparison to the First Assessment, there were some changes (some areas better and other areas worse) with respect to Mr. Smith's reported functional capabilities and physical 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Second Assessment, Mr. Smith reported that his tolerance for standing activities had improved to 4 hours before he begins to experience discomfort compared to 2 to 3 hours at the First Assessment. He told me that with respect to bending and twisting, he is now less restricted but still experiences pain with bending and twisting activities. The frequency of his neck pain has decreased slightly from 50 to 55% of the time to 40 to 45% of the time. Mr. Smith reported that his mid back pain is now worse than at the First Assessment. In addition, he stated that the frequency of his headaches has diminished. Mr. Smith reported some improvement with respect to his sleep.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physical examination comparisons, at the Second Assessment I noted the following changes: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decreased cervical spine left lateral flexion range of motion by approximately 42%;</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thoracic spine extension by approximately 40%;</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decreased thoracic spine flexion by approximately 50%;</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decreased lumbar spine flexion by approximately 18%;</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decreased lumbar spine right lateral flexion by approximately 25%;</w:t>
      </w:r>
    </w:p>
    <w:p>
      <w:pPr>
        <w:numPr>
          <w:numId w:val="67"/>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decreased lumbar spine left lateral flexion by approximately 33%;</w:t>
      </w:r>
    </w:p>
    <w:p>
      <w:pPr>
        <w:numPr>
          <w:numId w:val="6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decreased low back strength in both endurance and power by approximately 16% and 39%, respectively;</w:t>
      </w:r>
    </w:p>
    <w:p>
      <w:pPr>
        <w:numPr>
          <w:numId w:val="6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core strength for sit up by approximately 32%;</w:t>
      </w:r>
    </w:p>
    <w:p>
      <w:pPr>
        <w:numPr>
          <w:numId w:val="7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decreased strength in the lateral oblique and quadratus lumborum (low back/core) by approximately 24%;</w:t>
      </w:r>
    </w:p>
    <w:p>
      <w:pPr>
        <w:numPr>
          <w:numId w:val="7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lower tolerance to pain on the right side of the neck by approximately 37%;</w:t>
      </w:r>
    </w:p>
    <w:p>
      <w:pPr>
        <w:numPr>
          <w:numId w:val="7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tolerance to pain on the left side of the neck by approximately 20%; and</w:t>
      </w:r>
    </w:p>
    <w:p>
      <w:pPr>
        <w:numPr>
          <w:numId w:val="7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observation of a faulty movement pattern (poor recruitment/coordination) of the low back musculature.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Arthur, a specialist in orthopaedic surgery for the defendant, provided the following opinion in his report of July 7,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 &amp; OPINION:</w:t>
      </w:r>
    </w:p>
    <w:p>
      <w:pPr>
        <w:numPr>
          <w:numId w:val="7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summary, Mr. Smith is a 33-year-old gentleman who was involved in the above described motor vehicle accident. Initially, immediately after the accident, he described neck and right shoulder complaint and within a few days, when he saw his family physician, he had neck, right shoulder, and lower back complaint.</w:t>
      </w:r>
    </w:p>
    <w:p>
      <w:pPr>
        <w:numPr>
          <w:numId w:val="7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these complaints have improved but persist, as described above in the history.</w:t>
      </w:r>
    </w:p>
    <w:p>
      <w:pPr>
        <w:numPr>
          <w:numId w:val="7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objective findings on examination today. In my opinion, these complaints do not require further investigation nor surgical intervention.</w:t>
      </w:r>
    </w:p>
    <w:p>
      <w:pPr>
        <w:numPr>
          <w:numId w:val="7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Mr. Smith should be encouraged to get back into the exercise program developed by KARP. Some support in this regard would be appropriate for about a six month timeframe in a gym setting with perhaps some supervision by either a kinesiologist or personal trainer.</w:t>
      </w:r>
    </w:p>
    <w:p>
      <w:pPr>
        <w:numPr>
          <w:numId w:val="7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passive treatment, in my opinion, is unlikely to be of any benefit.</w:t>
      </w:r>
    </w:p>
    <w:p>
      <w:pPr>
        <w:numPr>
          <w:numId w:val="7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gentleman is not disabled by these complaints, but may have difficulty with heavy lifting activities, but should be quite capable of light sedentary and medium activity in the workforce.</w:t>
      </w:r>
    </w:p>
    <w:p>
      <w:pPr>
        <w:numPr>
          <w:numId w:val="8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he will be disabled by these complaints in the future, given his present employment.</w:t>
      </w:r>
    </w:p>
    <w:p>
      <w:pPr>
        <w:numPr>
          <w:numId w:val="8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his prognosis is good and I would expect further improvement in his condition. Re-establishing a regular exercise core strengthening program, in my opinion, would be helpful in achieving this.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complaints are best described as soft tissue in nature and are reasonably related to the motor vehicle accident in question.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Arthur also recorded the following from his physical examination of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Examination of the head and neck region with the patient sitting on the edge of the examining table revealed forward flexion of the head with the chin reaching the anterior chest wall, extension with the chin reaching to approximately 45 degrees above horizontal, lateral flexion to approximately 30 degrees bilaterally (at which point he complained of a pulling sensation on the right side with left lateral flexion), and rotation to approximately 80 degrees bilaterally with a pulling sensation on the right side of his neck noted with right rotation. Alignment was within normal limits with slight tenderness to palpation over the right trapezius musculature. Spurling's test for neurological compromise was negative.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Turning to the issues of anxiety and depression, it is not in dispute that the plaintiff suffers from at least anxiety. There is a dispute about whether it was caused by the June 2010 accident, the problems with the plaintiff's business or some combination of the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 useful discussion of the general approach to causation is set out in a previous judgment by Justice Donegan (</w:t>
      </w:r>
      <w:r>
        <w:rPr>
          <w:rFonts w:ascii="arial" w:eastAsia="arial" w:hAnsi="arial" w:cs="arial"/>
          <w:i/>
          <w:color w:val="000000"/>
          <w:sz w:val="20"/>
          <w:lang w:val="en-US" w:eastAsia="en-US" w:bidi="ar-SA"/>
        </w:rPr>
        <w:t>Johal v. Conron</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2013 BCSC 1924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her injuries.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injuries so long as it is part of the cause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 starting point here is to note the diagnosis and extent of the issue. In his report of October 1, 2015 Dr. Hazlett describes "mild to moderate generalized anxiety" and "borderline clinical depression" and says of both, "this was not a significant factor immediately following the motor vehicle accident." There is no other medical evidence about anxiety and there is no evidence from a psychologist or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basis of Dr. Hazlett's opinion is an assessment he did of the plaintiff on June 18, 2015, some five years after the 2010 accident. His chart note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Feeling overwhelmed at work. Stress of keeping business working well and running in uncertain economic times.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 [sleep] up/down overall OK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[interest] V [reduced]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[guilt] V</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[energy] V</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[concentration] varies at times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[appetite] gained 12 lbs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[psychomotor]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 [sexual] V</w:t>
      </w:r>
    </w:p>
    <w:p>
      <w:pPr>
        <w:numPr>
          <w:numId w:val="8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Feeling of being overwhelmed @ 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rates mood past [two weeks] as 5-8/10, mostly 6-7/ 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describes chronic worry - [increased] since taking over [the clothing business] . Can often awaken in middle of night and not get back to sleep as brain is spinning. Can happen up to 3x/wk.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 feels MVA did not contribute to anxiety except for few weeks after.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he feels anxiety and worry impact perhaps impede] his occupational functioning as well as socially with relationships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discussed - encouraged him to contact NSSAC [North Shore Stress and Anxiety Clinic] - gave contact info for either Dr. Miki or Dr. Nader.</w:t>
      </w:r>
    </w:p>
    <w:p>
      <w:pPr>
        <w:numPr>
          <w:numId w:val="8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Rebook x2 to discuss ICBC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his report of October 1, 2015 Dr. Hazlett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Smith described a degree of decrease in self-esteem, decreased energy, at times decreased concentration, he also told me he had gained 12 pounds of weight. When we screen for anxiety and mood disorders in our offices, we typically ask patients about how their mood has been over the previous 2 weeks. It was clear to me from our discussion however that Mr. Smith's mood and anxiety issues had been going for much longer than 2 weeks time. </w:t>
      </w:r>
      <w:r>
        <w:rPr>
          <w:rFonts w:ascii="arial" w:eastAsia="arial" w:hAnsi="arial" w:cs="arial"/>
          <w:i/>
          <w:color w:val="000000"/>
          <w:sz w:val="20"/>
          <w:lang w:val="en-US" w:eastAsia="en-US" w:bidi="ar-SA"/>
        </w:rPr>
        <w:t>He told me the anxiety component did not start immediately after the motor vehicle accident but that the anxiety was present a few weeks after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During cross-examination Dr. Hazlett was questioned about the part of his chart note from June 18, 2015 and the part of his report of October 1, 2015 I have italicized above. He testified that the report was based on the chart and the two documents said the same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take from the chart note that, as it says, the only anxiety that the plaintiff related to the June 2010 accident was a few weeks after the accident and that the plaintiff felt that the accident "did not contribute" to the anxiety that he was talking to Dr. Hazlett about in June 2015. That is, there was anxiety for a few weeks after the accident, as one would expect, but it did not "contribute" to the anxiety in 2015. The portion in Dr. Hazlett's report has a somewhat different meaning: the anxiety was present a few weeks after the accident but it did not start immediately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statement in the later report is not entirely clear but it seems to suggest a different onset of the anxiety. In any event, the statement in the report does not appear to contradict the statement in the chart note that the plaintiff felt that the "MVA did not contribute to anxiety except for a few weeks after." The difference appears to be whether the anxiety started immediately after the accident or a few weeks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To the extent there is a difference between the two documents I note that the chart note of June 18, 2015 was written at the time of the interview of the plaintiff. As a more contemporaneous record than the report of October 1, 2015, I conclude the chart note is a more reliable source of what the plaintiff said and what Dr. Hazlett recorded at the material time, June 18,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follows that, based on the plaintiff's statement to Dr. Hazlett, there was anxiety immediately after the accident. There was also anxiety in June 2015 and then Dr. Hazlett added a diagnosis of borderline depression in his report of October 1, 2015. The question to be decided is what was the cause of the anxiety and depression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Looking at the overall record of anxiety and depression, I note that for the five-year period between June 2010 and June 2015 there is no reference to anxiety or depression. As above, there is evidence of anxiety at the time of the accident but it was given by the plaintiff to Dr. Hazlett in June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There were other stressors in the plaintiff's life that have to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 significant one is that another unfortunate result of the June 2010 accident is that the plaintiff's father was also injured (he has a separate claim). Prior to the accident the plaintiff relied on his father both as a role model and as someone who took overall responsibility for the business. The plaintiff testified that when he was growing up he wanted to be just like his father. At the time of the accident the plaintiff was being trained to take over the family business with increasing levels of responsibility. The father was agreeable to this although he testified that he would never have given up complete control of the business. He was then and he continues to be the owner and president.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Historically, the business has done well but since 2009 (i.e. before the 2010 accident) retained earnings have gone down each year and a number of stores have been closed. It is also clear from the evidence of the plaintiff and his father that the father cannot continue to manage the business. The evidence does not support the conclusion that the 2010 accident caused the deterioration of the family business since that began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Ultimately the father stopped coming into work in 2014. He tried to help out during the 2015 Christmas season and also in February 2016 but he testified that he could not continue. While this was happening the business relationship between the plaintiff and his father has deteriorated so that there are now more frequent and more serious arguments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it stood at trial, the business was in one store with reduced floor space and retained earnings continue to decline. However, the father agreed to increase the salary of the plaintiff from $64,000 to $100,000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father acknowledges his inability to continue working. He also says the plaintiff has become unfocused, forgetful and indecisive since the 2010 accident and he now questions whether the plaintiff can take over the business. According to the father, the plaintiff is stoic but not the person he was before the accident. For his part the plaintiff described himself as being less decisive since the accident. He also described himself as less confident about his ability to work and about his future than he was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Naturally enough the relationship between the plaintiff and his father is a complicated one. It is made more complicated by the financial state of the business and the 2010 accident from which both father and son suffer ongoing difficulties. With respect to the plaintiff's anxiety and depression, I return to Dr. Hazlett's chart note of June 18, 2015, about five years after the accident. It records the plaintiff as "feeling overwhelmed at work" and feeling that the motor vehicle accident did not contribute to the anxiety "except for few weeks after." In my view that is the primary explanation for the anxiety (and depression). It is consistent with the history of the plaintiff's injuries, the business difficulties since 2009, the increased responsibility the plaintiff has of necessity had to take on since the 2010 accident, the reduced support he has received from his father, the increased arguments the father and son have had and the time that passed from the 2010 accident to the first reference to anxiety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Having said that I accept that the chronic nature of the plaintiff's ongoing physical symptoms has caused him some stress and general anxiety. Those symptoms have restricted his social life and recreational activities and undoubtedly have made the plaintiff anxious over time as he begins to understand they will likely continue. There has also been a reduced ability to concentrate and make decisions since the accident. This mix of cause and effect is admittedly a complex one. However, other than these comments I do not agree that the plaintiff suffers from anxiety or depressive disorders that are causally related to the 2010 accident.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 Conclusion: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Considering the expert evidence summarized above with the evidence at trial, I conclude that the plaintiff continues to have complaints of pain and stiffness in his neck, shoulders and back as a result of the June 2010 accident. This is supported by medical findings of tenderness on palpation. The plaintiff, his family and close friends also describe the plaintiff's discomfort with his neck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These have always been soft-tissue symptoms, albeit persistent ones. The plaintiff was prescribed with a muscle relaxant on July 5, 2010 for the accident injuries. After that he has used over the counter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note the comment of the defendant's expert, Dr. Arthur, that he could find no objective findings on his examination but I also note his findings of restricted motion of the head and neck and "slight tenderness" to palpation over the right trapezius musculature. Whether this is an objective finding is a matter of debate but it is a finding of pain and limitation of movement consistent with the plaintiff's complaints and the observations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Hazlett diagnoses the plaintiff's physical symptoms as cervical, thoracic and lumbar spine strain and myofascial strain. He also diagnoses cervicogenic headaches secondary to cervical spine strain and sleep disruption secondary to a combination of myofascial discomfort, anxiety and depression. Dr. Hershler also has diagnosed myofascial pain. Dr. Jung's diagnoses of the plaintiff's injuries are similar and he adds facet joint injury. Dr. Arthur does not give a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did not seek medical attention between September 10, 2010 and May 25, 2011 or between April 13, 2012 and June 18, 2015. He has not been off work for any significant time as a result of the 2010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From the beginning and despite the accident there was normal range of motion of the cervical and thoracic spine (and a pre-existing restriction of the hamstrings on lumbar flexion). By August 10, 2010, about two months after the June 2010 accident, Dr. Hazlett noted improvement and on August 30, 2010 the plaintiff reported pain in the 0-3 range. In late 2011 the plaintiff described himself as 75% of normal. Dr. Hershler opined that the symptoms would continue for 1-2 years or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August 2011 the plaintiff completed an active rehabilitation program. The final assessment recorded him as reporting improvement and "he no longer experiences pain in his right shoulder, right upper back around his shoulder blade or right lower back." Further he no longer experienced headaches from neck stiffness and he no longer experienced difficulty with bending, standing or sleeping. He had minimal or no symptoms with neck turning/bending, lifting/carrying (he could lift and carry his 65-pound dog) and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evidence from Dr. Hazlett and KARP is that the headaches related to the 2010 accident subsided in August 2011. On the other hand Dr. Hazlett also described ongoing cervicogenic headaches as does Dr. Jung. For his part the plaintiff testified that his headaches continue but they are infrequent. I find the current headaches experienced by the plaintiff are not out of the ordinary for him and they are not causally related to the 2011 accident. The plaintiff is unable to play golf or return to other pre-accident activities such as snowboarding as a result of his symptoms. He describes himself as more socially isolated as a result of his symptoms and his former girlfriend testified that the plaintiff's physical and emotional health changed for the worse after the accident. There is a suggestion in the plaintiff's evidence that his symptoms were the cause or a cause of his breakup with this girlfriend. However, she testified that she and the plaintiff decided that they had not been able to grow together and it was time to separate. They remain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is private and hard to get to know, even for those close to him. He has agreed to take cognitive behavioural therapy in order to improve his relationship with his current girlfriend. This woman and the plaintiff are working on their relationship, as one would expect in any relationship. The plaintiff is more tentative physically and emotionally now compared to before the 2010 accident. That is of some significance here and justifies some damages. But it is also clear that the plaintiff continues to be able to form relationships with strong and intelligent women.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With respect to anxiety and depression there is no question the father's injuries from the 2010 accident and from the later dog attack have meant that the plaintiff has carried a heavier and unexpected load with the family business. The father is now absent from the daily activities of the business, although he retains ownership and, apparently, ultimate management authority. Other than the plaintiff's immediate anxiety caused by the 2010 accident, there is no medical or psychological evidence of anxiety between June 2010 and June 2015. The chart note of June 18, 2015 is noted but it records the plaintiff saying that he did not feel the 2010 accident contributed to his anxiety, except for a few weeks after. It is possible for the plaintiff to be wrong on this point but the other evidence supports what he said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summary the plaintiff continues to suffer from soft tissue injuries in the neck, shoulder and back that can be causally related to the 2010 accident. While there are flare-ups he manages the symptoms well and he does not miss work as a result of them. He does not golf or snowboard like he did before the accident and he is more withdrawn in his relationships. There is some general anxiety as a result of the chronic nature of the plaintiff's symptoms but anything more is related to his feeling of being overwhelmed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these circumstances I conclude an award of $50,000 for non-pecuniary damages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defendant submits that the plaintiff has not mitigated his damages because he has avoided reasonable steps that would cure or lesson his pain and disability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evidence relied on by the defendant includes references in the medical records to the plaintiff feeling worse if he misses physiotherapy (August 30, 2010, September 20, 2010) and his discomfort worsening since stopping physiotherapy (May 25, 2011). As well, it can perhaps be said he has not been as diligent as he could be in responding to referrals to modalities such as physiotherapy or following the exercise program he was given by KARP.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Other than that evidence, there is no suggestion that the plaintiff has refused treatment, certainly not any medical treatment. As well, the plaintiff has participated in the modalities such as physiotherapy and active rehabilitation and I do not agree that the frequency of attendance raises issues of mitigation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conclude that overall the plaintiff has acted reasonably in his approach to treatment.</w:t>
      </w:r>
      <w:r>
        <w:rPr>
          <w:rFonts w:ascii="arial" w:eastAsia="arial" w:hAnsi="arial" w:cs="arial"/>
          <w:sz w:val="20"/>
          <w:lang w:val="en-US" w:eastAsia="en-US" w:bidi="ar-SA"/>
        </w:rPr>
        <w:cr/>
      </w:r>
    </w:p>
    <w:p>
      <w:pPr>
        <w:numPr>
          <w:numId w:val="8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According to the plaintiff the loss of his future earning capacity justifies damages in the amount of $75,000 to $150,000 on the basis of a loss of a capital asset. The defendant submits that no damages for loss of future earning capacity are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following sets out the general approach to the assessment of future earning capacity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 appellants do contest how the trial judge then went about assessing that loss [of future earning capacity]. The trial judge set out to apply the principles canvassed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saying at para. 259: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principles that govern the measurement of damages for loss of earning capacity were thoroughly discussed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The principles set out in that case can be summarized as follows:</w:t>
      </w:r>
    </w:p>
    <w:p>
      <w:pPr>
        <w:numPr>
          <w:numId w:val="8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assessment of damages is not a precise mathematical calculation but a matter of judgment;</w:t>
      </w:r>
    </w:p>
    <w:p>
      <w:pPr>
        <w:numPr>
          <w:numId w:val="8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is entitled to be put in the position she would have been but for the accident;</w:t>
      </w:r>
    </w:p>
    <w:p>
      <w:pPr>
        <w:numPr>
          <w:numId w:val="8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award for loss of earning capacity recognizes that the ability to earn income is an asset and the plaintiff deserves compensation if this asset has been taken away or impaired;</w:t>
      </w:r>
    </w:p>
    <w:p>
      <w:pPr>
        <w:numPr>
          <w:numId w:val="9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these damages must often be based on a hypothetical, the standard of proof of a hypothetical is "real and substantial possibility" and not mere speculation;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5.1the court must consider the real and substantial possibilities, and give weight to them according to the percentage chance they would have happened or will happen;</w:t>
      </w:r>
    </w:p>
    <w:p>
      <w:pPr>
        <w:numPr>
          <w:numId w:val="9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one starting approach to valuation may be to compare the likely future of the plaintiff had the accident not happened, and the likely future of the plaintiff after the accident has happened, and to consider the present value of the difference between the amounts earned under these two scenarios. (I note that in using the word "likely", the Court on this point was meaning what hypothetical was a real and substantial possibility);</w:t>
      </w:r>
    </w:p>
    <w:p>
      <w:pPr>
        <w:numPr>
          <w:numId w:val="9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the overall fairness and reasonableness of the award must be considered, taking into account all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Loss of future earning capacity can be quantified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The two approaches were summarized by Warren J. in </w:t>
      </w:r>
      <w:r>
        <w:rPr>
          <w:rFonts w:ascii="arial" w:eastAsia="arial" w:hAnsi="arial" w:cs="arial"/>
          <w:i/>
          <w:color w:val="000000"/>
          <w:sz w:val="20"/>
          <w:lang w:val="en-US" w:eastAsia="en-US" w:bidi="ar-SA"/>
        </w:rPr>
        <w:t>Hosseinzadeh v. Leung</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2014 BCSC 2260</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[126] The earnings approach is generally appropriate where the loss is more easily measured, such as where the plaintiff has some earnings history or where the court can otherwise reasonably estimate what the plaintiff's likely future earning capacity will be: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Clemas v. Gabrlik</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2013 BCSC 1412</w:t>
        </w:r>
      </w:hyperlink>
      <w:r>
        <w:rPr>
          <w:rFonts w:ascii="arial" w:eastAsia="arial" w:hAnsi="arial" w:cs="arial"/>
          <w:color w:val="000000"/>
          <w:sz w:val="20"/>
          <w:lang w:val="en-US" w:eastAsia="en-US" w:bidi="ar-SA"/>
        </w:rPr>
        <w:t xml:space="preserve"> at para. 170. This approach typically involves an assessment of the plaintiff's estimated annual income loss multiplied by the remaining years of work and then discounted to reflect current value, or alternatively, awarding the plaintiff's entire annual income for a year or two: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at para. 43;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Clemas</w:t>
      </w:r>
      <w:r>
        <w:rPr>
          <w:rFonts w:ascii="arial" w:eastAsia="arial" w:hAnsi="arial" w:cs="arial"/>
          <w:color w:val="000000"/>
          <w:sz w:val="20"/>
          <w:lang w:val="en-US" w:eastAsia="en-US" w:bidi="ar-SA"/>
        </w:rPr>
        <w:t>, at para. 170. While there is a more mathematical component to this approach, the assessment of damages is still a matter of judgment not mere calculation.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[127] The capital asset approach, typically used in cases where the plaintiff has no clear earnings history, involves consideration of a number of factors such as whether the plaintiff has been rendered less capable overall of earning income from all types of employment, is less marketable or attractive as a potential employee, has lost the ability to take advantage of all job opportunities that might otherwise have been open, and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capital asset approach is not restricted to cases where the plaintiff has no clear earnings history. It is more appropriate than the earnings approach in any case "where the loss, though proven, is not measurable in a pecuniary way":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 One example is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which was discussed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Kwei</w:t>
      </w:r>
      <w:r>
        <w:rPr>
          <w:rFonts w:ascii="arial" w:eastAsia="arial" w:hAnsi="arial" w:cs="arial"/>
          <w:color w:val="000000"/>
          <w:sz w:val="20"/>
          <w:lang w:val="en-US" w:eastAsia="en-US" w:bidi="ar-SA"/>
        </w:rPr>
        <w:t xml:space="preserve">, where it was not possible to assess damages in a pecuniary way as was done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Taggart J.A., speaking for the Court, held that the correct approach was to consider the factors described by Finch J., as he then was,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Mr. Kwei had suffered a significant head injury with significant permanent sequelae that impaired his intellectual functioning. However, both before and after the accident, he worked at a variety of low paying jobs, thus making it difficult for him to demonstrate a pecuniary loss. Mr. Justice Taggart cited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factors with approval: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 trial judge, as I have said, referred to the judgment of Mr. Justice Finch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Future loss of earning capacity was at issue in that case. It stemmed from quite a different type of injury than the injury sustained by the plaintiff in the case at bar. But I think the considerations referred to by Mr. Justice Finch at p. 4 of his reasons have application in cases where loss of future earning capacity is in issue. I refer to this language at p. 4 of Mr. Justice Finch's judgment: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9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9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9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this case, after high school, the plaintiff had some education in business and urban planning. He then started to work in the family business where he continues to work. Prior to the 2010 accident he was being trained to take over the business, although the father testified that he would never have given it all up. The father remains the owner and president of the business. The plaintiff is the general manager and he recently received an increase in salary from $67,000 to $100,000. He was 34 years old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An occupational therapist for the plaintiff, Edgar Emnacen, conducted a functional capacity evaluation of the plaintiff. In his report of December 6, 2013 Mr. Emnacen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Opinions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Findings of the evaluation, as noted above indicates Mr. Smith experiences right shoulder, upper back and mid back pain with right side reaching movements, particularly with repetitively reaching, reaching across his body and reaching in combination with trunk rotation. Mr. Smith has limited right side overhead reaching tolerance as a result of his pain. He is cautious with his rotation movements when reaching with his right hand. Mr. Smith reports if he rotates too much he will experience a sharp pain followed by aching pain in his back; this symptom reactivity with over rotation movements was not seen during this evaluation. Mr. Smith did report a level of back aggravation, however, not to the intensity that it becomes the initial signs of the emergence of this sharp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Smith's mid back pain can eventually limit his tolerance for stooping or forward leaning. He has a level of neck discomfort and he is slightly guarded with neck movements at times; this discomfort is not causing any functional limitations at this time. Mr. Smith is capable of managing up to heavy strength demands, as per the National Occupational Classification definitions.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regards to his current work as the General Manager for Dunn's Tailors, it is my opinion Mr. Smith has sufficient physical capabilities to perform this type of work on a durable full-time basis. However, he will likely continue to experience right shoulder, upper and mid back discomfort and/or pain with right side reaching movements, trunk rotation movements and with lifting/carrying activities at medium strength level and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Smith is managing his back pain with sitting with the postural breaks that are inherent in his work flow, or he is not sitting for more than twenty to thirty minutes at a time and can manage any back discomfort for this amount of time. He will likely need to continue to pace his activities, take regular postural breaks and delegate relatively heavier lifting and carrying activities as much as possible to minimize aggravations of his mid back pain and manage his symptom reactivity.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Mr. Smith have to find alternate employment, it is my opinion his mid back symptom reactivity has reduced his competitive employment in the open labour market. While he is capable of medium to heavy strength capacity, he is not suited for such work, or with work that has prolonged exposure to tasks within these strength levels. He is best suited for work within the sedentary to light strength range, has reaching/handling demands within arm's length and positioned in front of himself, has overhead reaching demands to a couple of minutes at a time and affords him the opportunity to alternate between sitting and standing postures at his discretion.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findings of the plaintiff's physical limitations in Mr. Emnacen's report are consistent with the evidence of the plaintiff and others who have observed and described his movements before and after the 2010 accident. His symptoms are not severe so that, for example, his neck symptoms do not cause him any functional limitations although his upper back pain does. He is capable of continuing to work in his current position and he is capable of managing heavy strength demands. In sum, the plaintiff can continue to work at his current position, although he may need help with heavier lifting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father and the plaintiff were injured in the same accident. The father testified that he is no longer capable of running the business or even being at work. I have found above under non-pecuniary damages that the 2010 accident created some limitations in the plaintiff's ability to do his work. He is not as confident, decisive or happy in the work as before the accident and he has significant and frequent disagreements with his father. The father testified that he is concerned about whether the plaintiff can take over the business; the plaintiff did not go this far in his evidence but he is concerned about the future of the business and his role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It is noteworthy that the plaintiff has not worked as an adult except in the family business. That is, he has not had to compete in the open market for work. This somewhat sheltered work history has protected him but it also leaves him vulnerable in the event the family business is not in place. The business is having financial difficulties but the evidence is that they started in 2009, well before the 2010 accident. There is, therefore, no causal link between those difficulties and the plaintiff's injuries from the accident. In any event, the plaintiff does not claim for a loss of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conclude that the plaintiff has suffered some loss of a capital asset as a result of the 2010 accident and, therefore, he is entitled to some damages. The difficulty here is the assessment of the amount of damages that are appropriate to a case where the plaintiff has not lost any significant work to date. As well, he recently received a very significant raise in salary at work. This was from the family business so it does not accurately represent the open labour market but it is some evidence that the plaintiff has earning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Nonetheless, it is a valid contingency in the context of future earning capacity that his limitations would impact him negatively in the event the family business fails or is sold and he then has to compete in the open market for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Put in terms of the factors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I conclude that, as a result of the 2010 accident, the plaintiff is less capable overall of earning income from all types of employment, he is less marketable or attractive to potential employers, he has lost the ability to take advantage of all job opportunities and he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is young and ambitious in the good sense and there are few limitations for him to find alternate work as a salesperson in retail clothing. That will stand him in good stead for the future. Nonetheless, he has the limitations noted above and they will affect him during his entire working life. In these circumstances I assess damages for loss of future earning capacity at $40,000.</w:t>
      </w:r>
      <w:r>
        <w:rPr>
          <w:rFonts w:ascii="arial" w:eastAsia="arial" w:hAnsi="arial" w:cs="arial"/>
          <w:sz w:val="20"/>
          <w:lang w:val="en-US" w:eastAsia="en-US" w:bidi="ar-SA"/>
        </w:rPr>
        <w:cr/>
      </w:r>
    </w:p>
    <w:p>
      <w:pPr>
        <w:numPr>
          <w:numId w:val="9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plaintiff seeks damages for loss of housekeeping capacity in the amount of $5,000 to 10,000. He relies on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Munoz v. Singh,</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2014 BCSC 567</w:t>
        </w:r>
      </w:hyperlink>
      <w:r>
        <w:rPr>
          <w:rFonts w:ascii="arial" w:eastAsia="arial" w:hAnsi="arial" w:cs="arial"/>
          <w:color w:val="000000"/>
          <w:sz w:val="20"/>
          <w:lang w:val="en-US" w:eastAsia="en-US" w:bidi="ar-SA"/>
        </w:rPr>
        <w:t>. The defendant says no damages are justified for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evidence on this issue comes from the plaintiff, his friends and family. There is also a functional evaluation conducted by Mr. Emnacen, an occupational therapist, and described in his report of December 6, 2013: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regards to his home activities, it is my opinion Mr. Smith is capable of managing his activities of daily living independently, including with completing his house and yard work. Because of his symptom reactivity he will have to pace his activities, e.g., yard work to manage his back symptom reactivity. Mr. Smith reports he can do his yard work, though with reduced efficiency, or he does not get it done as timely e.g., cutting the lawn every three weeks versus every week.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maintain Mr. Smith's productivity and his ability to manage his activities of daily living, it is recommended he continue with active rehabilitation to improve his reaching tolerances and to assist with managing his mid back pain elicited by activities with his functional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evidence from the plaintiff's former girlfriend supports the conclusion that he is less able to do housework after the accident than before it. The evidence is also that he gets real benefit from following the exercise plan he has been given and the above report from the occupational therapist is consistent with this. The expectation is that the plaintiff will be able to take on increased activities as his symptoms improve with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find that the amount of $3,000 is an appropriate one-time payment for housekeeping.</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plaintiff seeks damages for the cost of future care in the amount of $10,000 to $20,000. The decisions of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2004 BCCA 290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Brewster v. Li</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2013 BCSC 774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Rahimi v. Ma</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2014 BCSC 710</w:t>
        </w:r>
      </w:hyperlink>
      <w:r>
        <w:rPr>
          <w:rFonts w:ascii="arial" w:eastAsia="arial" w:hAnsi="arial" w:cs="arial"/>
          <w:color w:val="000000"/>
          <w:sz w:val="20"/>
          <w:lang w:val="en-US" w:eastAsia="en-US" w:bidi="ar-SA"/>
        </w:rPr>
        <w:t xml:space="preserve"> are relied on. The defendant says that no damages for future care are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 useful summary of the approach to be taken when considering the cost of future care is that of McLachlin J. (as she then was) in a previous decision of this court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p. 83-84 (S.C.), aff'd </w:t>
      </w:r>
      <w:hyperlink r:id="rId253"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Andrews v. Grand &amp; Toy (Alta) Ltd</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[1978] 1 W.W.R. 577</w:t>
        </w:r>
      </w:hyperlink>
      <w:r>
        <w:rPr>
          <w:rFonts w:ascii="arial" w:eastAsia="arial" w:hAnsi="arial" w:cs="arial"/>
          <w:color w:val="000000"/>
          <w:sz w:val="20"/>
          <w:lang w:val="en-US" w:eastAsia="en-US" w:bidi="ar-SA"/>
        </w:rPr>
        <w:t>], supra, Dickson J. (as he then was) distinguished damages for cost of future care from damages for non-pecuniary loss in the following terms at p. 603 [W.W.R.]: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money for future care is to provide physical arrangements for assistance, equipment and facilities directly related to the [plaintiff's] injuries. Additional money to make life more endurable should then be seen as providing more general physical arrangements above and beyond those relating directly to the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physical arrangements to be used in assessing cost of future care are based on what is required to preserve and promote the plaintiff's health. In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supra, Dickson J. said at p. 586: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the extent, within reason, that money can be used </w:t>
      </w:r>
      <w:r>
        <w:rPr>
          <w:rFonts w:ascii="arial" w:eastAsia="arial" w:hAnsi="arial" w:cs="arial"/>
          <w:i/>
          <w:color w:val="000000"/>
          <w:sz w:val="20"/>
          <w:lang w:val="en-US" w:eastAsia="en-US" w:bidi="ar-SA"/>
        </w:rPr>
        <w:t>to sustain or improve the mental or physical health</w:t>
      </w:r>
      <w:r>
        <w:rPr>
          <w:rFonts w:ascii="arial" w:eastAsia="arial" w:hAnsi="arial" w:cs="arial"/>
          <w:color w:val="000000"/>
          <w:sz w:val="20"/>
          <w:lang w:val="en-US" w:eastAsia="en-US" w:bidi="ar-SA"/>
        </w:rPr>
        <w:t xml:space="preserve"> of the injured person it may properly form part of a claim.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Thornton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Thornton v. School Dist. No. 57 (Prince George)</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[1978] 1 W.W.R. 607</w:t>
        </w:r>
      </w:hyperlink>
      <w:r>
        <w:rPr>
          <w:rFonts w:ascii="arial" w:eastAsia="arial" w:hAnsi="arial" w:cs="arial"/>
          <w:color w:val="000000"/>
          <w:sz w:val="20"/>
          <w:lang w:val="en-US" w:eastAsia="en-US" w:bidi="ar-SA"/>
        </w:rPr>
        <w:t>], supra, the court, in defining "optimal care" stated at p. 609 [W.W.R.]: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clear from the </w:t>
      </w:r>
      <w:r>
        <w:rPr>
          <w:rFonts w:ascii="arial" w:eastAsia="arial" w:hAnsi="arial" w:cs="arial"/>
          <w:i/>
          <w:color w:val="000000"/>
          <w:sz w:val="20"/>
          <w:lang w:val="en-US" w:eastAsia="en-US" w:bidi="ar-SA"/>
        </w:rPr>
        <w:t>medical evidence</w:t>
      </w:r>
      <w:r>
        <w:rPr>
          <w:rFonts w:ascii="arial" w:eastAsia="arial" w:hAnsi="arial" w:cs="arial"/>
          <w:color w:val="000000"/>
          <w:sz w:val="20"/>
          <w:lang w:val="en-US" w:eastAsia="en-US" w:bidi="ar-SA"/>
        </w:rPr>
        <w:t xml:space="preserve"> that the term merely connotes an ongoing practical level of orderly care in a home environment.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was any doubt as to whether the award for cost of future care must be justified on a medical basis, it was dispelled by </w:t>
      </w:r>
      <w:r>
        <w:rPr>
          <w:rFonts w:ascii="arial" w:eastAsia="arial" w:hAnsi="arial" w:cs="arial"/>
          <w:i/>
          <w:color w:val="000000"/>
          <w:sz w:val="20"/>
          <w:lang w:val="en-US" w:eastAsia="en-US" w:bidi="ar-SA"/>
        </w:rPr>
        <w:t>MacDonald v. Alderson</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[1982] 3 W.W.R. 385</w:t>
        </w:r>
      </w:hyperlink>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 C.C.L.T. 64</w:t>
        </w:r>
      </w:hyperlink>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14 M.V.R. 212</w:t>
        </w:r>
      </w:hyperlink>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15 Man. R. (2d) 35</w:t>
        </w:r>
      </w:hyperlink>
      <w:r>
        <w:rPr>
          <w:rFonts w:ascii="arial" w:eastAsia="arial" w:hAnsi="arial" w:cs="arial"/>
          <w:color w:val="000000"/>
          <w:sz w:val="20"/>
          <w:lang w:val="en-US" w:eastAsia="en-US" w:bidi="ar-SA"/>
        </w:rPr>
        <w:t xml:space="preserve"> (C.A.), leave to appeal to the Supreme Court of Canada refused [17 Man. R. (2d) 180n, </w:t>
      </w:r>
      <w:hyperlink r:id="rId289" w:history="1">
        <w:r>
          <w:rPr>
            <w:rFonts w:ascii="arial" w:eastAsia="arial" w:hAnsi="arial" w:cs="arial"/>
            <w:i/>
            <w:color w:val="0077CC"/>
            <w:sz w:val="20"/>
            <w:u w:val="single"/>
            <w:shd w:val="clear" w:color="auto" w:fill="FFFFFF"/>
            <w:lang w:val="en-US" w:eastAsia="en-US" w:bidi="ar-SA"/>
          </w:rPr>
          <w:t>45 N.R. 180</w:t>
        </w:r>
      </w:hyperlink>
      <w:r>
        <w:rPr>
          <w:rFonts w:ascii="arial" w:eastAsia="arial" w:hAnsi="arial" w:cs="arial"/>
          <w:color w:val="000000"/>
          <w:sz w:val="20"/>
          <w:lang w:val="en-US" w:eastAsia="en-US" w:bidi="ar-SA"/>
        </w:rPr>
        <w:t>]. In that case it was suggested that the plaintiff, a quadriplegic, should be awarded sufficient funds to purchase and maintain his own house on the non-medical grounds that this would give him a greater sense of "'autonomy, privacy, financial stability and pride of ownership ... and greater opportunities for gardening, owning a pet, and more space for hobbies' ". The Manitoba Court of Appeal rejected this evidence as "subjective theorizing" and reduced the award made at trial. The test for determining the appropriate award under the heading of cost of future care, it may be inferred, is an objective one based on medical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authorities establish (1) that there must be a medical justification for claims for cost of future care; and (2) that the claims must be reasonable. On the latter point, Dickson J. stated in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p. 586: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award must be moderate, and fair to both parties ... But, in a case like the present, where both courts have favoured a home environment, "reasonable" means reasonableness in what is to be provided in that home environment.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then must be the basis upon which damages for costs of future care are assessed.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follows that I must reject the plaintiff's submission that damages for cost of future care should take into account the cost of amenities which serve the sole function of making the plaintiff's life more bearable or enjoyable. The award for cost of care should reflect what the evidence establishes is reasonably necessary to preserve the plaintiff's health. At the same time, it must be recognized that happiness and health are often intertwined.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the subject case, the expert evidence on the issue of future care includes that of Mr. Emnacen, the occupational therapist, who recommended continued active rehabilitation. Dr. Jung recommended physiotherapy, massage therapy, chiropractic treatment and pharmacological options (for sleep). He also recommended gym activities, a water-based pillow and a new mattress. Dr. Hershler recommended a personal trainer for a period of time and then exercises at home with the need for some treatment for flare-ups. In cross-examination Dr. Arthur accepted that physiotherapy and massage therapy would provide temporary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expert evidence of some of the plaintiff's experts assumes his anxiety is related to the 2010 accident. As above I accept that his chronic symptoms cause general anxiety for him but I have also concluded that any specific anxiety disorder or depression is related to his difficulties with the family business. I accept that support for physical exercise is appropriate and beneficial.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also note the evidence that the plaintiff's symptoms are improved with exercise, in particular the exercise regime prepared for him by KARP on two occasions. At some point he will have to continue exercising on his own without the benefit of supports like KARP or ongoing physiotherapy. In my view what is needed here is primarily support in the short-term to assist and encourage the plaintiff to become more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With the above in mind I conclude that the following are medically justified items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Gym Pass:</w:t>
      </w:r>
      <w:r>
        <w:rPr>
          <w:rFonts w:ascii="arial" w:eastAsia="arial" w:hAnsi="arial" w:cs="arial"/>
          <w:color w:val="000000"/>
          <w:sz w:val="20"/>
          <w:lang w:val="en-US" w:eastAsia="en-US" w:bidi="ar-SA"/>
        </w:rPr>
        <w:t xml:space="preserve"> For one year at $20 per month, total cost $240.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Personal trainer:</w:t>
      </w:r>
      <w:r>
        <w:rPr>
          <w:rFonts w:ascii="arial" w:eastAsia="arial" w:hAnsi="arial" w:cs="arial"/>
          <w:color w:val="000000"/>
          <w:sz w:val="20"/>
          <w:lang w:val="en-US" w:eastAsia="en-US" w:bidi="ar-SA"/>
        </w:rPr>
        <w:t xml:space="preserve"> Twice a week over eight weeks at $40 per session, total cost $640.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Physiotherapy:</w:t>
      </w:r>
      <w:r>
        <w:rPr>
          <w:rFonts w:ascii="arial" w:eastAsia="arial" w:hAnsi="arial" w:cs="arial"/>
          <w:color w:val="000000"/>
          <w:sz w:val="20"/>
          <w:lang w:val="en-US" w:eastAsia="en-US" w:bidi="ar-SA"/>
        </w:rPr>
        <w:t xml:space="preserve"> Twice a week over ten weeks at $40 per session, total cost $800.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Massage therapy:</w:t>
      </w:r>
      <w:r>
        <w:rPr>
          <w:rFonts w:ascii="arial" w:eastAsia="arial" w:hAnsi="arial" w:cs="arial"/>
          <w:color w:val="000000"/>
          <w:sz w:val="20"/>
          <w:lang w:val="en-US" w:eastAsia="en-US" w:bidi="ar-SA"/>
        </w:rPr>
        <w:t xml:space="preserve"> Twice a week for four weeks and once a week over four weeks at $30 per session, total cost $360.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Total cost for future care is $2,040.</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parties are agreed on an amount of $2,600 for special damages. I accept that amount and make that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E. </w:t>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plaintiff suffered soft tissue injuries from the June 8, 2010 motor vehicle accident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Some of those injuries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is entitled to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287"/>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(b)</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income loss: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(c)</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housekeeping capacity:</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(d)</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$2,040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(e)</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$2,600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$97,640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has been substantially successful and, subject to any application made within 60 days of this judgment (or appeal judgment), he is entitled to Scale B costs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 STEEVES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July 21,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Mr. Justice Steeves dated July 5, 2016 have been corrected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front page Monica Klimo has been added as Counsel for the Plaintiff.</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9" style="position:absolute;z-index:2518220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6" w:history="1">
        <w:r>
          <w:rPr>
            <w:rFonts w:ascii="arial" w:eastAsia="arial" w:hAnsi="arial" w:cs="arial"/>
            <w:b/>
            <w:bCs/>
            <w:i/>
            <w:color w:val="0077CC"/>
            <w:kern w:val="32"/>
            <w:sz w:val="28"/>
            <w:szCs w:val="32"/>
            <w:u w:val="single"/>
            <w:shd w:val="clear" w:color="auto" w:fill="FFFFFF"/>
            <w:lang w:val="en-US" w:eastAsia="en-US" w:bidi="ar-SA"/>
          </w:rPr>
          <w:t>Yungen v. Fraser Health Authority, [2012] B.C.J. No. 1279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 Fenlon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12-16 and 19-21,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May 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S102196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1279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933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Ingrid Yungen, Plaintiff, and Fraser Health Authority, Providence Health Services Authority, St. Paul's Hospital, Dr. Jeremy Woodham, Dr. Jill Osborn, S. Sirvonova, W. Walker, C. Velosa, Drs. Jane Doe and John Doe, Nurse Attendants Jane Doe and John Doe, Defendants, and Providence Health Services Authority, St. Paul's Hospital, S. Sirvonova, W. Walker, C. Velosa and Dr. Jill Osborn,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0"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5" w:name="Keywords_10"/>
      <w:bookmarkEnd w:id="75"/>
      <w:r>
        <w:rPr>
          <w:rFonts w:ascii="arial" w:eastAsia="arial" w:hAnsi="arial" w:cs="arial"/>
          <w:b/>
          <w:color w:val="000000"/>
          <w:sz w:val="20"/>
          <w:lang w:val="en-US" w:eastAsia="en-US" w:bidi="ar-SA"/>
        </w:rPr>
        <w:t>Damages — Physical and psychological injuries — Physical injuries — Body injuries — Back and spine — Neck — Head injuries — Jaw — Psychological injuries — Action by Yungen for damages for personal injuries sustained when she fell from a hospital operating table while unconscious allowed in part — 60-year-old Yungen submitted that she sustained a wide variety of injuries and sought $130,000 to $220,000 in damages — Yungen failed to establish that she suffered a mild traumatic brain injury or post-traumatic stress disorder — However, she did suffer from back, neck and jaw pain as well as depression, a sleep disorder and anxiety — She was pre-disposed to anxiety and had pre-existing degenerative changes to her spine — Yungen was awarded $122,045 in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Aggravation of pre-existing injury — Cost of future care — Loss of earning capacity — Loss of housekeeping ability — Retroactive loss of income — Special damages — Expenses and expenditures — Non-pecuniary loss — Pain and suffering — Affecting social relationships — Affecting recreational activities — Action by Yungen for damages for personal injuries sustained when she fell from a hospital operating table while unconscious allowed in part — 60-year-old Yungen submitted that she sustained a wide variety of injuries and sought $130,000 to $220,000 in damages — Yungen failed to establish that she suffered a mild traumatic brain injury or post-traumatic stress disorder — However, she did suffer from back, neck and jaw pain as well as depression, a sleep disorder and anxiety — She was pre-disposed to anxiety and had pre-existing degenerative changes to her spine — Yungen was awarded $122,045 in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6" w:name="Case Summary_10"/>
            <w:bookmarkEnd w:id="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Yungen for damages for personal injuries sustained when she fell from a hospital operating table while unconscious. The fall occurred when hospital personnel attempted to transfer 60-year-old Yungen from the operating table to a gurney. Yungen took the position that she sustained a variety of injuries including a mild traumatic brain injury, chronic pain, soft tissue injuries, jaw pain and chronic anxiety. The defendant Providence Health Services Authority, which operated the hospital, took the position that the fall was an assisted fall and that it was improbable that Yungen suffered the number of injuries that she claimed. Yungen sought $130,000 to $220,000 in damages while the defendant submitted that an award of $40,000 to $50,000 was appropriate.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7" w:name="Holdings of Court_10"/>
            <w:bookmarkEnd w:id="7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Yungen failed to establish that she suffered a mild traumatic brain injury or post-traumatic stress disorder as a result of the fall. However, she did suffer from back, neck and hip pain that was likely to persist to some extent for the rest of her life. She also established depression, a sleep disorder and an injury to her jaw. The fall also caused Yungen to suffer from anxiety, to which she was pre-disposed. Yungen had pre-existing degenerative changes to her spine that were asymptomatic at the time of the accident. Since the fall, Yungen had become less social and was less able to engage in recreational activities and housework. She was awarded $122,045 in damages, which included $70,000 in non-pecuniary damages, $10,080 for past loss of income, $12,960 for loss of future earning capacity, $4,500 for loss of housekeeping capacity, $5,000 in special damages and $19,505 for the cost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8" w:name="Counsel_10"/>
      <w:bookmarkEnd w:id="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1"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J.J. Hyde, J.M. Sarophim.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E.J.A. Stanger, M. Peirce.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9" w:name="Judgment_10"/>
      <w:bookmarkEnd w:id="79"/>
      <w:r>
        <w:pict>
          <v:line id="_x0000_s1082" style="position:absolute;z-index:2517719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0" w:name="L. FENLON J. (orally)"/>
            <w:bookmarkEnd w:id="80"/>
            <w:r>
              <w:rPr>
                <w:rFonts w:ascii="arial" w:eastAsia="arial" w:hAnsi="arial" w:cs="arial"/>
                <w:b/>
                <w:color w:val="000000"/>
                <w:sz w:val="30"/>
                <w:lang w:val="en-US" w:eastAsia="en-US" w:bidi="ar-SA"/>
              </w:rPr>
              <w:t>L. FENLON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Ingrid Yungen, fell from a hospital operating table four years ago while unconscious. She claims damages for injuries resulting from that incident. The defendant Providence Health Services Authority operates St. Paul's Hospital and is the only remaining defendant. The defendant Sirvonova was never served and the action was discontinued against all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What injuries has Ms. Yungen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Yungen claims that the fall caused the following injuries:</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mild traumatic brain injury (described as concussion in the statement of claim);</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problems with memory and concentration;</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pain, fibromyalgia;</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to the neck;</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to the lower back;</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hip pain radiating into the legs;</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jaw pain;</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left shoulder; and</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statement of claim also listed injuries to the left arm and left hand; while I take them into account, those injuries were short-lived and were not emphasized at trial. Injury to the face and right eye were also alleged in the statement of claim, but not pursued at trial in light of the medical evidence that did not support a link between those conditions and the fall from the operating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starting point in determining what injuries occurred is the fall on April 30, 2008. The defendant described an "assisted fall" or "controlled lowering", as Ms. Yungen was firmly held at her head and feet and her body slowly "hammocked" until her hips and buttocks came to rest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submits that Ms. Yungen did not strike her head in the incident and, given the gentle nature of the fall, it is improbable that it caused the "enormous catalogue of injuries" put forward by Ms. Yungen.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What occurred in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How Ms. Yungen fell, and whether she struck her head in the descent, is essential to proof of a number of her claims, so I begin with that question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was unconscious at the time and is, therefore, unable to say what happened. Evidence about the fall necessarily comes from Dr. Osborn, the anesthetist, Dr. Brown, a resident, and the nurses in the operating room. Their evidence establishes that Dr. Brown was standing at the plaintiff's feet. An ophthalmology resident stood on her left alongside the stretcher to which Ms. Yungen was to be transferred. A nurse stood on Ms. Yungen's right side beside the operating table, and Dr. Osborn stood at Ms. Yungen's head. Dr. Brown grasped the patient's feet, Dr. Osborn disconnected the ventilation equipment from the endotracheal tube, leaving the patient's tube in place, cupped the patient's head in her right hand, and with her left hand supported Ms. Yungen's left shoulder. As the resident pulled the slider sheet, on which Ms. Yungen had been placed, toward the gurney, a small gap developed between the operating room table and the gurney. As the gurney's brakes failed and began to move away from the operating table, the gap that had first appeared under Ms. Yungen's head increased in size, first at the end near the head, and then towards the foot of the bed in the shape of a wedge. As this occurred, Ms. Yungen's body moved through the gap and her mid-body descended in a hammock-shape with her hips and buttocks contacting the ground first with a sound the scrub nurse described as a thud. Dr. Osborn confirmed that she subsequently examined Ms. Yungen's hips for injury because they had contacted the floor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height of the operating room table and stretcher is approximately 3 feet. Dr. Brown and Dr. Osborn maintained their hold on the plaintiff at her feet and head respectively until she contacted the ground. According to the anesthetist and resident, Ms. Yungen did not strike her head on the floor in this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Having considered all of the evidence, however, I find that Ms. Yungen's fall was not as gentle as the defendant asserts and that she did strike her head on the floor. I hasten to add that in so finding I do not suggest that the health care providers in the operating room were not testifying truthfully. To the contrary, they gave their evidence with sincerity. However, the incident was a highly unusual and unexpected event (despite the description of an assisted fall) involving a 175-pound unconscious woman, who was not breathing, falling between two stretchers held only at her feet and head. As Dr. Osborn said, her immediate concern was the need to reconnect the plaintiff to the ventilation equipment to avoid brain injury from lack of oxygen. Although the medical team reacted professionally and quickly to avoid that outcome, I find that the incident was more alarming and chaotic in reality than in the retelling.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was also significant that Dr. Osborn described being on her knees on the floor holding Ms. Yungen's head in her hands when her descent ended. Dr. Osborn then said, "I let her head drop onto the -- was gently placed on to the floor and hooked her up to the monitor." I find that Dr. Osborn rather heroically maintained her hold on Ms. Yungen and prevented her head from striking the floor in the initial descent, but let her head drop onto the floor when Dr. Osborn moved quickly to reconnect the plaintiff's endotracheal tube to the ventilator.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finding is supported by the existence of bumps on the back of Ms. Yungen's head. They were observed by Ms. Yungen's friend who had accompanied her from Powell River for her surgery, Ingle-Lore Freeman, when the two women returned to their hotel beside the hospital. The discovery of the bumps on the back of Ms. Yungen's head led them to return to the emergency room. The emergency discharge summary under "primary discharge diagnosis" indicates "two distinct soft tissue swellings over the left occipital area". The swelling was also observed and documented by Dr. Brown as "diffuse occiput and top of head interior bogginess". That contusion was again noted on May 3, 2008, when Ms. Yungen visited the Powell River hospital to follow up on her sinusitis surgery. It was still evident when she visited her family doctor on May 8, more than a week later. In addition, Ms. Yungen's son took photographs on May 11 showing a significant discolouration and bruising spreading down along the left side of Ms. Yungen's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explained the contusions on the basis that they must have been caused by Dr. Osborn's firm grip on the plaintiff as she fell. But I find that improbable given that Dr. Osborn described cupping that area with her palm.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conclusion on this issue, I find that Ms. Yungen did strike her head in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turn next to another important preliminary issue which is whether the plaintiff's evidence should be believed.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Should Ms. Yungen be 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was apparent from Ms. Yungen's testimony that she attributes all of the problems that have developed since April 30, 2008, to the fall. Some of those complaints can only be described as bizarre, including dents in her forehead, facial collapse, holes in her cheeks, and narrowing of her ear canals. Dr. Rossouw, Ms. Yungen's family doctor confirmed that in his view none of those problems could be caused by the fall and he was concerned that Ms. Yungen was tracking back every subsequently developed symptom to the incident. By October 2009 he had become so frustrated with her ongoing complaints of this kind, and her requests to see specialists, that he informed her firmly that he would make no further referrals.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Further, Ms. Yungen's memory regarding the onset of symptoms and other details was poor. In addition, there is some evidence that she was not entirely forthright with her doctor prior to the accident when she saw him in order to complete forms required by the Workers' Compensation Board in relation to a knee injury she had sustained as a care aide. At a time when witnesses at trial recalled her as being able to hike, dance and carry on without limitation, she told Dr. Rossouw that her knee had not improved and that she was not able to do normal activities as she was unable to kneel or use the knee in a normal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Finally, Ms. Yungen told Dr. Rossouw that right up to April 2008 she was not able to work. Dr. Rossouw confirmed that he had not been told by Ms. Yungen about a care position she took with an elderly man who had had a stroke. Ms. Yungen worked at that position 24 hours a day for seven week, cooking, cleaning and helping the patient to 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Taking these factors into account, I approach the plaintiff's evidence with caution and assess her evidence in relation to each claim against the background of the other evidence in the case. As Dillon J. noted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Ultimately, the validity of the evidence depends on whether the evidence is consistent with the probabilities affecting the case as a whole and shown to be in existence at the time.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Has the plaintiff proved the injuries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test for causation is the "but for" test. The plaintiff must prove on a balance of probabilities that the injury she claims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 fall may not be the only cause of the injury, but it must be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 xml:space="preserve"> cause of the injury: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19.</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 Did the plaintiff experience mild traumatic brain injury and post-traumatic stress disorder due to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Lanius is a neuropsychologist who did extensive psychometric testing on the plaintiff and concluded that she suffered from a mild traumatic brain injury and post-traumatic stress disorder. In arriving at this conclusion, Dr. Lanius created an estimated pre-morbid functioning which placed Ms. Yungen at least one standard deviation above normal intelligence. He took her best results obtained from test areas which would not be as affected by medication as others and assumed that before her accident she would have been at the level of her best response in all categories of testing. Dr. Lanius confirmed in cross-examination that this would have placed Ms. Yungen in a category that was significantly above normal intelligence. He then concluded that Ms. Yungen had a loss of cognitive function despite obtaining normal scores in many of the remaining tests. Dr. Lanius relied on specific low test results to support a finding of frontal lobe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Wilkinson, whom the plaintiff did not require for cross-examination, opined that Dr. Lanius' methods of using test scores to identify frontal lobe pathology is flawed and does not establish actual deficit or injury to an area of the brain. She was also of the view, acknowledged to some extent by Dr. Lanius as well, that the low scores could be attributed to the narcotics and other sedating medications the plaintiff was taking as well as to her anxiety, pain and depression at the time the tests were administered.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Further, Dr. Caillier, another expert called by the plaintiff, indicated that while it was possible that cognitive impairment was caused by a mild traumatic brain injury, she held the opinion that any evidence of cognitive impairment was more likely a result of anxiety and emotional stressors, medication, pain and sleep disorder, than evidence of a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As for the diagnosis of post-traumatic stress disorder, it appears that at least one of the criteria for that condition in the </w:t>
      </w:r>
      <w:r>
        <w:rPr>
          <w:rFonts w:ascii="arial" w:eastAsia="arial" w:hAnsi="arial" w:cs="arial"/>
          <w:i/>
          <w:color w:val="000000"/>
          <w:sz w:val="20"/>
          <w:lang w:val="en-US" w:eastAsia="en-US" w:bidi="ar-SA"/>
        </w:rPr>
        <w:t>DSM</w:t>
      </w:r>
      <w:r>
        <w:rPr>
          <w:rFonts w:ascii="arial" w:eastAsia="arial" w:hAnsi="arial" w:cs="arial"/>
          <w:color w:val="000000"/>
          <w:sz w:val="20"/>
          <w:lang w:val="en-US" w:eastAsia="en-US" w:bidi="ar-SA"/>
        </w:rPr>
        <w:t xml:space="preserve"> is clearly missing from Ms. Yungen's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Dr. Tomita, a psychiatrist for the defendant noted, the plaintiff has no recollection of the incident. Even if being told of the event after the fact could meet the criterion, there is no evidence that Ms. Yungen was persistently re-experiencing the fall in her thoughts. There is no dispute, however, that Ms. Yungen suffers from an anxiety disorder that interferes with her ability to cope. I will address the cause of that anxiety disorder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summary on these two issues, I find that Ms. Yungen has not proved that she suffered either a mild traumatic brain injury or post-traumatic stress disorder as a result of the fall.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 Did the plaintiff suffer soft tissue injuries and headaches as a result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Yungen's hospital records at St. Paul's record that she was complaining of headaches, neck pain and pain in her left hip during her re-admission and overnight stay April 30 to May 1. Although she had not complained of all of those symptoms earlier in the day while in post-anesthetic recovery, I do not find that surprising given that she was sedated and under the effects of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submits that the temporal connection between the soft tissue injuries and the fall is not enough and argues that the plaintiff has not provided expert evidence establishing causation of the soft tissue injuries resulting from the "controlled lowering of the patient to the ground". The defendant further submits that at most the evidence supports an exacerbation of a pre-existing degenerative disc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With respect, I do not accept either submission. In relation to expert evidence linking the soft tissue injuries to the fall, a number of doctors gave evidence on causation. Dr. Rossouw, Ms. Yungen's family doctor, was an extraordinarily forthright witness. The defendant described him as "earnest and straightforward", and I agree with that characterization. I have already alluded to evidence he gave contradicting his patient's position that facial and other problems were due to the fall. In relation to the soft tissue injury, however, his evidence is quite to the contrary. He stated that when Ms. Yungen went to see him on May 8, 2008, she had a large hematoma in the occipital area, a large subcutaneous hematoma on her left upper arm, and a hematoma on her right hip. In addition, her left ankle was tender and painful. All of those injuries are consistent with the mechanism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Dr. Rossouw's opinion, Ms. Yungen sustained multiple soft tissue injuries as a result of the fall. Dr. Rossouw had been Ms. Yungen's GP for at least six years before the accident and saw her regularly in relation to sinusitis and a Workers' Compensation Board claim relating to her knee. It is significant that he described her in his testimony as a normal patient before the accident, but since the fall as a patient whose whole demeanour had changed; she visited him more frequently always voicing the same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his written report he put it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Yungen was quite a healthy, independent individual prior to her injury with mainly two problems, mainly chronic sinusitis and right patella femoral syndrome. Also a period of stress/anxiety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Dr. Rossouw's view, Ms. Yungen has developed chronic pain syndrome and he recommends stretching and strengthening for the ongoing soft tissue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Gablehouse, a chiropractor called by the plaintiff, also gave expert evidence of painful muscles in Ms. Yungen's neck, shoulder, lower back, and gluteal muscles when he examined her on May 14, about two weeks after the fall. He gave evidence that he has been treating Ms. Yungen for persistent pain in her neck, low back, shoulder and hip since then. While he also treated her before the accident from November 28, 2003 on, he stated that pre-accident symptoms were generally the result of specific incidents and were not constant and ongoing -- after she was treated, Ms. Yungen was able to return to her work and other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Finally, there is the expert opinion evidence of Dr. Caillier, a physical medicine and rehabilitation specialist. She expressed the opinion that the injuries or issues likely related to the fall on April 30, 2008 included headaches secondary to neck symptoms; poor sleep and physical manifestations of her emotional and psychological problems; left arm sensory symptoms, likely as a referral of the soft tissue pain; soft tissue musculoligamentous injury involving the neck, upper back and lower back region; exacerbation of pre-existing lower back conditions and aggravation of pre-existing degenerative changes within the low back; and decrease in recreational and functional activities and physical deconditioning.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relation to the defendant's submission that Ms. Yungen had pre-existing headaches and soft tissue injuries that simply flared up for a period after the incident before returning to pre-accident levels, the evidence of her two treating physicians, Dr. Gablehouse and Dr. Rossouw, does not support that characterization. Both gave evidence of a change in the frequency and nature of the complaints. Further, the evidence of Ms. Yungen's friends was strikingly consistent in describing a marked difference between the plaintiff's personality and activity level before and after the incident. The plaintiff, in written argument, described the evidence of two such witnesses as follows:</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Maxine Frazer, who has known Ms. Yungen the longest, testified to Ms. Yungen's strenuous outdoor activity prior to the accident including 4 to 6 hour hikes in the Rockies around Emerald Lake and long 1 to 2 hour walks.</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described Ms. Yungen as a person who would "light up the room" and loved people and socializing. She described her as "always upbeat, positive and with lots of energy". She also described her as "always out there doing something".</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accident, Ms. Frazer describes Ms. Yungen as drastically changed and that when they get together they only go for short strolls. Ms. Frazer testified that on the one occasion when Ms. Yungen tried to go on what should have been a 40 minute hike it took 1 1/2 hours to complete and Ms. Yungen had difficulty and was not able to keep up.</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described Ms. Yungen as like an empty shell with diminished physical activities, and now appearing withdrawn, down and depressed. Ms. Frazer said that since the fall there is "something missing, she is not herself"; she described Ms. Yungen as really flat and depressed.</w:t>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Ingle-Lore Freeman, who attended the surgery with Ms. Yungen, used to hike regularly with Ms. Yungen at the hiking club, go to dances several times a year and have dinners together. She described Ms. Yungen as a social butterfly who was always in good spirits.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Freeman testified that since the accident Ms. Yungen has not gone hiking with the hiking club and she sees her much less often. Ms. Freeman was visibly upset because she has withdrawn her contact from Ms. Yungen because Ms. Freeman can no longer relate to her because of the change in Ms. Yungen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note that Ms. Yungen was 60 years old at the time of the incident. She had been a home care worker which involved lifting and heavy work. It is not surprising that she had experienced previous episodes of neck and lower back pain. But I find, having considered all of the evidence, that Ms. Yungen's shoulder, neck, back and hip complaints did not return to pre-accident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do not, however, accept Ms. Yungen's evidence that her pain is ongoing, constant and has not diminished. I find that her symptoms gradually improved over the 12 to 16 months after the accident; thereafter they were experienced episodically and often in response to activity level. I find that the symptoms were in general both more debilitating and more frequent than before her injury. While those symptoms may improve with further treatment I find it probable that they will continue to persist to some extent for the remainder of Ms. Yungen's life.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 Were Ms. Yungen's complaints of facial pain and temporomandibular joint pain caused by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Osborn gave evidence that she anchored her fingers in the masseter muscles behind the temporomandibular joint (TMJ) as she gripped Ms. Yungen's head during the fall. The grip was a firm one. Dr. Osborn was surprised to see a blue thumb mark on Ms. Yungen's chest immediately following the fall where Dr. Osborn had been pressing hard on the upper front portion of Ms. Yungen's chest.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Yungen's dentist recorded no TMJ complaints or disorder before April 30, 2008. On June 10, 2008, Ms. Yungen complained to her dentist of significant jaw pain and clicking. Thereafter, jaw pain and dysfunction were a major part of most visits to the dentist and were also recorded in Dr. Rossouw's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Blasberg, a specialist in oral medicine, diagnosed temporomandibular disorder, myofascial pain of the masticatory muscles, limited mouth opening, and right TMJ arthralgia due to the April 30, 2008 injury. He noted that these findings were confirmed by the results of a MRI of the plaintiff's jaw. That opinion was not seriously challenged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summary on this issue, I find that the plaintiff has established an injury to her TMJ and pain in the masticatory muscles of the face due to the fall.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 Has the plaintiff proved chronic pain, memory problems and sleep disorder due to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addressing claims of chronic pain, the reliability of the plaintiff's reports of pain must be carefully weighed. Although I have noted the need to treat Ms. Yungen's testimony at trial with caution, her interactions with treating and independent medical examination doctors appear to have been somewhat more reliable. For example, she told Dr. Caillier about pre-existing neck and back pain. She acknowledged to Dr. Gablehouse on September 16, 2009, that her lower back had improved slowly over time; and on December 1, 2010, she told him her neck was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Caillier, the physiatrist, was an impressive witness who was careful to limit her opinions to her area of expertise. Her evidence was not shaken in the least when tested on cross-examination. In Dr. Caillier's opinion Ms. Yungen's ongoing soft tissue symptoms and mechanical lower back pain were due, at least in part, to the April 30 fall. In her view, had Ms. Yungen not been involved in a fall from the operating table she likely would not have developed the anxiety or depression symptoms she is experiencing at the present time, although Dr. Caillier did defer to her colleagues in psychology and psychiatry on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her view, the injuries sustained in the fall led to chronic pain and resulting depressed mood and decreased physical activity, they in turn led to Ms. Yungen's sleep disorder, memory problems and inability to 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Tomita, the defendant's psychiatric expert, agreed that Ms. Yungen's chronic pain, sleep disturbance and anxiety provide the most likely explanation for her diminished memory and concentration.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Caillier acknowledged that a number of factors taken together explain Ms. Yungen's medical condition. She held the opinion that the combination of physical deconditioning, chronic pain, ongoing psychological and emotional symptoms in the form of anxiety and mood, and negative sleep, are all negatively impacting on Ms. Yungen's ability to be functional and active within her home and recreationally.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summary on this issue, I accept Dr. Caillier's opinion and find that Ms. Yungen has proved that she has developed chronic pain, a sleep disorder, and symptoms of depression and is, as a result, experiencing some cognitive deficits. I find that those problems are due to the injuries sustained in the April 30, 2008 fall.</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Yungen's anxiety is a more difficult issue. The defendant makes three submissions in support of its argument that the plaintiff has not proved that her chronic anxiety was due to the fall. First, the defendant submits that the plaintiff suffered from anxiety before the fall. The medical records confirm that Ms. Yungen had problems with anxiety and had been prescribed medication for anxiety around the breakdown of her marriage in 2004 to 2006. I find, however, that the plaintiff's anxiety was situational and responded well to anti-anxiety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anxiety around the marriage breakdown had resolved well before April 30, 2008. Ms. Yungen had resumed an active social and recreational life. There were no references to problems with stress or anxiety in the records of her family doctor in the year before the fall. Ms. Yungen had a pre-disposition to anxiety before the incident but she was coping well and was not limited by anxiety until after the accident. The PharmaNet records show two prescriptions of Clonazepam in the seven years before the accident, and six in the three years following, although not a great deal turns on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Second, the defendant argues that the temporal link between the fall and Ms. Yungen's chronic anxiety and poor psychological health is not enough to establish causation. This is an important issue because, as Dr. Caillier noted, Ms. Yungen's emotional and psychological condition,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her anxiety and depression, were significant contributing factors to her chronic pain and lack of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Thiessen v. Kover</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2008 BCSC 1445</w:t>
        </w:r>
      </w:hyperlink>
      <w:r>
        <w:rPr>
          <w:rFonts w:ascii="arial" w:eastAsia="arial" w:hAnsi="arial" w:cs="arial"/>
          <w:color w:val="000000"/>
          <w:sz w:val="20"/>
          <w:lang w:val="en-US" w:eastAsia="en-US" w:bidi="ar-SA"/>
        </w:rPr>
        <w:t xml:space="preserve">, the onus of proof is on the plaintiff to show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 psychiatric or psychological conditions now experienced by the plaintiff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plaintiff relies on the report of Dr. Caillier to link the anxiety and depression to injuries that Ms. Yungen sustained in the fall. The defendant argues that Dr. Caillier expressed only the opinion that Ms. Yungen would not have experienced depression but for the fall, but that is not accurate. On page 5 of her report Dr. Caillier lists depression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anxiety in the category of injuries or issues likely related to the injury of April 30,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Further, at page 6 of her report Dr. Caillier states that if Ms. Yungen had not had the fall she would not have developed the anxiety or symptoms of depression symptoms she now experiences. She also said that there were synergistic effects of pain, anxiety and depression that can make the condition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did not tender further evidence from a psychiatrist or psychologist on the issue. As I have noted, Dr. Caillier said that she would defer to those specialists to comment further on Ms. Yungen's anxiety. Nonetheless, I accept that Dr. Caillier as a physiatrist regularly deals with the emotional and psychological components of chronic pain, and that family doctors regularly diagnose and treat these disorders. Dr. Caillier has some expertise in the area and I have relied on her report in full in describing that expertise and her opinions in relation to chronic pain, anxiety, depression and the links between them. It was Dr. Caillier's evidence that anxiety, depression and pain are all part of chronic pain and that the emotional and psychological components of that syndrome develop as a patient experiences ongoing pain from injuries that do not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Third, the defendant submits that the plaintiff's anxiety was due to a psychiatric reaction to her facial pain and appearance following the surgery of April 30, 2008. The plaintiff's diary and a letter she wrote to Dr. Lanius on May 19, 2011, describe dents in her forehead, bumps on her nose, and holes in her cheeks.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 argues that the plaintiff's myofascial pain and distorted misperception of the state of her face would have occurred with or without the accident, that it would be understandable for anyone to have a negative reaction to a significant sinus surgery, and particularly so for the plaintiff given her pre-existing anxiety issues. The defendant submits that it is this negative reaction and not the fall that is the cause of the plaintiff's psychiatric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defendant also asserts that if the plaintiff's psychiatric state was a reaction to the fall, it was an overreaction to being told about what happened; a reaction that was not a reasonably foreseeable consequence of the fall: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[2008] 2 S.C.R. 114</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difficulty with this submission is that there is no expert evidence linking the plaintiff's chronic anxiety to her distorted perception of facial changes. I agree with the defendant's submission that Ms. Yungen's perception was bizarre, but the fact that she had a psychiatric reaction of some kind, whether due to the sinus surgery as the defendant speculates, or to some other reason, and was complaining of all these face symptoms within months of the surgery and before the chronic pain could have triggered a psychiatric reaction, does not mean that this bizarre reaction is the source of Ms. Yungen's anxiety and panic attacks. Dr. Rossouw's records note severe anxiety occurring since June 2010 and link it to dealing with emotional trauma and anger. The record does not specifically refer to the plaintiff's perception of her facial symptoms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 does not, of course, have the burden of proof, or of proving another cause of Ms. Yungen's anxiety. There is no obligation to do so. The burden is on the plaintiff to prove her anxiety was caused by the injuries. But I do note that the defendant tendered three reports from psychologists and psychiatrists and none addressed that issue or suggested that the anxiety was due to a psychiatric reaction to the sinus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conclusion on this issue, while I accept that Ms. Yungen has an unexplained psychiatric issue relating to her face, I find that the fall on April 30, 2008, was a cause, albeit not the sole cause, of her chronic anxiety and panic attacks since then. Her pre-disposition to anxiety makes her a thin skulled plaintiff and the defendant must take the plaintiff as she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Further, I find it was foreseeable that a plaintiff who has long-standing soft tissue injuries may develop chronic pain and the psychological sequelae of that condition which can include depression and anxiety.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What damages should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Before turning to the particular heads of damages I note that in accordance with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the plaintiff is entitled to be restored to her original position and not to be put in a better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The essential purpose and most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 However, the plaintiff is not to be placed in a position better than his or her original one. It is therefore necessary not only to determine the plaintiff's position after the tort but also to assess what the "original position" would have been. It is the difference between these positions, the "original position" and the "injured position", which is the plaintiff's loss. In the cases referred to above, the intervening event was unrelated to the tort and therefore affected the plaintiff's "original position". The net loss was therefore not as great as it might have otherwise seemed, so damages were reduced to reflect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begin by addressing the plaintiff's pre-existing conditions. First, she had pre-existing degenerative changes to her cervical and lumbar spine that were asymptomatic at the time of the accident, but pre-disposed her to mechanical back pain in future. Second, she had recurring bouts of neck and back pain on exertion. Third, she was pre-disposed to develop situational anxiety. Fourth, her right knee had been previously injured in a work-related accident which had prevented her from working except sporadically in the eight years before the incident. Finally, she developed a significant concern post-accident about her face, shape and function which was not caused by the accident but which caused her some distress and contributed to her reluctance to engage in social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take the existence of these conditions into account in assessing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An award under this head is to compensate a plaintiff for loss of amenities, pain, suffering and loss of enjoyment of life. The factors to be considered are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Yungen's life has been radically altered by the fall at the hospital. Before that occurred she was in relatively good health, had a wide circle of friends, an active social life, and a generally sunny and outgoing personality. Since the accident she has lost interest in most activities, is less sociable, more anxious, depressed, and pain focused. She is also less physically able to engage in recreational activities such as hiking or housework. The injuries she sustained in the fall seem to have put Ms. Yungen, who had a propensity to be anxious, "over the edge" in terms of her ability to cope with problems of daily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relies on cases that suggest a range of damages of $130,000 to $220,000. The defendant relies on cases supporting an award of $40,000 to $50,000. That figure is based on both the plaintiff's pre-disposition to psychological injury, which I have addressed and considered, and on an allegation of failure to mitigate which I will address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crux of the defendant's submission on mitigation is that the plaintiff failed to follow recommended treatment for exercise and psychological counselling. The difficulty with this submission is that Ms. Yungen was sore, depressed and anxious, which according to Dr. Caillier made it harder for her to have the motivation and organizational skills to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Further, the plaintiff did attend yoga and she did walk on occasion. She also went for physiotherapy, chiropractic and massage therapy. As for psychiatric treatment, the plaintiff tried a group session for counselling but was not comfortable and did not continue with that. Dr. Rossouw said that in Powell River there was no psychiatrist until very recently, and only one psychologist who charges $150 per hour. A psychiatrist is now available one day a week and has an 18-month waiting list. Dr. Rossouw said for Ms. Yungen to receive individual therapy she would have had to travel outside Powell River which involves either one or two ferry rides to get to the Island or the Lower Mainland, and would be expensive. While Ms. Yungen did travel on occasion to see specialists, I do not find it reasonable that she should be faulted for not undertaking weekly or monthly regular trips to see a psychologist or psychiatrist in another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these circumstances I do not find the defendant has proved that the plaintiff failed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Taking into account the pre-existing psychological and physical injuries and the chance that Ms. Yungen would have developed psychological or physical problems in future, even without the fall, and considering the cases put forward by the parties, I set damages for pain and suffering at $70,000 which reflects a discount of about 40% from the $120,000 I would otherwise have awarded.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parties agree that Ms. Yungen incurred out-of-pocket expenses of $5,000 for yard care, home care and physiotherapy, chiropractic and medications after deducting extended health care benefits. I therefore award that sum for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order to recover damages under this head the plaintiff must prove that there is a real and substantial possibility that she will incur future care costs as a result of the injuries sustained in the accident. Those future expenses do not have to be a medical necessity, but they must be medically justified and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Caillier recommended a multi-disciplinary chronic pain program to address not only Ms. Yungen's physical symptoms, but also her ongoing psychological, emotional, and sleep symptoms. In her view that program provides the best opportunity for Ms. Yungen to improve so that she can increase her functioning and activities. I award $13,560 to cover that program in Vancouver, and $1,000 to cover accommodation and travel expenses to attend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Caillier also recommends a gym-based active rehabilitation program involving 20 to 24 sessions with a kinesiology-based trainer. I award $1,920 to cover that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do not award the costs of a psychologist since that was a recommendation of Dr. Lanius in relation to post-traumatic stress disorder. Insofar as it also may help with anxiety and depression, that is going to be addressed by the chronic pain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award $3,025 to cover the treatment recommended by Dr. Blasberg for the plaintiff's temporomandibular joint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total I award $19,505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am, in relation to all heads of damages, taking into account those pre-existing injuries in determining an appropriate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4. Past 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had not worked full-time for eight years before the accident due to a knee injury incurred as a home care worker. She engaged in one session of respite care in 2007. The plaintiff acknowledges that it is not likely that Ms. Yungen would have returned to full-time, full-year work, but says that she was capable of working periodically, particularly in respite care as she did in the fall of 2007 when she earned $4,500.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also says that she lost rent from a tenant she would have had but for the accident from May of 2008 to September of 2009 when she again took on a tenant primarily because of financial need. The plaintiff claims loss of rent of $9,600: 16 months at $600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only evidence at trial of past loss of income related to respite care for Zachary, an autistic teenager. Ms. Kisschowsky, Zachary's mother, confirmed that Ms. Yungen was one of the few people who could deal with Zachary and his special needs, and she had offered her the respite care position, although Ms. Yungen had yet to complete the six-month orientation process. That work was available six days per month at $150 per day, or $900 per month. The plaintiff therefore claims lost past earnings of $36,000 and lost rent of $9,600.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An assessment of Ms. Yungen's claim for loss of both past and future earning capacity involves consideration of hypothetical events. The plaintiff is not required to prove those hypothetical events on a balance of probabilities. The hypothetical event is to be given weight according to its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para. 27. Accordingly, the plaintiff must prove that there is a real and substantial possibility that but for the injuries she would have earned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With respect to lost rental income, the evidence was vague as to the start date, rent, and length of the tenancy. I find that Ms. Yungen has, however, established a reasonable and substantial possibility that she would have earned rent but for the injuries. I set that chance of earning 16 months' rent at 30% and award $2,880.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As for the work with Zachary, there is uncertainty about whether Ms. Yungen would have been able to work with Zachary given her pre-existing knee problems, back and neck issues, and given the potential for the facial complaints to interfere with Ms. Kisschowsky's willingness to hire or continue to employ Ms. Yungen for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set the chance of Ms. Yungen having earned money in that employment at 20% and award $7,200.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 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same burden of proof and considerations apply to Ms. Yungen's claim for loss of future earning capacity. Ms. Yungen had not worked regularly for many years before the accident and even in the two to three years after she and her husband separated that was the case. She was 60 years old at the time of the fall. While there is evidence that she could have worked with Zachary providing respite care six days per month, I find that the plaintiff has established only a 20% chance of doing that work. Given her pre-existing physical complaints and apparent preference for being off work before the accident (I refer to letters she wrote to doctors and others, to encourage them to improve her chances of maintaining WCB coverage), I find it unlikely that she would work past 65, and not to 70 or 75 as the plaintiff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Accordingly, I award 20% of annual earnings of $10,800 for six years which comes to $12,960. It is apparent that I am using the mathematical approach to calculating these damages as set out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6.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accept that the plaintiff's injuries are currently preventing her from performing housekeeping duties fully and that she requires assistance. However, it is likely that her condition will improve after treatment at the pain clinic, participation in an active rehabilitation program, and a return to regular exercise thereafter. In addition Ms. Yungen was likely going to require some housekeeping assistance to age 75 given her pre-existing knee problems which make kneeling and bending difficult. Taking these considerations into account I award $4,500 under this head which is approximately two years of weekly cleaning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summary, I award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392"/>
        <w:gridCol w:w="2405"/>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$70,000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541"/>
        <w:gridCol w:w="1255"/>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opportunity to earn income:</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$10,080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019"/>
        <w:gridCol w:w="177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earning capacity: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$12,960</w:t>
            </w:r>
          </w:p>
        </w:tc>
        <w:tc>
          <w:tcPr>
            <w:tcW w:w="297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Housekeeping capacity:</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71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2614"/>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$19,505</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3450"/>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$122,045</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the usual course costs would follow the event, with the plaintiff entitled to costs at Scale B. Counsel have leave to speak to that issue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 FENLON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3" style="position:absolute;z-index:2518231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W.W. v. Canada (Attorney General), [2004] B.C.J. No. 103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Cullen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29 - 30, and October 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S005157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 B.C.L.R. (4th) 347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128 A.C.W.S. (3d) 442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W.W., plaintiff, and Attorney General of Canada, defendant, and Navy League of Canada and Ralph Bremner, Conrad Eugene Sundman, Beverley Richard Wilson, and Evelyn Anderson, Executrix of The Estate of Clarence Allan Anderson, deceased,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(157 paras.)</w:t>
      </w:r>
    </w:p>
    <w:p>
      <w:pPr>
        <w:jc w:val="both"/>
        <w:rPr>
          <w:rFonts w:ascii="arial" w:eastAsia="arial" w:hAnsi="arial" w:cs="arial"/>
          <w:sz w:val="20"/>
          <w:lang w:val="en-US" w:eastAsia="en-US" w:bidi="ar-SA"/>
        </w:rPr>
      </w:pPr>
      <w:bookmarkStart w:id="81" w:name="Counsel_11"/>
      <w:bookmarkEnd w:id="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4"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R.D. Gibbens, for the plaintiff. L.D. Lachance, for the defendant. J. Shields and M. Wynn, for the third party, B. Wilson. I.D. Aikenhead, Q.C., for the third party, R. Bremner. A. Mackay, for the third party, E. Anderson. J. Langevin, for the third party, Navy League. R.W. Mostar, for the third party, C. Sundman.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2" w:name="Judgment_11"/>
      <w:bookmarkEnd w:id="82"/>
      <w:r>
        <w:pict>
          <v:line id="_x0000_s1085" style="position:absolute;z-index:2517217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3" w:name="CULLEN J."/>
            <w:bookmarkEnd w:id="83"/>
            <w:r>
              <w:rPr>
                <w:rFonts w:ascii="arial" w:eastAsia="arial" w:hAnsi="arial" w:cs="arial"/>
                <w:b/>
                <w:color w:val="000000"/>
                <w:sz w:val="30"/>
                <w:lang w:val="en-US" w:eastAsia="en-US" w:bidi="ar-SA"/>
              </w:rPr>
              <w:t>CULLEN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These reasons proceed from an application brought by the plaintiff, W.W., under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("CPA"), s. 2, seeking certification of this action as a class proceeding. The application was divided into two parts. The first part was concerned with whether the pleadings on which certification was sought disclosed a cause of action in accordance with the requirement of section 4(1)(a) of the CPA and whether the action was nonetheless barred by a limitation. That application was resolved in favour of the plaintiff by ruling dated August 6, </w:t>
      </w:r>
      <w:hyperlink r:id="rId307" w:history="1">
        <w:r>
          <w:rPr>
            <w:rFonts w:ascii="arial" w:eastAsia="arial" w:hAnsi="arial" w:cs="arial"/>
            <w:i/>
            <w:color w:val="0077CC"/>
            <w:sz w:val="20"/>
            <w:u w:val="single"/>
            <w:shd w:val="clear" w:color="auto" w:fill="FFFFFF"/>
            <w:lang w:val="en-US" w:eastAsia="en-US" w:bidi="ar-SA"/>
          </w:rPr>
          <w:t>2002, 4 B.C.L.R. (4th) 161</w:t>
        </w:r>
      </w:hyperlink>
      <w:r>
        <w:rPr>
          <w:rFonts w:ascii="arial" w:eastAsia="arial" w:hAnsi="arial" w:cs="arial"/>
          <w:color w:val="000000"/>
          <w:sz w:val="20"/>
          <w:lang w:val="en-US" w:eastAsia="en-US" w:bidi="ar-SA"/>
        </w:rPr>
        <w:t xml:space="preserve">, upheld by the Court of Appeal by reasons dated January 15, 2003, </w:t>
      </w:r>
      <w:hyperlink r:id="rId308" w:history="1">
        <w:r>
          <w:rPr>
            <w:rFonts w:ascii="arial" w:eastAsia="arial" w:hAnsi="arial" w:cs="arial"/>
            <w:i/>
            <w:color w:val="0077CC"/>
            <w:sz w:val="20"/>
            <w:u w:val="single"/>
            <w:shd w:val="clear" w:color="auto" w:fill="FFFFFF"/>
            <w:lang w:val="en-US" w:eastAsia="en-US" w:bidi="ar-SA"/>
          </w:rPr>
          <w:t>[2003] B.C.J. No. 442</w:t>
        </w:r>
      </w:hyperlink>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2003 BCCA 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second part of the application came on for hearing before me on September 29, 30 and October 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second part of the application concerns whether the preconditions to certification under section 4(1)(b), (c) and (e) inclusive are met, and whether certification of the action as a class proceeding would be the preferable procedure under 4(1)(d) in light of the considerations set forth in section 4(2) of the CPA. Section 4 of the CPA reads as follows:</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certify a proceeding as a class proceeding on an application under section 2 or 3 if all of the following requirements are met: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provisions of s. 6 and s. 7 of the CPA also have application to a consideration of the certifiability of this action as a class proceeding. Those sections read as follows:</w:t>
      </w:r>
      <w:r>
        <w:rPr>
          <w:rFonts w:ascii="arial" w:eastAsia="arial" w:hAnsi="arial" w:cs="arial"/>
          <w:sz w:val="20"/>
          <w:lang w:val="en-US" w:eastAsia="en-US" w:bidi="ar-SA"/>
        </w:rPr>
        <w:cr/>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section 4 (1), if a class includes a subclass whose members have claims that raise common issues not shared by all the class members so that, in the opinion of the court, the protection of the interests of the subclass members requires that they be separately represented, the court must not certify the proceeding as a class proceeding unless there is, in addition to the representative plaintiff for the class, a representative plaintiff who</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subclass,</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subclass and of notifying subclass members of the proceeding, and</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for the subclass, an interest that is in conflict with the interests of other subclass members.</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that comprises persons resident in British Columbia and persons not resident in British Columbia must be divided into subclasses along those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 must not refuse to certify a proceeding as a class proceeding merely because of one or more of the following: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includes a claim for damages that would require individual assessment after determination of the common issues;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relates to separate contracts involving different class members;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different remedies are sought for different class members;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class members or the identity of each class member is not known;</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includes a subclass whose members have claims that raise common issues not shared by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 general background to this application was set out in my reasons for judgment of August 6, 2002 ( </w:t>
      </w:r>
      <w:hyperlink r:id="rId307" w:history="1">
        <w:r>
          <w:rPr>
            <w:rFonts w:ascii="arial" w:eastAsia="arial" w:hAnsi="arial" w:cs="arial"/>
            <w:i/>
            <w:color w:val="0077CC"/>
            <w:sz w:val="20"/>
            <w:u w:val="single"/>
            <w:shd w:val="clear" w:color="auto" w:fill="FFFFFF"/>
            <w:lang w:val="en-US" w:eastAsia="en-US" w:bidi="ar-SA"/>
          </w:rPr>
          <w:t>4 B.C.L.R. (4th) 161</w:t>
        </w:r>
      </w:hyperlink>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2002 BCSC 1164</w:t>
        </w:r>
      </w:hyperlink>
      <w:r>
        <w:rPr>
          <w:rFonts w:ascii="arial" w:eastAsia="arial" w:hAnsi="arial" w:cs="arial"/>
          <w:color w:val="000000"/>
          <w:sz w:val="20"/>
          <w:lang w:val="en-US" w:eastAsia="en-US" w:bidi="ar-SA"/>
        </w:rPr>
        <w:t>, [paragraphs] 1-4 and [paragraphs] 16-21), which I reproduce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action is brought under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seeking certification of the proceeding as a class proceeding, an order that the plaintiff class "is comprised of all former members of the Canadian Sea Cadets, Captain Vancouver Corps, at HMCS Discovery who suffered sexual abuse or sexual misconduct between 1967 and 1977," and an order that the individual plaintiff W.W. be appointed representative of that class.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nature of the claim being pursued by the plaintiff is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breach of the defendant's obligation "to take reasonable measures in the operation or management of the cadet program at HMCS Discovery to protect cadets from misconduct of a sexual nature by employees, agents or other cadets at HMCS Discovery".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issues said to be common for the plaintiff class are as follows:</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in breach of an obligation for failing to take reasonable measures in the operation or management of the cadet program at HMCS Discovery to protect the cadets from misconduct of a sexual nature by employees, agents or other cadets at HMCS Discovery?</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common issue no. 1 is "yes" was the defendant guilty of conduct that justifies an award of aggravated or punitive damages?</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common issue no. 2 is "yes" what amount of aggravated or punitive damages is to be awarded?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application for certification has been divided into two parts, the first of which concerns the issue of whether the pleadings disclose a cause of action as required by s. 4(1)(a) of the Class Proceedings Act. These reasons relate only to that issue.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is set forth in his statement of claim and elaborated upon in his affidavit sworn March 6, 2002 filed in support of this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asserts he was a member of the Royal Canadian Sea Cadets at HMCS Discovery between 1968 when he was 13 or 14 years of age, and 1971 when he was 17 or 18. During that time frame he was repeatedly sexually assaulted by representatives or employees of the defendant in the following manner:</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fondling his genitals and masturbating him;</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forcing him to fondle the genitals and masturbate a representative of the Defendant;</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performing fellatio on him;</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attempting to force him to perform fellatio on a male individual;</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anal penetration;</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forcing and persuading him to watch another representative of the Defendant encourage sexual assaults and sexual abuse of other young cadets.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the plaintiff's affidavit, his sexual abuse took place at the hands of two officers at HMCS Discovery: Clarence Anderson and Ralph Bremner. The plaintiff asserts that he was abused by both Anderson and Bremner on the HMCS Discovery premises and by Anderson at Anderson's home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plaintiff's principal position that the sexual abuse he describes in his statement of claim and affidavit was made possible by the circumstances which arose out of the relationship between the HMCS Discovery officers and the Sea Cadets under their authority, and by the absence of any countervailing controls, procedures or conditions put in place by the defendant to prevent or impede the development or continuation of the offending conduct which stemmed from that relationship. The plaintiff's position is that the circumstances imposed a duty of care on the defendant in relation to the plaintiff and its failure to institute any such conditions or controls constituted a breach of the standard of care entailed by that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nature of the liability claimed by the plaintiff is set out in paragraphs 9, 10, 11 and 12 of his statement of claim which reads as follows:</w:t>
      </w:r>
    </w:p>
    <w:p>
      <w:pPr>
        <w:numPr>
          <w:numId w:val="1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by virtue of its control over and operation of HMCS Discovery and the Royal Canadian Sea Cadets, Captain Vancouver Corps was at all material times negligent or in breach of its fiduciary duty to the Plaintiff, which includes: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have in place management and operations procedures that would have reasonably prevented the sexual abuse and misconduct;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take reasonable measures in the operation or management of the Royal Canadian Sea Cadet program to protect the Cadets from the abuse or misconduct of a sexual nature by the servants, agents, representatives or employees of the Defendant;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adequately, properly and effectively supervise the Royal Canadian Sea Cadet program at HMCS Discovery and its servants, agents, representatives or employees;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use reasonable care in assuring the safety, wellbeing and protection of the minors enrolled in the Royal Canadian Sea Cadet program;</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establish or implement standards of conduct for its servants, agents, representatives or employees to ensure that they do not injure or endanger the wellbeing of any Royal Canadian Sea Cadet;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provide for the Royal Canadian Sea Cadet Corps a program or any system through which sexual abuse is recognized and reported;</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provide for a complaint procedure which would pursue the complaint with due diligence without endangering the Royal Canadian Sea Cadet complainant;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establish a control procedure which would monitor the actions of its servants, agents, representatives or employees;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properly vet and screen its servants, agents, representatives or employees;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implement reasonable standards of monitoring its servants, agents, representatives or employees;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creation of an environment which encouraged or fostered silence and obedience when such sexual abuse or misconduct arose;</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exercise any supervision or direction over its servants, agents, representatives or employees with respect to the use of alcohol, which was permitted or encouraged to be consumed by minors;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exercise any supervision or direction over its servants, agents, representatives or employees with respect to pornography which was offered to the Royal Canadian Sea Cadets, who were minors, by the Defendant's servants, agents, representatives or employees;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investigate or report such conduct to law enforcement agencies after such sexual abuse was reported or, alternatively, after it was known or should have been known by the Defendant;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creation of an environment of obedience and respect to its servants, agents, representatives or employees who were in a position of power regarding the minors and allowing that power to be abused, and the environment of obedience and respect to be exploited.</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Defendant owed to the Royal Canadian Sea Cadets, as minors in its care, a fiduciary duty and a duty of care to care for and protect the Royal Canadian Sea Cadets, and to act in their best interests at all material times.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its duty of care and fiduciary duty, the Defendant failed to operate the Royal Canadian Sea Cadets, Captain Vancouver Corps in such a manner as to provide a safe social and developmental environment for the minors, particulars of which include:</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properly and effectively supervise or direct the social environment and the conduct of its servants, representatives, agents or employees to ensure that no harm befell the Royal Canadian Sea Cadets;</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protect the Royal Canadian Sea Cadets from any person which endangered or was injurious to the health and wellbeing of the Royal Canadian Sea Cadets;</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use reasonable care in assuring the safety, wellbeing and protection of the Royal Canadian Sea Cadets at HMCS Discovery;</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use reasonable care in assuring the safety, wellbeing and providing for the best interests of the Royal Canadian Sea Cadets;</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a safe social environment for the Royal Canadian Sea Cadets;</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set or implement standards of conduct for its representatives, agents or employees to ensure the wellbeing and safety of the Royal Canadian Sea Cadets;</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the Royal Canadian Sea Cadets, Captain Vancouver Corps with a program and system through which abuse is recognized and reported;</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educate the Royal Canadian Sea Cadets in the use of a system through which abuse is recognized and reported;</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pursue complaints with due diligence;</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learning of a complaint that a representative, agent or employee has engaged in conduct contrary to the Criminal Code of Canada, failing to report such conduct and the particulars thereof to the appropriate law enforcement agency;</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proper and reasonable intervention and treatment for the Royal Canadian Sea Cadets who were affected by such sexual abuse.</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general, and in breach of its duty of care and fiduciary duty the Defendant operated or caused to be operated the Royal Canadian Sea Cadet program at HMCS Discovery whereby cadets suffered sexual abuse as a result of its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the failure of which is not to have in place management and operations procedures that would reasonably have prevented the sexual abuse.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resists the plaintiff's claim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its statement of defence as follows:</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paragraph 9 of the Claim in particular, he does not admit that Her Majesty owed the alleged duties. In the alternative, he says that to the extent Her Majesty may have owed duties to the Plaintiffs such duties were not breached.</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paragraph 12 of the Claim in particular, he denies the allegation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is not a recognizable cause of action and is unknown at law, and in any event, does not give rise to a claim of vicarious liability for which the Crown is liable, and therefore no cause of action for the alleged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exists against the Crown either as alleged or at all. He pleads and relies upon the provisions of the said Crown Liability and Proceedings Act, and in particular, Subsection 3(a) and Section 10 thereof.</w:t>
      </w:r>
    </w:p>
    <w:p>
      <w:pPr>
        <w:numPr>
          <w:numId w:val="21"/>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further answer to paragraph 12 and to the Claim as a whole, he does not admit the allegations of fact contained therein, either as alleged or at all and he specifically denies Her Majesty is vicariously liable for the alleged injuries, loss and damages which are not admitted but specifically denied. He further denies that such alleged injuries, loss and damages resulted from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or any other duty owed to the Plaintiffs by Her Majesty, Her servants, employees, agents, or representatives.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present application, the plaintiff relies on the affidavits of W.W. sworn March 6, 2002 and September 24, 2003, of John N. Laxton sworn March 6, 2002 and Detective Sean Trowski of the Vancouver City Police sworn September 25,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relies on two affidavits of Ward Bansley sworn October 26, 2002 and September 17, 2003 respectively, an affidavit of Jacques Lecours sworn September 8, 2003 and an affidavit of Leslie Day sworn September 12,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Between the first application and the second application, the defendant brought third party proceedings against the Navy League of Canada, Ralph Bremner, Conrad Sundman, Richard Wilson and Evelyn Anderson, executrix of the estate of Clarence Anderson. The Navy League of Canada was represented at this hearing and it relied on the affidavit of Douglas Thomas sworn September 24, 2003 in support of its position opposing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challenges the standing of the third parties at these certification proceedings and in the common issues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additional evidence tendered in relation to this part of the certification application in the affidavits of Lecours, Day, Bansley, Thomas, W.W. and Trowski add some dimension to the issues under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According to Jacques Lecours, a Lieutenant Commander in the Canadian Armed Forces, presently holding the position of National Sea Cadet Co-ordinator, the Sea Cadet organization came under the direction of the Minister of National Defence for Naval Services in 1941 and became known as Royal Canadian Sea Cadets in 1942. Local Sea Cadet organizations are known as Royal Canadian Sea Cadet Corps followed by their name - in the present case, RCSCC - Captain Vancouver. Lt. CDR. Lecours deposed that the RCSC organization became a joint operation of the Navy League of Canada - a "completely private organization" and the Department of National Defence. According to Lt. Cdr. Lecours, between 1967 and 1977 there were as many as 21 positions within either government or the military establishment potentially "involved in issuing, drafting and/or amending orders and regulations for the administration of the RCSC organization which would include duties and responsibilities of RCSC officers" and "could also be directed and duties and responsibilities of non RCSC military personnel who might be tasked to support the RCSC 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Lt. CDR. Lecours deposed that until January 1, 1968 officers working exclusively as Sea Cadet officers were so appointed by the Minister of National Defence. After January 1, 1968 they "became commissioned officers holding one reserved designation or another". They eventually "were designated as officers on the Cadet Instructor's List" (CIL-Sea Officers). These officers were subject to the same code of service discipline in the relevant National Defence Act and they were governed by other orders and regulations applying generally to Canadian Forces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CIL Officers worked exclusively in the Sea Cadet organization. Other regular military personnel could have some involvement with the RCSC program, although not typically in an administrative or supervisory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Lt. CDR. Lecours deposed that the particular tasks of CIL Officers could be dependent on the particular interests or skills of the officer and I infer that the tasks therefore were not tied to the particular position 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Leslie Day, a Paralegal Specialist employed with the Department of National Defence ("DND") deposed to the personnel records of the five alleged perpetrators of the sexual abuse within the RCSC (Captain Vancouver) during the period at issue: namely; Edward Simpson, Clarence Anderson, Ralph Bremner, Conrad Sundman and Richard Wilson. According to the records in question, Simpson was with the RCSC-Captain Vancouver as an officer from 1956 to February 14, 1977; Anderson from 1963 to April 1, 1976; Bremner from 1966 to September 17, 1983; Sundman from December 31, 1970 to February 27, 1978 and; Wilson was Commanding Officer of RCSC Captain Vancouver from May 1964 to July 1968 when he resigned. Wilson "may have acted as some form of liaison officer for cadets in 1969 and 1970" but had no official duties thereafter, although he retained a reserve commission until 1983. He was Vice-President of the B.C. Mainland Division of the Navy League in 1971, 1972 and 1974. According to Ms. Day, any involvement he had with RCSC after 1970 was in his capacity as a representative of the Navy League.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are apparently no local records for the RCSCC Captain Vancouver for the relevant time period. They may have been damaged or destroyed by a flood in 1991. Similarly, no contemporaneous summaries of the various Crown servants directly or indirectly involved with operating the RCSCC Captain Vancouver between 1967 and 1977 have been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To her affidavit, Ms. Day attached a chart with "Summarized estimates of the identities of as many of the servants within the Royal Canadian Navy, the Canadian Armed Forces and the Federal Government...that were in the chain of command for RCSCC Captain Vancouver between 1967 and 1977." There were 51 individuals identified in Ms. Day's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also confirmed that there were "at least 16 administrative documents and administrative orders" which were implemented or amended during the time in question "which may be relevant" to the action. She also attested to the presence of "numerous Queen's regulations and orders that may also be relevant". The content of the documents, regulations and orders was not revealed.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Bansley's second affidavit of September 17, 2003 detailed his understanding of the status of the criminal charges arising out of an investigation into the allegations of sexual assault at RCSCC Captain Vancouver based, apparently, on a review of the report to Crown Counsel made in connection with that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According to Mr. Bansley, of 130 people interviewed by the police, 35 (and one other he is aware of) claimed to have been sexually assaulted as Sea Cadets. The alleged assailants were Clarence Anderson, Ralph Bremner, Conrad Sundman, and Richard Wilson. Ted Simpson, who was named by the plaintiff in his affidavit of September 6, 2002 as involved in the sexual abuse along with the four others, was not named in the report to Crown Counsel as an assailant.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Sundman pleaded guilty to "sexual assault" offences of 14 complainants "at various times and in various locations during the 1970's". Mr. Bansley attached some extracts from Sundman's sentencing hearing of January 19, 2001, </w:t>
      </w:r>
      <w:hyperlink r:id="rId309" w:history="1">
        <w:r>
          <w:rPr>
            <w:rFonts w:ascii="arial" w:eastAsia="arial" w:hAnsi="arial" w:cs="arial"/>
            <w:i/>
            <w:color w:val="0077CC"/>
            <w:sz w:val="20"/>
            <w:u w:val="single"/>
            <w:shd w:val="clear" w:color="auto" w:fill="FFFFFF"/>
            <w:lang w:val="en-US" w:eastAsia="en-US" w:bidi="ar-SA"/>
          </w:rPr>
          <w:t>[2001] B.C.J. No. 2910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Ralph Bremner pleaded not guilty to "sexual assault" offences of 5 complainants in the 1960's and 1970's and was convicted in relation to 4 of them. The trial judge's reasons for judgment were attached to Mr. Bansley's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Richard Wilson has been charged with "sexual assault" offences in relation to 4 former Cadets. Several of the charges involve assaults during "private hiking trips" and several occurred outside the time frame for which the certification is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All told, according to Mr. Bansley, the convictions against Sundman and Bremner and the charges against Wilson involve a total of 17 potential class members. Abuse allegations made against Anderson excluding those of the plaintiff involve an additional 10 complainants, occurring at his house, at HMCS Discovery, in a car, and on a military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were 6 complainants including the plaintiff whose complaints did not result in any criminal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 Bansley attested that 14 plaintiffs have launched individual actions against Canada on the basis of vicarious liability for the intentional torts of sexual assault and specific incidents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Crown servants.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Two of the individual plaintiffs have settled their claims. The remaining 12 are represented by one counsel and have set a trial date for February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his second affidavit of September 24, 2003, the plaintiff deposed that he was aware of "at least 2 individuals outside of Vancouver who have suffered sexual assault as Cadets at HMCS Discovery during the relevant period and who have not been interviewed by the police or participated in the criminal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his affidavit, Detective Trowski, who was responsible for the "Cadet Abuse File" deposed that he spoke to 63 individuals who claimed to have suffered sexual abuse while they were in the Cadet program at HMCS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Douglas Thomas is the Executive Director of the Navy League of Canada. He deposed that the only member of the Navy League alleged to be involved with the sexual assaults is Richard Wilson, who would not have direct contact with Sea Cadets as part of his duties with the Navy League. Mr. Thomas deposed there are few existing records regarding volunteers with the Navy League in the period between 1967 and 1977.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Issue is joined by the defendant on each of the requirements set out in section 4(1)(b), (c) and (e) and on whether under 4(1)(d) certification of a class proceeding would be the preferable procedure for the fair and efficient resolution of the common issues in light of the provisions of s.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clear that the plaintiff has the burden of demonstrating the requirements of section 4(1) and (2) of the CPA are met to justify a certification of this action. Because, to a certain degree, the necessary analysis of those requirements in relation to the present case is governed by the position taken by the defendant in resisting the plaintiff's application, I have used as a starting point the defendant's identification and characterization of the issues and then gone on to consider the plaintiff's position essentially as a response. In doing so, I have not lost sight of on whom the burden 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To a significant extent, the defendant's position with regard to whether the requirements of each of ss. 4(1)(b), (c), (d) and (e) are met amount to variations on a single theme, the essence of which is that the common issue identified by the plaintiff is so broad that its resolution would not advance the case in any meaningful way and that, in any event, the issue of whether a duty of care existed or was breached (a question which is closely related to the question of what standard of care governed at given times and in given circumstances), is not susceptible to resolution in a way that is other than highly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position, put summarily, is that given the "variables" in the structure of the Sea Cadets organization, the diversity of the complainants, the perpetrators, their supervisors and the circumstances of abuse, when mixed with the "unique statutory liability of the Federal Crown" would inevitably lead to a class proceeding becoming unmanageable and "a monster of complexity and cost". The defendant submits the common issues trial "would deteriorate into individual inquiries", in any event, "comprehensive individual trials would still be required for each and every plaintiff", and certification would prolong resolution of individual claims without advancing them meaningfully.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submits that evidence of the evolving structure and changing personnel involved in the administration of the Royal Canadian Sea Cadets is salient in a consideration of whether this action should be certified, as are the various orders and regulations governing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 points out that two separate provisions governed the existence of the Sea Cadets organization during the time frame in question: section 44(1) and (2) of the National Defence Act, R.S.C. 1952, c. 184,and section 43(1) and (2) of the National Defence Act, R.S.C. 1970, c. N-4. As well, counsel for the defendant pointed out that there was a change in command structure in the transition between the two Acts following the unification of the original three armed forces into the Canadian Forces. In the result, according to the defendant's evidence, there were twenty-one different positions in each year between 1967 and 1977, the period for which the certification is sought "from the Governor-General down to the commanding officer", any one of whom could have been involved with orders or regulations governing the administration of the Sea Cadets and/or the supervision and control of Sea Cadet officers. The defendant also relies on evidence that the reporting structure within the chain of command changed many times within the relevant period, and as well tasks assigned to personnel could vary over time depending on the individual qualities of the officers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also asserts a lack of any clear documentary evidence of personnel or responsibilities during the time frame and a lack of evidence of the various Navy League employees/agents involved with the Sea Cadets during the relevant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far as the sexual abuse and misconduct alleged is concerned, the defendant submits it is significant that there were five alleged abusers over the eleven years, whose positions varied over that time and that the alleged abuse took place in various places with different degrees of connection to the Sea Cadet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position is that the evidence of the significant variation of orders, regulations, structure, positions, and personnel in the administration of the Sea Cadets and the variety of offenders/abusers, their positions and the locations of their offences over the period identified, contribute to the complexity of attempting to unite this action with others and contribute to the difficulty of finding a common factual nexus capable of connecting all the potential actions effectively, with some assurance they could proceed with efficiency.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is the defendant's position that these issues of fact, therefore, should condition any analysis whether each of the requirements under section 4(1)(b) to (e) are met.</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4(1)(b) - The Identifiable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It is the defendant's position that the plaintiff's proposed class definition is fatally deficient because a determination of membership depends on the merits of the case; that it is "unclear and over-inclusive" because it fails to connect the sexual abuse at issue to the Sea Cadet program. Further the defendant submits that it defies clear understanding because it fails to put the class definition on an objectively discernable basis such as "a specific geographical area" as in the Jericho Hills School in L.R. v. British Columbia </w:t>
      </w:r>
      <w:hyperlink r:id="rId310" w:history="1">
        <w:r>
          <w:rPr>
            <w:rFonts w:ascii="arial" w:eastAsia="arial" w:hAnsi="arial" w:cs="arial"/>
            <w:i/>
            <w:color w:val="0077CC"/>
            <w:sz w:val="20"/>
            <w:u w:val="single"/>
            <w:shd w:val="clear" w:color="auto" w:fill="FFFFFF"/>
            <w:lang w:val="en-US" w:eastAsia="en-US" w:bidi="ar-SA"/>
          </w:rPr>
          <w:t>(1999), 72 B.C.L.R. (3d) 1</w:t>
        </w:r>
      </w:hyperlink>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180 D.L.R. (4th) 639</w:t>
        </w:r>
      </w:hyperlink>
      <w:r>
        <w:rPr>
          <w:rFonts w:ascii="arial" w:eastAsia="arial" w:hAnsi="arial" w:cs="arial"/>
          <w:color w:val="000000"/>
          <w:sz w:val="20"/>
          <w:lang w:val="en-US" w:eastAsia="en-US" w:bidi="ar-SA"/>
        </w:rPr>
        <w:t xml:space="preserve"> (B.C.C.A.), aff'd </w:t>
      </w:r>
      <w:hyperlink r:id="rId311" w:history="1">
        <w:r>
          <w:rPr>
            <w:rFonts w:ascii="arial" w:eastAsia="arial" w:hAnsi="arial" w:cs="arial"/>
            <w:i/>
            <w:color w:val="0077CC"/>
            <w:sz w:val="20"/>
            <w:u w:val="single"/>
            <w:shd w:val="clear" w:color="auto" w:fill="FFFFFF"/>
            <w:lang w:val="en-US" w:eastAsia="en-US" w:bidi="ar-SA"/>
          </w:rPr>
          <w:t>[2001] 3 S.C.R. 184</w:t>
        </w:r>
      </w:hyperlink>
      <w:r>
        <w:rPr>
          <w:rFonts w:ascii="arial" w:eastAsia="arial" w:hAnsi="arial" w:cs="arial"/>
          <w:color w:val="000000"/>
          <w:sz w:val="20"/>
          <w:lang w:val="en-US" w:eastAsia="en-US" w:bidi="ar-SA"/>
        </w:rPr>
        <w:t xml:space="preserve"> and therefore invites too much diversity to permit the commonality necessary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defendant submits the present case is akin to the circumstances in M.C.C. v. Canada, </w:t>
      </w:r>
      <w:hyperlink r:id="rId312" w:history="1">
        <w:r>
          <w:rPr>
            <w:rFonts w:ascii="arial" w:eastAsia="arial" w:hAnsi="arial" w:cs="arial"/>
            <w:i/>
            <w:color w:val="0077CC"/>
            <w:sz w:val="20"/>
            <w:u w:val="single"/>
            <w:shd w:val="clear" w:color="auto" w:fill="FFFFFF"/>
            <w:lang w:val="en-US" w:eastAsia="en-US" w:bidi="ar-SA"/>
          </w:rPr>
          <w:t>[2001] O.T.C. 767</w:t>
        </w:r>
      </w:hyperlink>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[2001] O.J. No. 4163</w:t>
        </w:r>
      </w:hyperlink>
      <w:r>
        <w:rPr>
          <w:rFonts w:ascii="arial" w:eastAsia="arial" w:hAnsi="arial" w:cs="arial"/>
          <w:color w:val="000000"/>
          <w:sz w:val="20"/>
          <w:lang w:val="en-US" w:eastAsia="en-US" w:bidi="ar-SA"/>
        </w:rPr>
        <w:t xml:space="preserve"> (Sup. Crt.). In that case, the court observed at [paragraph] 63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an assumption implicit in the student class definition that the defendants owed identical duties to each student, and to the extent these duties were breached against one, they were breached against all. The circumstances and experiences of the students are far too diverse to support that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 says in the present case some of the allegations as disclosed by criminal proceedings against two of the five alleged abusers (Bremner and Sundman) reveal a diversity of circumstances and locations too broad to support "any assumption that an identical and relevant or 'useful' duty of care was owed by the Crown or a Crown servant to cadets who were abused".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pointed to evidence in the criminal proceedings that some abuse occurred at overnight functions on large military bases, some on overnight cruises, some at daytime functions on military bases, some at functions at public places, some with off-duty officers at their homes, and some with former officers during a private camping trip. The defendant seeks to distinguish the allegations in the present case from those in L.R., supra, where the circumstances were limited to abuse committed at the school by staff on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response to the defendant's position with regard to the presence of an identifiable class, the plaintiff's position is that the statement of claim very clearly confines the action to those suffering abuse by employees, agents, or other cadets at HMCS Discovery, and moreover, if there is a need to amend the class definition to be both more precise and independent of the merits of the lawsuit, the court has the authority to do so, and counsel for the plaintiff cites Harrington v. Dow Corning Corp. </w:t>
      </w:r>
      <w:hyperlink r:id="rId313" w:history="1">
        <w:r>
          <w:rPr>
            <w:rFonts w:ascii="arial" w:eastAsia="arial" w:hAnsi="arial" w:cs="arial"/>
            <w:i/>
            <w:color w:val="0077CC"/>
            <w:sz w:val="20"/>
            <w:u w:val="single"/>
            <w:shd w:val="clear" w:color="auto" w:fill="FFFFFF"/>
            <w:lang w:val="en-US" w:eastAsia="en-US" w:bidi="ar-SA"/>
          </w:rPr>
          <w:t>(1996), 22 B.C.L.R. (3d) 97</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With regard to the defendant's assertion that the class is too diverse and too broadly based to found a common factual nexus justifying certification because of the differing geographical and other circumstances of the alleged abuse, the plaintiff's position is in effect that the essential connecting theme does not depend on where the abuse took place or whether the alleged abusers were formally on duty, but rather is based on the relationships arising out of the establishment of an organization granting its employees, agents, or servants power and authority over 12 -18 year old boys in contemplation of a variety of different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With regard to MCC v. Canada, the plaintiff submits it has little or no application to the present case, as it did not concern certification in relation to sexual abuse but involved a breadth of issues from assault to breach of aboriginal treaty rights and did not exclusively concern "systemic" breaches of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my view, the issue of whether there is an identifiable class of two or more persons must be resolved in favour of the plaintiff. To the extent the class definition is imprecise or dependent on the merits of the case, it can and should be amended by reading that the plaintiff class "is comprised of all former members of the Canadian Sea Cadets who claim to have suffered sexual abuse or from sexual misconduct between 1967 and 1977 from employees, agents, or other cadets of the Canadian Sea Cadets, Captain Vancouver Corps, HMCS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Insofar as the defendant's argument that the definition at issue encompasses circumstances which are too broad and diverse to properly found a class action certification is concerned, I do not agree. The question of where the abuse is alleged to have taken place or whether the abuser was formally on duty at the time is not germane to the issue raised by the pleadings, which is whether there was a failure to take reasonable measures to prevent such abuse from taking place, not whether there was a failure to prevent individual instances of abuse in a variety of circumstances at various locations. It would presumably be in the contemplation of those charged with the responsibility of administering the cadet program that the 12 - 18 year old cadets would be exposed to their officers in different circumstances, both on and off the HMCS Discovery premises and at various times. The issue is, given the broad range of potential circumstances in which the cadets could be interacting with their officers, whether there was sufficient proximity and foreseeability of harm to engage a duty of care, and if so, whether the steps taken to prevent the harm met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differing circumstances of the alleged abuse do not unduly diversify or complicate the duty or standard of care at issue in the present case. It must be remembered that the nature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asserted in the present case is "systemic -- the failure to have in place management and operations procedures that would reasonably have prevented the abuse" (see L.R., (S.C.C.), [paragraph] 30) and as such it encompasses "acts, omissions or decisions ... directed towards a general rather than a specific set of circumstances" which "are said to be negligent because they create or maintain a system which is inadequate to protect the plaintiff class from the harm alleged". (see W.W. v. Canada A.G. (No. 1), [paragraph] 47-48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assumption underlying the defendant's submissions as to the diversity of the circumstances in which the abuse is alleged to have occurred appears to be that each separate circumstance engages a different duty of care and a different standard of care which must be individually analyzed and determined to establish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pleaded, and accordingly renders the identification of the class complicated and problematic.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defendant's position fails to recognize that the cause of action at issue does not depend on the individual circumstances in which the abuse has been alleged, but rather it depends on the presence or sufficiency of management and operations procedures that would reasonably have prevented abuse from occurring, given the inherent nature of the relationship of the officers to the cadets and the range of circumstances in which they could be expected to interact. In that context, I do not see that the geographical location of the abuse or whether the abusers were in some formal sense "on duty" at the time of the alleged abuse has much to do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or would seriously complicate the common issue or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distinction between the present case and MCC v. Canada, supra, relied on by the defendant is significant. In MCC, the essence of the plaintiff's claims for which certification was sought was a forced cultural dislocation from their aboriginal communities and "various forms of physical abuse" all of which necessarily involved a welter of diverse issues and experiences that could not, in the court's view, be rationally or meaningfully distilled into a unifying class definition encompassing a common duty and standard of care. That is different from the present case where the definition of the class is with reference to a single common experience - sexual abuse - and the duty and standard of care encompassed by the class definition relates to this common experience. The asserted fact that the sexual abuse, at least as thus far revealed in the criminal proceedings, occurred at different locations, in different circumstances, does not in my opinion affect the coherence or utility of the definition as advanced, although arguably it may have an impact at the causation stage of the inquiry which is bound to involve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conclude the class definition as amended establishes an "identifiable class of two or more persons" within the meaning of section 4(1)(b) of the CPA that is clear, that has a rational relationship to the common issues, and that is not unnecessarily broad or diverse so as to render determination of the common issues unduly complicated or require undue individual analysis of specific victims, perpetrators, or circumstances of abuse.</w:t>
      </w:r>
      <w:r>
        <w:rPr>
          <w:rFonts w:ascii="arial" w:eastAsia="arial" w:hAnsi="arial" w:cs="arial"/>
          <w:sz w:val="20"/>
          <w:lang w:val="en-US" w:eastAsia="en-US" w:bidi="ar-SA"/>
        </w:rPr>
        <w:cr/>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4(1)(c) - Common Issues - Does the plaintiff's claim in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raise common issues justifying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Section 1 of the CPA defines "common issues" as "common but not necessarily identical issues of fact", or "common but not necessarily identical issues of law that arise from common but not necessarily identical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question for determination at this stage is not the ultimate merit of the issues advanced as common to the plaintiff class and thus worthy of certification. Rather it is whether the issues as advanced, although framed so as to encompass the interests of all potential members of the plaintiff's class, nonetheless, necessarily engage an assessment of evidence that is individual to the circumstances of each member of the plaintiff class such that the action would inevitably collapse into individual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parties are sharply divided on that question. It is the plaintiff's position that the common issues as framed essentially parallel the issues certified by the Court of Appeal in L.R. v. British Columbia, supra, upheld by the Supreme Court of Canada. The plaintiff submits section 4(1)(c) expressly contemplates certification of common issues even in circumstances where individual issues may predominate over the common issues, so long as the common issues "will move the litigation forward" and counsel for the plaintiff cites Endean v. Canadian Red Cross Society </w:t>
      </w:r>
      <w:hyperlink r:id="rId314" w:history="1">
        <w:r>
          <w:rPr>
            <w:rFonts w:ascii="arial" w:eastAsia="arial" w:hAnsi="arial" w:cs="arial"/>
            <w:i/>
            <w:color w:val="0077CC"/>
            <w:sz w:val="20"/>
            <w:u w:val="single"/>
            <w:shd w:val="clear" w:color="auto" w:fill="FFFFFF"/>
            <w:lang w:val="en-US" w:eastAsia="en-US" w:bidi="ar-SA"/>
          </w:rPr>
          <w:t>(1997), 148 D.L.R. (4th) 158</w:t>
        </w:r>
      </w:hyperlink>
      <w:r>
        <w:rPr>
          <w:rFonts w:ascii="arial" w:eastAsia="arial" w:hAnsi="arial" w:cs="arial"/>
          <w:color w:val="000000"/>
          <w:sz w:val="20"/>
          <w:lang w:val="en-US" w:eastAsia="en-US" w:bidi="ar-SA"/>
        </w:rPr>
        <w:t xml:space="preserve"> (B.C.S.C.) in support of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defendant's position is essentially that while the issue as framed may in an abstract or general way identify a common theme, what is required to "move the litigation forward" is a resolution of issues made individual by significant variations in potential evidence relating to different abusers, different members of the plaintiff's class, and different circumstances giving rise to the complaints at issue. The defendant's position is that while there may be common issues, they are not "useful", in that they are not necessary to the resolution of each member's claim, and are not specific, substantial, or clear. The defendant cites Western Canadian Shopping Centres Inc. v. Dutton, </w:t>
      </w:r>
      <w:hyperlink r:id="rId315"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 xml:space="preserve"> at [paragraph] 39 and L.R. v. British Columbia, </w:t>
      </w:r>
      <w:hyperlink r:id="rId311" w:history="1">
        <w:r>
          <w:rPr>
            <w:rFonts w:ascii="arial" w:eastAsia="arial" w:hAnsi="arial" w:cs="arial"/>
            <w:i/>
            <w:color w:val="0077CC"/>
            <w:sz w:val="20"/>
            <w:u w:val="single"/>
            <w:shd w:val="clear" w:color="auto" w:fill="FFFFFF"/>
            <w:lang w:val="en-US" w:eastAsia="en-US" w:bidi="ar-SA"/>
          </w:rPr>
          <w:t>[2001] 3 S.C.R. 184</w:t>
        </w:r>
      </w:hyperlink>
      <w:r>
        <w:rPr>
          <w:rFonts w:ascii="arial" w:eastAsia="arial" w:hAnsi="arial" w:cs="arial"/>
          <w:color w:val="000000"/>
          <w:sz w:val="20"/>
          <w:lang w:val="en-US" w:eastAsia="en-US" w:bidi="ar-SA"/>
        </w:rPr>
        <w:t>, supra, at [paragraph] 29 in support of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defendant's position is perhaps best captured by McLachlin C.J.C.'s observation in L.R. v. British Columbia (S.C.C.), supra , at [paragraph] 29. It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clearly something to the appellant's argument that a court should avoid framing commonality between class members in overly broad terms. As I discussed in Western Canadian Shopping Centres, supra, at para. 39, the guiding question should be the practical one of "whether allowing the suit to proceed as a representative one will avoid duplication of fact-finding or legal analysis". It would not serve the ends of either fairness or efficiency to certify an action on the basis of issues that are common only when stated in the most general terms. Inevitably such an action would ultimately break down into individual proceedings. That the suit had initially been certified as a class action could only make the proceeding less fair and less 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McLachlin C.J.C. went on to find that such was not the situation in L.R. v. British Columbia. Her reasons at [paragraph] 30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cannot agree, however, that such are the circumstances here. As Mackenzie J.A. noted, the respondents' argument is based on an allegation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"the failure to have in place management and operations procedures that would reasonably have prevented the abuse" (pp. 8-9). The respondents assert, for example, that JHS did not have policies in place to deal with abuse, and that JHS acted negligently by placing all residential students in one dormitory in 1978. These are actions (or omissions) whose reasonability can be determined without reference to the circumstances of any individual class member. It is true that the respondents' election to limit their allegations to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make the individual component of the proceedings more difficult; clearly it would be easier for any given complainant to show causation if the established breach were that JHS had failed to address her </w:t>
      </w:r>
      <w:r>
        <w:rPr>
          <w:rFonts w:ascii="arial" w:eastAsia="arial" w:hAnsi="arial" w:cs="arial"/>
          <w:color w:val="000000"/>
          <w:sz w:val="20"/>
          <w:u w:val="single"/>
          <w:lang w:val="en-US" w:eastAsia="en-US" w:bidi="ar-SA"/>
        </w:rPr>
        <w:t>own</w:t>
      </w:r>
      <w:r>
        <w:rPr>
          <w:rFonts w:ascii="arial" w:eastAsia="arial" w:hAnsi="arial" w:cs="arial"/>
          <w:color w:val="000000"/>
          <w:sz w:val="20"/>
          <w:lang w:val="en-US" w:eastAsia="en-US" w:bidi="ar-SA"/>
        </w:rPr>
        <w:t xml:space="preserve"> complaint of abuse (an individualized breach) than it would be if, for example, the established breach were that JHS had </w:t>
      </w:r>
      <w:r>
        <w:rPr>
          <w:rFonts w:ascii="arial" w:eastAsia="arial" w:hAnsi="arial" w:cs="arial"/>
          <w:color w:val="000000"/>
          <w:sz w:val="20"/>
          <w:u w:val="single"/>
          <w:lang w:val="en-US" w:eastAsia="en-US" w:bidi="ar-SA"/>
        </w:rPr>
        <w:t>as a general matter</w:t>
      </w:r>
      <w:r>
        <w:rPr>
          <w:rFonts w:ascii="arial" w:eastAsia="arial" w:hAnsi="arial" w:cs="arial"/>
          <w:color w:val="000000"/>
          <w:sz w:val="20"/>
          <w:lang w:val="en-US" w:eastAsia="en-US" w:bidi="ar-SA"/>
        </w:rPr>
        <w:t xml:space="preserve"> failed to respond adequately to some complaints (a "systemic" breach). As Mackenzie J.A. wrote, however, the respondents "are entitled to restrict the grounds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they wish to advance to make the case more amenable to class proceedings if they choose to do so" (p. 9).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issue therefore, insofar as the application of s. 4(1)(c) is concerned, is to what extent is the present case distinct from L.R., given that the common issue as framed is more or less the same, resting on the commonality of an assertion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defendant's position that the issues in this case do not meet the requirements of commonality is partly founded on the difference between "direct" liability for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which the Crown in right of the Province in British Columbia is susceptible, and "vicarious" liability which is the (more limited) basis to which the Crown in right of Canada is susceptible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distinction between direct and vicarious liability and its significance was litigated and resolved in the first part of these proceedings, where it was determined that a claim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a claim involving "direct" liability because it rested on the acts or omissions of Crown servants, agents or employees acting in the scope of their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defendant's argument in the present case is that because the plaintiff must show the liability of an individual Crown servant to engage the defendant's vicarious liability, the inquiry necessarily must focus on the individual duty of care owed by that servant to the whole plaintiff class, as well as on a breach of that particular servant's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these submissions the defendant overemphasizes the individual nature of the duty of care raised by the pleadings in the present case and as well misconstrues the distinction between direct and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pleadings raise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compendiously referred to as "systemic" -- "the failure to have in place management and operations procedures that would reasonably have prevented ... abuse". The duty of care in such a case is not personal to individual Crown servants. It is essentially organizational, not in the sense of being direct, but in the sense of flowing from the raison d'etre of the organization and the relationships and activities that it reasonably encompasses. Thus, the proper focus in determining whether a duty of care exists is, to a large extent, the nature or purposes and activities of the organization that the individual servants are a part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While the role of an individual Crown servant may be relevant in determining whether and to what extent a duty of care spawned by the organization fell upon him, it is not his relationship to individual class members or their circumstances that is determinative in the case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Rather, it is the general relationship created between the Crown servants in question and the cadets belonging to the Sea Cadet organization given its structure, objectives and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London Drugs Ltd. v. Kuehne &amp; Nagel International Ltd., </w:t>
      </w:r>
      <w:r>
        <w:rPr>
          <w:rFonts w:ascii="arial" w:eastAsia="arial" w:hAnsi="arial" w:cs="arial"/>
          <w:i/>
          <w:color w:val="000000"/>
          <w:sz w:val="20"/>
          <w:lang w:val="en-US" w:eastAsia="en-US" w:bidi="ar-SA"/>
        </w:rPr>
        <w:t>[1992] 3 S.C.R. 299</w:t>
      </w:r>
      <w:r>
        <w:rPr>
          <w:rFonts w:ascii="arial" w:eastAsia="arial" w:hAnsi="arial" w:cs="arial"/>
          <w:color w:val="000000"/>
          <w:sz w:val="20"/>
          <w:lang w:val="en-US" w:eastAsia="en-US" w:bidi="ar-SA"/>
        </w:rPr>
        <w:t>, which the defendant relies on for the proposition that establishing a duty of care is an exercise in examining particular circumstances not dependent upon "predetermined categories and blanket rules" (London Drugs Ltd., supra at 408), what was at issue was whether employees who negligently damaged a customer's transformer stored in the employer's warehouse owed a duty of care to the customer, in circumstances where the employees were performing the "very essence" of the employer's contractual obligations to the customer. In that case, Iacobucci J., delivering the majority judgment, rejected the argument advanced by the employees that in such circumstances they did not owe a duty of care to the customer. In finding that a duty of care existed, Iacobucci J. observed (ibid.):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Our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long since moved away from a category approach when dealing with duties of care. It is now well established that the question of whether a duty of care arises will depend on the circumstances of each particular case, not on pre-determined categories and blanket rules as to who is, and who is not, under a duty to exercise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its submissions, the defendant has read too much into Iacobucci J.'s comments in London Drugs Ltd., supra. In eschewing the categorical approach in that case, Iacobucci J. was not prescribing an examination of individual relationships within each case (e.g. each employee to each customer) to find a duty of care, rather he was identifying the need to rest a finding of a duty of care on an examination of the context of the relationships which arise in individual cases. Thus in London Drugs Ltd., supra, the close relationship between the employees and the employer's customer giving rise to a duty of care was established by reasonable foreseeability that an employee's negligent handling of the customer's transformer would result in damage to the customer's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 parallel between the present case and London Drugs Ltd., supra, can be drawn, not by looking at the relationship between each officer and each cadet, depending on the position held by the officer from year to year, as the defendant submits, but simply by looking at whether it was reasonably foreseeable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operation of the Sea Cadets program would result in harm to members of the plaintiff class. On that footing, in my opinion, the question of the existence of a duty of care can be broached and resolved in the case at bar without pursuing the individual issues and circumstances as submitted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Similarly, the "reasonability" of the acts or omissions underlying the claims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depend on a consideration of "the circumstances of any individual class member" as McLachlin C.J.C pointed out in L.R. v. British Columbia, (S.C.C.), supra, at [paragraph] 30. Thus an investigation of the standard of care and the related issue of breach of the duty of care is not unduly entangled in specific circumstances defying resolution as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focus at this stage is not, therefore, what individual Crown servants could have done to prevent specific instances of sexual abuse of individual plaintiffs. Rather, the focus is on whether what was done, or omitted to be done, caused or contributed to a system which was, in context, inadequate to guard against a foreseeable risk of harm caused by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Whether the creation or maintenance of an inadequately responsive system was causative of the harm alleged is a distinct question from whether there was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Whether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existed is susceptible to resolution as a common issue. Whether it caused the harm alleged is susceptible to resolution in the individual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its submissions, the defendant relied on s. 10 of the Crown Liability and Proceedings Act, </w:t>
      </w:r>
      <w:hyperlink r:id="rId316" w:history="1">
        <w:r>
          <w:rPr>
            <w:rFonts w:ascii="arial" w:eastAsia="arial" w:hAnsi="arial" w:cs="arial"/>
            <w:i/>
            <w:color w:val="0077CC"/>
            <w:sz w:val="20"/>
            <w:u w:val="single"/>
            <w:shd w:val="clear" w:color="auto" w:fill="FFFFFF"/>
            <w:lang w:val="en-US" w:eastAsia="en-US" w:bidi="ar-SA"/>
          </w:rPr>
          <w:t>R.S.C. 1985, c. C-50</w:t>
        </w:r>
      </w:hyperlink>
      <w:r>
        <w:rPr>
          <w:rFonts w:ascii="arial" w:eastAsia="arial" w:hAnsi="arial" w:cs="arial"/>
          <w:color w:val="000000"/>
          <w:sz w:val="20"/>
          <w:lang w:val="en-US" w:eastAsia="en-US" w:bidi="ar-SA"/>
        </w:rPr>
        <w:t xml:space="preserve"> ("CLPA"),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proceedings lie against the Crown by virtue of subparagraph 3(a)(i) or (b)(i) in respect of any act or omission of a servant of the Crown unless the act or omission would, apart from the provisions of this Act, have given rise to a cause of action for liability against that servant or the servant's personal representative or succession.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It is the defendant's submission that given that the CLPA does not countenance direct liability of the Crown, section 10 removes any doubt that the plaintiff must establish a cause of action against an individual Crown servant, and therefore a specific duty of care owed, and breached, by that servant to each class member, before any liability can accrue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Insofar as the distinction that the defendant would draw between direct and vicarious liability, it seems to me the whole point of Cory J.'s statement in Swinamer v. Nova Scotia (A.G.), </w:t>
      </w:r>
      <w:hyperlink r:id="rId317" w:history="1">
        <w:r>
          <w:rPr>
            <w:rFonts w:ascii="arial" w:eastAsia="arial" w:hAnsi="arial" w:cs="arial"/>
            <w:i/>
            <w:color w:val="0077CC"/>
            <w:sz w:val="20"/>
            <w:u w:val="single"/>
            <w:shd w:val="clear" w:color="auto" w:fill="FFFFFF"/>
            <w:lang w:val="en-US" w:eastAsia="en-US" w:bidi="ar-SA"/>
          </w:rPr>
          <w:t>[1994] 1 S.C.R. 445</w:t>
        </w:r>
      </w:hyperlink>
      <w:r>
        <w:rPr>
          <w:rFonts w:ascii="arial" w:eastAsia="arial" w:hAnsi="arial" w:cs="arial"/>
          <w:color w:val="000000"/>
          <w:sz w:val="20"/>
          <w:lang w:val="en-US" w:eastAsia="en-US" w:bidi="ar-SA"/>
        </w:rPr>
        <w:t>, quoted in W.W. v. Canada (A.G.)(No. 1) (S.C.), supra, [paragraph] 43</w:t>
      </w:r>
      <w:bookmarkStart w:id="84"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84"/>
      <w:r>
        <w:rPr>
          <w:rFonts w:ascii="arial" w:eastAsia="arial" w:hAnsi="arial" w:cs="arial"/>
          <w:color w:val="000000"/>
          <w:sz w:val="20"/>
          <w:lang w:val="en-US" w:eastAsia="en-US" w:bidi="ar-SA"/>
        </w:rPr>
        <w:t xml:space="preserve">, dismissing such a distinction in the context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is that there is no practical difference between proving "direct" liability and "vicarious"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either case,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proved, either through direct evidence or by inference, and, since the Crown "can only act through its servants or agents", proof of negligent acts or omissions is, ipso facto, proof of misconduct for which the Crown is vicariously liable. As to the defendant's submission that the plaintiff is "still required to prove that a duty of care is owed by an individual as yet unidentified Crown servant ... to the particular plaintiffs within the class", that is unduly limiting the concept of vicarious liability where the duty of care is inevitably organizational, not personal.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 Liability of the Crown, Hogg and Monahan, 3d Ed., the learned authors touch on this issue at p. 117: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that the Crown is vicariously liable for the torts of its servants, the individual Crown servant need not be sued, and the identification of the individual tortfeasor is no longer essential. In one case, for example, the plaintiff successfully sued the Crown in right of Canada for the loss of a parcel of diamonds in the premises of a customs postal branch. The Court found as a fact that the parcel had been stolen by a Crown servant in the course of employment, although the identity of the thief was never established. The Crown was held vicariously liable for the tort of the unknown Crown servant.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learned authors referred to The Queen v. Levy Brothers, </w:t>
      </w:r>
      <w:hyperlink r:id="rId318" w:history="1">
        <w:r>
          <w:rPr>
            <w:rFonts w:ascii="arial" w:eastAsia="arial" w:hAnsi="arial" w:cs="arial"/>
            <w:i/>
            <w:color w:val="0077CC"/>
            <w:sz w:val="20"/>
            <w:u w:val="single"/>
            <w:shd w:val="clear" w:color="auto" w:fill="FFFFFF"/>
            <w:lang w:val="en-US" w:eastAsia="en-US" w:bidi="ar-SA"/>
          </w:rPr>
          <w:t>[1961] S.C.R. 189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It goes almost without saying that failing to identify an individual tortfeasor may make proof of the elements of the tort more difficult and undoubtedly less direct, but the point to be taken is simply that, in the case at bar, establishing a duty of care and its correlative standard to determine whether the breaches occurred as claimed, is not exclusively an exercise in assessing the particular circumstances of individual Crown servants. Particularly in the context of a claim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the issue is not whether particular instances of abuse should have been prevented, but whether sufficient general measures to prevent such abuse were instituted, the need to focus on specific circumstances and individual failings is of secondary importance to the question of whether the Crown, acting through its servants or agents, for example, "failed to respond adequately to some complaints" (see L.R. v. British Columbia (S.C.C.), [paragraph] 30), or otherwise acted incongruously with a prevailing duty or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observation of McLachlin C.J.C. in L.R. (ibid.) that the allegations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involve a consideration of actions or omissions "whose reasonability can be determined without reference to the circumstances of any individual class member" provides support for the proposition that at the level of determining the viability of the common issues advanced, the proper focus of attention is on the general rather than the specific.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 also, in part, bases its position that the issue advanced as common in the present case does not meet that requirement because of the practical effect of the certification in L.R. v.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defendant relies on the judgment of Humphries J. in that case at </w:t>
      </w:r>
      <w:hyperlink r:id="rId319" w:history="1">
        <w:r>
          <w:rPr>
            <w:rFonts w:ascii="arial" w:eastAsia="arial" w:hAnsi="arial" w:cs="arial"/>
            <w:i/>
            <w:color w:val="0077CC"/>
            <w:sz w:val="20"/>
            <w:u w:val="single"/>
            <w:shd w:val="clear" w:color="auto" w:fill="FFFFFF"/>
            <w:lang w:val="en-US" w:eastAsia="en-US" w:bidi="ar-SA"/>
          </w:rPr>
          <w:t>(2003), 12 B.C.L.R. (4th) 121</w:t>
        </w:r>
      </w:hyperlink>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2003 BCSC 234</w:t>
        </w:r>
      </w:hyperlink>
      <w:r>
        <w:rPr>
          <w:rFonts w:ascii="arial" w:eastAsia="arial" w:hAnsi="arial" w:cs="arial"/>
          <w:color w:val="000000"/>
          <w:sz w:val="20"/>
          <w:lang w:val="en-US" w:eastAsia="en-US" w:bidi="ar-SA"/>
        </w:rPr>
        <w:t xml:space="preserve"> (L.R. No. 2), in which after amending the common issue to narrow it to reflect what was envisioned by the Court of Appeal in certifying it, Humphries J. at [paragraph] 91 warned the plaintiffs that in doing so she "reached a precarious balance between a potentially workable class proceeding and unmanageable confusion...".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L.R. No. 2, Humphries J. was facing an application for decertification in the face of the defendant's submission that the case "as presently conceived and conducted by the plaintiffs is not the proceedings certified by the Court of Appeal and that it is irredeemably individual and is not manageable as a class proceeding." (supra, [paragraph]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essential problem identified by the defendants in L.R. No. 2 and faced by Humphries J. is set out in paragraph 30 of her reasons for judgment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it is not useful to begin the analysis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the assumption that "it is now clear that sexual and physical abuse of children took place at the school throughout its history." That very assertion inappropriately and perhaps erroneously (without having heard the evidence it is too early to tell) informs the analysis of a developing and changing standard of care over 42 years in a way that undermines the potential for conducting this action as a class proceeding. To start from such an all-encompassing assertion necessarily puts the defendant to the task of identifying an unending series of circumstances in order to attempt to answer, refute or admit on a piece-meal basis the facts which underlie that assertion. This renders the proceedings unmanageable because individual complainants are not before the court, the alleged abusers will not be called, and the individual events of sexual misconduct are not in issue, even with regard to the prima facie reliability of the reports concerning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was clearly Humphries J.'s opinion that if the certification were construed so as to contemplate the need to prove or disprove individual acts of abuse at Jericho Hill School over 42 years, then it would be "irredeemably individual in nature and unsuitable for certification because of the problems identified in paragraph 30 above." (supra, [paragraph]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While recognizing the proceeding was "still fraught with the problems recognized by the Court of Appeal" which included "variations in the standard of care for specific situations involving particular students", Humphries J. took some comfort in the view that such variations in any event could "only be dealt with in the context of the causation inquiry in the individual actions" to avoid an analysis "so fragmented as to be useless for the common issue". (supra, [paragraph]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L.R. No. 2 ([paragraph] 60), Humphries J. saw the essential issue she was faced with as "whether any general finding that can be made in such a class proceeding can be of any assistance to the members of the plaintiff class who must then prove on an individual basis that they suffered damage and that the systemic breach was the effective cause of their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finding that such a general finding could be made, Humphries J. emphasized the need to focus not on the individual issues but on the common ones and identified the difficulty that plaintiff's counsel in that case had in focussing on the issue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rather than individual issues of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the result, Humphries J. dismissed the application for decertification, concluding the class proceeding as envisioned by the Court of Appeal could be pursued through "aggressive case management" and "modification of a common issue to reflect the nature of the proceeding as was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defendant's reliance on the reasons of Humphries J. in L.R. No. 2 does not go to the heart of the issue in the case at bar. What is at play in L.R. v. British Columbia is sexual abuse over a 42 year period involving considerably more perpetrators and potential plaintiffs than in the present case. In the case at bar, the time frame is 11 years and 4 or 5 alleged abusers. While in the present case the locations of abuse and circumstances are diffuse, in L.R. it was recognized that there was a variation in circumstances and standards over a considerably longer period of time. The real problem it seems to me that led to the decertification application before Humphries J. and caused her to amend the common issue, was the failure of plaintiff's counsel to properly focus their conduct of the case on the nature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pleaded -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instead of attempting to address individual issues only suitable to be dealt with in the context of the causation inquiry in the individual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As I see it, while the efficacy of the common grounds advanced in the present case could be subverted by an attempt to focus on issues only properly amenable to resolution at the individual causation stage of the proceedings, it does not follow from the fact that that may have occurred in the aftermath of certification in L.R. v. British Columbia that it will or is likely to occur in the present case where the time frame is narrower and the number of individuals involved significantly less. In any event, there are mechanisms within the CPA that permit an effective response to any attempt by the plaintiff to stray beyond the borders established by the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While the reasons of Humphries J. are instructive and helpful in coming to grips with what is properly contemplated by certification of an action such as the one at bar, her judgment in L.R. No. 2 does not detract from the commonality of the issue as presently conceived and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 conclude therefore that the plaintiff's claim in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raises common issues justifying certification in keeping with the requirements of s. 4(1)(c) of the CPA.</w:t>
      </w:r>
      <w:r>
        <w:rPr>
          <w:rFonts w:ascii="arial" w:eastAsia="arial" w:hAnsi="arial" w:cs="arial"/>
          <w:sz w:val="20"/>
          <w:lang w:val="en-US" w:eastAsia="en-US" w:bidi="ar-SA"/>
        </w:rPr>
        <w:cr/>
      </w:r>
    </w:p>
    <w:p>
      <w:pPr>
        <w:numPr>
          <w:numId w:val="2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4(1)(d) - Is the class proceeding a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L.R. v. British Columbia (S.C.C.), supra at [paragraph] 35, McLachlin C.J.C. referred to her reasons for judgment in Hollick vs. Toronto (City) </w:t>
      </w:r>
      <w:hyperlink r:id="rId320"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[paragraphs] 28 - 31, concluding in general terms the preferability enquiry is the same under the CPA as with the Ontario legislation and involves two questions. The first question is "...whether or not the class proceeding [would be] a fair efficient and manageable method of advancing the claim". The second is "Whether a class proceeding would be preferable in the sense of preferable to other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McLachlin C.J.C. noted (L.R., ibid.) the CPA, unlike the Ontario legislation, provided "express guidance" on how to approach the preferability question through the five factors set forth in s. 4(2). Her analysis of those factors in the context of the issues raised in L.R. v. British Columbia appears in [paragraphs] 36 - 39 of her reasons for judgment. Since the plaintiff relies on the parallels between L.R. and the present case, I reproduce those paragraphs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factor is "whether questions of fact or law common to the members of the class predominate over any questions affecting only individual members": s. 4(2)(a). As I noted above, it seems likely that there will be relevant differences between class members here. It should be remembered, however, that as the respondents have limited their claims to claims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central issues in this suit will be the nature of the duty owed by JHS to the class members and whether that duty was breached. Those issues are amenable to resolution in a class proceeding. While the issues of injury and causation will have to be litigated in individual proceedings following resolution of the common issue (assuming the common issue is decided in favour of the class, or at least in favour of some segment of the class), in my view the individual issues will be a relatively minor aspect of this case. There is no dispute that abuse occurred at the school. The essential question is whether the school should have prevented the abuse or responded to it differently. I would conclude that the common issues predominate over those affecting only individual class 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factor is "whether a significant number of the members of the class have a valid interest in individually controlling the prosecution of separate actions", and the third is "whether the class proceeding would involve claims that are or have been the subject of any other proceedings": s. 4(2)(b), (c). On these factors I would note again that no class member will be able to prevail without making an individual showing of injury and causation. Thus it cannot be said that allowing this suit to proceed as a class action will force complainants into a passive role. Each class member will retain control over his or her individual action, and his or her ultimate recovery will be determined by the outcome of the individual proceedings on injury and causation (assuming, again, that the common issue is resolved in favour of the class). Further there is little evidence here to suggest that any significant number of class members would prefer to proceed individually.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turn next to the fourth factor, which asks "whether other means of resolving the claims are less practical or less efficient": s. 4(2)(d). On this point I would agree with the Court of Appeal that individual actions would be less practical and less efficient than would be a class proceeding. As Mackenzie J.A. noted (at pp. 9-10), "[i]ssues related to policy and administration of the school, qualification and training of staff, dormitory conditions and so on are likely to have common elements". Further, "[t]he overall history and evolution of the school is likely to be important background for the claims generally and it would be needlessly expensive to require proof in separate individual cases" (p. 10). I would also agree with Mackenzie J.A. (and indeed with Kirkpatrick J.) that the JICP does not provide an adequate alternative to a class action. Amongst other limitations, the JICP program limits the recovery of any one complainant to $60,000, and it does not permit complainants to be represented by counsel before the panel. The JICP simply cannot be said to be an adequate alternative to a class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final factor is "whether the administration of the class proceeding would create greater difficulties than those likely to be experienced if relief were sought by other means": s. 4(2)(e). On this point it is necessary to emphasize the particular vulnerability of the plaintiffs in this case. The individual class members are deaf or blind or both. Litigation is always a difficult process but I am convinced that it will be extraordinarily so for the class members here. Allowing the suit to proceed as a class action may go some way toward mitigating the difficulties that will be faced by the class members. I am in full agreement, therefore, with Mackenzie J.A.'s conclusion that "[t]he communications barriers faced by the students both at the time of the assaults alleged and currently in the litigation process favour a common process to explain the significance of those barriers and to elicit relevant evidence." As he wrote, "[a] group action should assist in marshalling the expertise required to assist individual students in communicating their testimony effectively" (p.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issue of the preferability was also raised in Griffith v. Winter </w:t>
      </w:r>
      <w:hyperlink r:id="rId321" w:history="1">
        <w:r>
          <w:rPr>
            <w:rFonts w:ascii="arial" w:eastAsia="arial" w:hAnsi="arial" w:cs="arial"/>
            <w:i/>
            <w:color w:val="0077CC"/>
            <w:sz w:val="20"/>
            <w:u w:val="single"/>
            <w:shd w:val="clear" w:color="auto" w:fill="FFFFFF"/>
            <w:lang w:val="en-US" w:eastAsia="en-US" w:bidi="ar-SA"/>
          </w:rPr>
          <w:t>(2002), 23 C.P.C. (5th) 336</w:t>
        </w:r>
      </w:hyperlink>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2002 BCSC 1219</w:t>
        </w:r>
      </w:hyperlink>
      <w:r>
        <w:rPr>
          <w:rFonts w:ascii="arial" w:eastAsia="arial" w:hAnsi="arial" w:cs="arial"/>
          <w:color w:val="000000"/>
          <w:sz w:val="20"/>
          <w:lang w:val="en-US" w:eastAsia="en-US" w:bidi="ar-SA"/>
        </w:rPr>
        <w:t xml:space="preserve">, aff'd </w:t>
      </w:r>
      <w:hyperlink r:id="rId322" w:history="1">
        <w:r>
          <w:rPr>
            <w:rFonts w:ascii="arial" w:eastAsia="arial" w:hAnsi="arial" w:cs="arial"/>
            <w:i/>
            <w:color w:val="0077CC"/>
            <w:sz w:val="20"/>
            <w:u w:val="single"/>
            <w:shd w:val="clear" w:color="auto" w:fill="FFFFFF"/>
            <w:lang w:val="en-US" w:eastAsia="en-US" w:bidi="ar-SA"/>
          </w:rPr>
          <w:t>(2003) 15 B.C.L.R. (4th) 390</w:t>
        </w:r>
      </w:hyperlink>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2003 BCCA 367</w:t>
        </w:r>
      </w:hyperlink>
      <w:r>
        <w:rPr>
          <w:rFonts w:ascii="arial" w:eastAsia="arial" w:hAnsi="arial" w:cs="arial"/>
          <w:color w:val="000000"/>
          <w:sz w:val="20"/>
          <w:lang w:val="en-US" w:eastAsia="en-US" w:bidi="ar-SA"/>
        </w:rPr>
        <w:t>. In the Court of Appeal decision which upheld Cole J.'s decision to grant certification of the proceedings, the court at [paragraph] 14 noted the need identified in Hollick v. Toronto (City), supra, to assess the preferability of the class procedure in light of "the litigation as a whole, including the individual hearing stage..." and "to adopt a practical cost benefit approach to this procedural issue and to consider the impact of a class proceeding on class members, the defendants and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upholding the chambers judge, the Court of Appeal made the following observations at [paragraph]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chambers judge concluded that the common issues could be determined with minimal reference to the circumstances of the individual members. As those common issues turn primarily on the responsibility in law of the Province for the abuse by Winter and the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Province, I think that the chambers judge's conclusion was reasonable. At the same time he recognized that the assessment of damages would have to take place in individual proceedings and that those proceedings would take a great deal of time in the litigation. He then went on to weigh the competing interests of individual litigants in controlling the prosecution of their claims as urged by the Province and the submission that the litigation would proceed more expeditiously through individual actions or joinder.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dealing with the issue of the individual control of litigation, the Court of Appeal at [paragraph] 18 quoted with approval from the chambers judge's reasons for judgment at [paragraph]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Province's argument raises valid concerns, it fails to recognize the potential benefits to class members of proceeding with a class action. This type of litigation is clearly difficult and potentially traumatic for those involved. However, the resolution of the common issues, which are limited to broad legal issues, will allow subsequent individual proceedings to proceed more quickly, thus benefiting individual class members. In fact, the resolution of the common issues may ultimately encourage settlement, preventing individual claimants from having to proceed with separate actions. While involvement in the class action may be difficult for some class members, it will be no more traumatic than involvement in individual litigation. Additionally, class members will have the option of opting-out of the class action if they are not willing to participate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the present case, despite some similarities between the issues at large in L.R. and Griffith, the defendant takes the position that the plaintiff has not met the burden of establishing that certification would lead to the preferable procedure, in light of the factors set forth in 4(2).</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4(2)(a) - Whether common issues predominate over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With respect to s 4(2)(a), the defendant submits first that considering the proceedings as a whole, the common issue is but one of a number of factual and legal issues, and that issue involves "individualistic analysis for each class member for each year and for each servant involved with that class member..." and submits that the common issues trial will deteriorate into a multiplicity of individual issues and individual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defendant says there was no one system in place subject to a simple analysis, instead there was a combination of Navy league administration and procedures and federal Crown administration and procedures changing according to changes in the governing orders and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defendant also submits on the common issue the plaintiff will have to lead evidence "regarding the specific duties, acts or omissions of specific individuals working within the system(s) at different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defendant submits the complexities inherent in assessing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the variables at play over the eleven year span contemplated by the action as in the present case "increase exponentially" and it would be an impossible task to complete the assessment "within a 'common' or general framework". The defendant points to evidence that there was a very high turnover in the positions of authority affecting the Sea Cadet organization during the relevant time frame and submits that that increases the complexity in a class action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 returns to its theme that the issues at stake are either too broad to be useful in advancing the case meaningfully or those that are narrow enough to be useful require individual enquiries to resolve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defendant cites MCC v. Canada, supra, as an example of the former difficulty and Fehringer v. Sun Media Corp. </w:t>
      </w:r>
      <w:hyperlink r:id="rId323" w:history="1">
        <w:r>
          <w:rPr>
            <w:rFonts w:ascii="arial" w:eastAsia="arial" w:hAnsi="arial" w:cs="arial"/>
            <w:i/>
            <w:color w:val="0077CC"/>
            <w:sz w:val="20"/>
            <w:u w:val="single"/>
            <w:shd w:val="clear" w:color="auto" w:fill="FFFFFF"/>
            <w:lang w:val="en-US" w:eastAsia="en-US" w:bidi="ar-SA"/>
          </w:rPr>
          <w:t>(2002), 27 C.P.C. (5th) 155</w:t>
        </w:r>
      </w:hyperlink>
      <w:r>
        <w:rPr>
          <w:rFonts w:ascii="arial" w:eastAsia="arial" w:hAnsi="arial" w:cs="arial"/>
          <w:color w:val="000000"/>
          <w:sz w:val="20"/>
          <w:lang w:val="en-US" w:eastAsia="en-US" w:bidi="ar-SA"/>
        </w:rPr>
        <w:t xml:space="preserve"> (Ont. Sup. Ct. J.) as an example of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For the reasons I have already expressed in dealing with MCC v. Canada on the issue of whether there is an identifiable class capable of clear definition, it is distinguishable from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Insofar as Fehringer is concerned, it too is distinguishable because in that case the action was not confined to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included claims based on the defendant's vicarious liability for the intentional torts of its employer, specific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occupier's liability. Insofar as a claim based on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concerned, the court concluded it was inappropriate for certification because, unlike L.R. v. British Columbia where, according to the judge in Fehringer at [paragraph] 92, "the abuse was established through two separate governmental reports", in Fehringer "Each individual member of the proposed class [would] have to establish she was subject to improper conduct" ([paragraph] 21). Further, the court at [paragraph] 22 concluded many of the individuals' claims would give rise to individualized defences, principally limitation defences, and independent enquiries would have to be conducted to determine whether such defences were applicable to each potential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addition, in Fehringer, the basis of the claim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related to encounters between the defendant's employee, a photographer who took pictures of women for publication in the defendant's newspaper as "Sunshine Girls". It was asserted that within the context of these encounters he subjected the women to "harassment, intimidation, breach of privacy and inappropriate contact, conduct and remarks during photographic sessions." Not surprisingly the court found the issues in that case among other things too individualistic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the case at bar, by contrast, it was established at the first stage of the proceedings that limitation periods were not an issue with regard to any potential plaintiffs and that the only basis for the claims being advanced is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which in my opinion does not require an assessment of individual plaintiff's claims as appears clear from McLachlin C.J.C.'s comments in L.R. v. British Columbia (S.C.C.) [paragraph] 30 referred to in [paragraph] 60 of these reasons. Moreover, although the court in Fehringer relied on McLachlin C.J.C.'s assertion that there was no dispute that abuse occurred at JHS, as appears from Humphries J.'s reasons in L.R. No. 2, there is a dispute on that issue, a fact that did not deter Humphries J. from concluding the common issues trial could proceed without litigation of the individual claims of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note that in the present case, although there were no governmental reports finding abuse as was the case in L.R., there have been findings by a criminal court of "sexual assault" offences consequent on Sundman's guilty pleas and Bremner's trial and conviction. Whatever position may ultimately be taken by Bremner and Sundman in the present actions, it is worth observing that the findings of criminal complicity are by nature considerably more rigorous than the reports at issue in L.R. v.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the present case, unlike Fehringer, the basis for the claim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related to a sustained formal hierarchical relationship involving minors, not single encounters involving adults. In my view the former circumstance is significantly less prone to require individual analysis than the latter in establishing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my view, there are considerably more distinctions than parallels between Fehringer and the case at bar for it to be of assistance in resolving the issue of the preferable procedure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defendant submits that in any event the predominance of the individual issues over the common one renders the class procedure inefficient because at most, if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established, that is "only the beginning of the liability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defendant points to the plaintiff's need (in addition to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prove, in order to establish liability, actual abuse, the identity of the abuser and circumstances of the abuse, factual and legal causation for the abuse, vicarious liability for the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nature and extent of damages and the appropriate amount of compensation for such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defendant also submits that since the Navy League and the individual perpetrators have been added as third parties, issues of allocation of fault and apportionment of liability would have to be resolved on an individual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defendant further submits the issue of damage assessment given the allegations of emotional and psychological harm looms large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defendant relies on a portion of McLachlin C.J.C.'s comments in Hollick, supra, at [paragraph] 32 where she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persuaded that the class action would be the preferable means of resolving the class members' claims. Turning first to the issue of judicial economy, I note that any common issue here is negligible in relation to the individual issues...once the common issue is seen in the context of the entire claim it becomes difficult to say that the resolution of the common issue will significantly advance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defendant also submits certification may significantly protract the litigation because of the time associated with resolution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my opinion, the governing factors which lead to McLachlin C.J.C.'s conclusion against certification in Hollick are not as significant in the present case. In Hollick, the claims centered on whether a landfill site owned and operated by the City of Toronto emitted physical and noise pollution onto the plaintiff's lands and those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After concluding at [paragraphs] 30 - 31 that the question of preferability "...must take into account the importance of the common issues in relation to the claims as a whole" and that the class representative must "demonstrate ...[a class action] would be preferable to other methods of resolving those claims and, in particular, that it would be preferable to the use of individual proceedings ..." and that the court could not "ignore the availability of avenues of redress apart from the individual actions", McLachlin C.J.C. held that in the circumstances of Hollick, a class action was not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McLachlin C.J.C.'s reasons for rejecting a class action in Hollick tend to distinguish it from the case at bar, while her approval of a class action in L.R. v. British Columbia, supra, provides precedential reasoning of some application to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Hollick, supra, the utility of the common issues which arose from the claim that the landfill emitted physical and noise pollution onto the lands of the putative class members was characterized by McLachlin C.J.C. as "negligible" in relation to the individual issues. The reason McLachlin C.J.C. saw it as negligible was because "There [was] no reason to think that any pollution was distributed evenly across the geographical area or time period specified in the class definition." (Hollick, [paragraph]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By contrast, in L.R., while acknowledging at [paragraph] 33 that there would be "relevant differences between class members" McLachlin C.J.C. concluded at [paragraph] 36 that because the claims were limited to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central issues in this suit will be the nature of the duty owed by JHS to the class members and whether that duty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essential distinction between Hollick and L.R. was the nature of the common issue and its potential to advance the case. It is apparent in Hollick McLachlin C.J.C. viewed the common issue as not conducive to judicial economy because it would not address the inherently diverse nature of the claims advanced. The claims were diverse because they were conditioned by the location of the putative plaintiffs in relation to the landfill, the source of the pollution.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L.R. on the other hand, McLachlin C.J.C. viewed the common issue raised by the nature of the claim as a meaningful step in the litigation because its determination one way or the other would contribute to resolution of the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particular, at [paragraph] 39 she agreed with McKenzie J.A. in L.R. v. British Columbia (B.C.C.A.), supra, at pp 9 - 10 that "[i]ssues related to policy and administration of the school, qualification and training of staff, dormitory conditions and so on are likely to have common elements" and that "[t]he overall history and evolution of the school is likely to be important background for the claims generally and it would be needlessly expensive to require proof in separate individual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nature of the claims in Hollick and L.R. are inherently different. Assessing an assertion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its effects in the context of allegations of sexual abuse is a different exercise from assessing assertions of physical and noise pollution and its effects on property. In the case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sexual abuse, it would be very difficult if not impossible to resolve the factual and legal issues of duty and standard of care and even causation, without an understanding of the full context within which the impugned acts and/or omissions of the defendant's servants took place. In such circumstances, the structure of the organization, its participants, its policies, directives, orders and regulations, the formal relationships and the acts and/or omissions at issue, over time, comprising the organization's actual posture in response to assertions of or risk of sexual abuse are inseverable in any meaningful analysis of the presence or absence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as well, to address the issue of causation in individual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the case of pollution, in Hollick, on the other hand, a finding of liability does not depend on an analysis of intangible and interrelated conditions giving rise to the harm alleged, as it is not the conditions giving rise to the pollution but the pollution itself and its manifestly diverse effects on individual land owners which is at the heart of the claim. As such, it is understandable why McLachlin C.J.C. termed the common issue in Hollick as negligible, in contrast to her treatment of the common issue advanced in L.R. v.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Insofar as the basis for the present action is seated in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cannot be said that there is any imbalance between the common issues of fact or law and questions affecting individual members only as set out in s. 4(2)(a). There is no question but that there are significant issues to be resolved at the individual stage of the enquiries as counsel for the defendant has pointed out. The issue, however, in the present case, as I see it, is not one of the dominance of the individual issues over the common issue. Rather, it is whether, if the common issue is properly pursued, it serves the individual issues both by assisting in their resolution and also by avoiding a duplication of evidence necessary to their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experience detailed by Humphries J. in L.R. No. 2 does, in my opinion, raise significant issues of concern with regard to the factors set out in s. 4(2)(a). However, given the narrower ambit of the present action compared to L.R. and the guidance implicit in Humphries J.'s ruling against decertification in that case as to the conduct of the common issues hearing and for the reasons I have attempted to articulate, I do not consider the factor in s. 4(2)(a) to militate against certification.</w:t>
      </w:r>
      <w:r>
        <w:rPr>
          <w:rFonts w:ascii="arial" w:eastAsia="arial" w:hAnsi="arial" w:cs="arial"/>
          <w:sz w:val="20"/>
          <w:lang w:val="en-US" w:eastAsia="en-US" w:bidi="ar-SA"/>
        </w:rPr>
        <w:cr/>
      </w:r>
    </w:p>
    <w:p>
      <w:pPr>
        <w:numPr>
          <w:numId w:val="2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Sections 4(2) (b) and (c) - Individual Control of Actions and Claims Involving Other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Insofar as the factors set out 4(2)(b) and (c) are concerned, the present case is somewhat distinct from L.R. as there are in the present case claims which are the subject of other proceedings and it may be that some members of the class involved in those claims have a valid interest in controlling the prosecution of separate actions. In addition, the potential size of the plaintiff class in L.R. is significantly greater than the potential size of the plaintiff class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my opinion, however, the decision of Cole J. and the reasons of the Court of Appeal in upholding his decision in Griffith v. Winter, supra, is apposite to the issues at large in the present case. In particular, the comments of the Court of Appeal quoted at [paragraph] 97 of this judgment, and of Cole J. quoted approvingly by the Court of Appeal as reproduced in [paragraph] 98 of these reasons, are relevant to the issue of the possibility that some members of the class may have a valid interest in controlling the prosecution of separate actions. As was pointed out by McLachlin C.J.C. in L.R. (S.C.C.), supra, because of the individual aspect of this action the plaintiffs will not be forced into a "passive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Insofar as the related issue of the size of the plaintiff class is concerned, on the evidence before me it appears that the potential size is in the range of 40 to 60 complainants based on Detective Trowski's evidence that he interviewed 63 people who complained of sexual abuse while members of the cadets 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numbers at issue are not such as to militate against a class proceeding. In Griffith v. Winter, supra, the number of potential claimants was 15, 3 of whom commenced individual actions. In approving the chambers judge's certification of the action as a class action notwithstanding the size of the class and the pre-existing individual actions, the Court of Appeal at [paragraph] 18 agreed with the chambers judge's conclusions on this point at [paragraph] 38 of his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Province's argument raises valid concerns, it fails to recognize the potential benefits to class members of proceeding with a class action. This type of litigation is clearly difficult and potentially traumatic for those involved. However, the resolution of the common issues, which are limited to broad legal issues, will allow subsequent individual proceedings to proceed more quickly, thus benefiting individual class members. In fact, the resolution of the common issues may ultimately encourage settlement, preventing individual claimants from having to proceed with separate actions. While involvement in the class action may be difficult for some class members, it will be no more traumatic than involvement in individual litigation. Additionally, class members will have the option of opting-out of the class action if they are not willing to participate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With regard to the potential size of the class, the existence of individual actions and the possibility of some members of the class having a valid interest in controlling the prosecution of separate actions, the state of the evidence in the present case does not distinguish it from Griffith v. Winter, supra and I would not give effect to the defendant's argument with respect to the effect of s. 4(2)(b) or 4(2)(c).</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Sections 4(2)(d) and (e) - Whether Other Means Less Practical/Greater Difficulties Created by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With respect to the factors set out in s. 4(2)(d) and (e), it is the defendant's position that they encompassed the practicality or efficiency of class proceedings and whether certification will actually create greater difficulties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defendant submits that the plaintiff has the onus of proving that a class action will actually improve access to justice and relies on M.C.C. v. Canada, supra, wherein Vallin J. quoted from Abdool v. Anaheim Management Ltd. </w:t>
      </w:r>
      <w:hyperlink r:id="rId324" w:history="1">
        <w:r>
          <w:rPr>
            <w:rFonts w:ascii="arial" w:eastAsia="arial" w:hAnsi="arial" w:cs="arial"/>
            <w:i/>
            <w:color w:val="0077CC"/>
            <w:sz w:val="20"/>
            <w:u w:val="single"/>
            <w:shd w:val="clear" w:color="auto" w:fill="FFFFFF"/>
            <w:lang w:val="en-US" w:eastAsia="en-US" w:bidi="ar-SA"/>
          </w:rPr>
          <w:t>(1995), 21 O.R. (3d) 453</w:t>
        </w:r>
      </w:hyperlink>
      <w:r>
        <w:rPr>
          <w:rFonts w:ascii="arial" w:eastAsia="arial" w:hAnsi="arial" w:cs="arial"/>
          <w:color w:val="000000"/>
          <w:sz w:val="20"/>
          <w:lang w:val="en-US" w:eastAsia="en-US" w:bidi="ar-SA"/>
        </w:rPr>
        <w:t xml:space="preserve"> at 473 (Div. 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rule, certification should have as its root a number of individual claims which would otherwise be economically unfeasible to pursue. While not necessarily fatal to an order for certification, the absence of this important underpinning will certainly weigh in the balance against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defendant says that there is no evidence of "economic unfeasibility" and the fact that various plaintiffs have instituted individual claims militates against that conclusion. The defendant seeks to distinguish this case from L.R. in which the Court was dealing with plaintiffs who were deaf and for whom individual actions would have been particularly difficult. The defendant also submits that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more necessary in L.R. because of the claims relating to assaults by other students which would not have given rise to an action in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defendant says the plaintiff has failed to establish a denial or restriction of access to justice if the action were not certified and points to the statement of McLachlin C.J.C. in Hollick at [paragraph] 31, that the court must "look to all reasonably available means resolving class member's claims". The defendant submits individual proceedings are the preferable method in the context of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defendant further submits that the need for deterrence or behaviour modification which were advanced by the plaintiff in its submissions in support of certification are not issues in the present case because it relates to historical activity under different regulations and orders than currently exist and the "culture" of the organization has significantly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plaintiff's position on the other hand is that the vulnerability of the plaintiffs in the present case is akin to those in L.R., supra, and in Griffith v. Winter, supra, and that there are in effect no meaningful differences. The plaintiff also submits the need and the ability to "bring home" to the potential plaintiffs their access to justice by way of notice under the class proceedings is a significant factor for the court to take into account. The plaintiff further submits the decisions in L.R. and Griffith acknowledge that sexual abuse plaintiffs have hurdles to face that plaintiffs in other actions do not and that this fact alone augurs in favour of certification to diminish the difficulty of proceeding individually.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 relies on the concept of the general deterrent effect of lawsuits such as this with respect to institutions involved with those particularly vulnerable to sexual abuse, and submits class proceedings represent a process designed to take account of the inherent difficulties in these sorts of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While there is a difference between L.R. and the present case, it is a difference in degree rather than in kind. Further, I do not see a significant distinction between the present case and Griffith v. Winter insofar as the vulnerability of the plaintiffs or the difficulties faced by them are concerned. It seems to me the factors which are persuasive in L.R. and Griffith on the issue of improving the vulnerable potential plaintiff's access to justice are persuasive in this case as well. The distinctions that do exist are not sufficiently significant to compel a different result in this case from either L.R. or Griffith. Thus I do not find cause in s. 4(2)(d)or (e) to gainsay class proceedings as the preferable mode of procedure to individual proceedings.</w:t>
      </w:r>
      <w:r>
        <w:rPr>
          <w:rFonts w:ascii="arial" w:eastAsia="arial" w:hAnsi="arial" w:cs="arial"/>
          <w:sz w:val="20"/>
          <w:lang w:val="en-US" w:eastAsia="en-US" w:bidi="ar-SA"/>
        </w:rPr>
        <w:cr/>
      </w:r>
    </w:p>
    <w:p>
      <w:pPr>
        <w:numPr>
          <w:numId w:val="2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4(1)(e) - Is the Plaintiff an Adequate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defendant raises the suitability of Mr. W.W. as a representative plaintiff. Mr. W.W.'s suitability is dependent on an assessment of the factors set forth in s. 4(1)(e).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Western Canada Shopping Centers, supra, McLachlin C.J.C. stated as follows at [paragraph]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Fourth, the class representative must adequately represent the class. In assessing whether the proposed representative is adequate, the court may look to the motivation of the representative, the competence of the representative's counsel, and the capacity of the representative to bear any costs that may be incurred by the representative in particular (as opposed to by counsel or by the class members generally). The proposed representative needs not be "typical" of the class, nor the "best" possible representative. The court should be satisfied, however, that the proposed representative will vigorously and capably prosecute the interests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In submitting that the plaintiff has not met the burden established by McLachlin C.J.C. above, the defendant points to the evidence that for "unknown reasons" Mr. W.W.'s complaints to the police did not result in charges against Mr. Bremner. His complaints against Anderson, of course, were not susceptible to criminal charges as Anderson is deceased. Counsel for the defendant also submits that the plaintiff "has no incentive to pursue evidence in support of any cause of action arising after he left the Sea Cadets in 1971." The defendant also submits that the plaintiff is in a conflict of interest with respect to other members of the class. In support of that submission counsel for the defendant points to what he characterizes as potential difficulties in establishing vicarious liability for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where the alleged tortfeasors said to be negligent by failing to implement a system for identifying or reporting sexual abuse were the abusers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Counsel for the defendant points to a potential conflict in the plaintiff leading evidence that those he claims abused him owed the duty of care at issue or that those who owed the duty of care at issue were themselves abusers of others. The defendant's reasoning is simply that it is more difficult to establish vicarious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the acts at the foundation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unrelated to the prescribed duties of the tortfeasor. The defendant reasons that if the alleged tortfeasors were also abusers, their failure to set up a system for identifying or reporting sexual abuse was deliberate and not within their prescribed duties and hence the difficulty in establishing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defendant submits that "where there are multiple intentional tortfeasors (the alleged assailants in this case) working within, and on, the allegedly deficient system, there is no way to remove the resulting conflict between the victims of different tortfeasors. Accordingly, the application for certification in this case should be dismissed as there can be no representative plaintiff for the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defendant's submissions go to the fundamental issue of whether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established in this case. In my opinion, resolution of that issue would require the court to determine the merits of the plaintiff's claim, which is clearly not what is contemplated on the issue of certification. While it may eventually emerge that different plaintiffs have different interests to pursue, at this stage that can only be regarded as an inchoate possibility and it cannot be used to defeat certification. If distinctions do emerge in the course of the common issues, those issues can be dealt with as they arise and within the provisions of the CPA. See: Western Canada Shopping Centers Inc. supra, [paragraphs] 54, 55, and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The defendant submits that the plaintiff's litigation plan is unworkable and cites the observation of Winkler J. in Carom v. Bre-X Minerals Ltd. </w:t>
      </w:r>
      <w:hyperlink r:id="rId325" w:history="1">
        <w:r>
          <w:rPr>
            <w:rFonts w:ascii="arial" w:eastAsia="arial" w:hAnsi="arial" w:cs="arial"/>
            <w:i/>
            <w:color w:val="0077CC"/>
            <w:sz w:val="20"/>
            <w:u w:val="single"/>
            <w:shd w:val="clear" w:color="auto" w:fill="FFFFFF"/>
            <w:lang w:val="en-US" w:eastAsia="en-US" w:bidi="ar-SA"/>
          </w:rPr>
          <w:t>(1999), 44 O.R. (3d) 173</w:t>
        </w:r>
      </w:hyperlink>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[1999] O.J. No. 1662</w:t>
        </w:r>
      </w:hyperlink>
      <w:r>
        <w:rPr>
          <w:rFonts w:ascii="arial" w:eastAsia="arial" w:hAnsi="arial" w:cs="arial"/>
          <w:color w:val="000000"/>
          <w:sz w:val="20"/>
          <w:lang w:val="en-US" w:eastAsia="en-US" w:bidi="ar-SA"/>
        </w:rPr>
        <w:t xml:space="preserve"> at p.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production of a workable litigation plan serves a twofold purpose: it assists the court in determining whether the class proceeding is indeed the preferable procedure; and, it allows the court to determine whether the litigation itself is manageable in its constituted form. The manageability must be assessed in the context of the entirety of the litigation, not just a common issue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workable plan must be comprehensive and provide sufficient detail which corresponds to the complexity of the litigation proposed for certification.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Carom, supra, Winkler J. went on to observe at p. 25 that in that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national scope, the nature of the defendants, the uncertainty of the class size and the number of causes of action alleged mark this as litigation of the most complex nature and kind. Accordingly, a comprehensive and detailed litigation plan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It is clear on a review of the reasons in Carom, supra, that it involved an action of breadth, scope and complexity, considerably beyond that of the present case. In my view, the comprehensiveness of the case management plan bears some relationship to the complexity, scope and breadth of the case at issue. In the present case, the litigation plan is not unworkable. It does contemplate the utilization of time frames for disclosure and discovery and the utilization of case management conferences as a method of refining the approach to the common issues trial as the disclosure and discoveries help to shape the issues to be dealt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It is clear from the affidavit of John Laxton that the plaintiff contemplates the issues of causation and damages being left to individual trials as is the case in L.R., supra. While the plaintiff has not offered a detailed assessment of how the individual issues are to be litigated and reconciled to the common issues trial, that, it seems to me, is a function of the stage this litigation is presently at: prior to disclosure and prior to discoveries. If, as the defendant submits, what emerges through the discovery and disclosure process renders class proceedings unwieldy and not susceptible to a workable plan, it is open for the court to consider whether the class action should continue. At this stage, however, in my opinion, the existing circumstances justify certification of this action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It is important to acknowledge that uniting claims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assertions of historical sexual abuse through the medium of a class proceeding is a relatively new and untested application of the CPA. In the circumstances, I think it is appropriate to note that any prospective judgments about the fitness of such proceedings are bound to be affected by the accumulation of experiences that certification brings. As McLachlin C.J.C. noted in Western Canadian Shopping Centres Inc., supra at [paragraph] 21 and 25, the class action proceeding has its deepest roots in commercial litigation and more recently in the advent of mass production and consumption. Certification of actions such as in the present case is a departure from the traditional focus of the class action proceeding. In holding that certification is warranted I continue to be mindful of the submissions of the defendant relating to the potential difficulties thereby engaged. Great care must be taken to ensure that proceedings will be certified or remain certified only if it is "a fair efficient and manageable method of advancing the claim" (per McLachlin C.J.C. in Hollick, supra at [paragraph] 28). As Smith J. (as he then was) pointed out in Endean v. Canadian Red Cross Society, supra, at [paragraph] 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the object of the Act is not to provide perfect justice, but to provide a "fair and efficient resolution" of the common issues. It is a remedial procedural statute and should be interpreted liberally to give effect to its purpose. It sets out very flexible procedures and clothes the court with broad discretion to ensure that justice is done to all parties. As was said in Bendall v. McGhan Medical Corp. </w:t>
      </w:r>
      <w:hyperlink r:id="rId327" w:history="1">
        <w:r>
          <w:rPr>
            <w:rFonts w:ascii="arial" w:eastAsia="arial" w:hAnsi="arial" w:cs="arial"/>
            <w:i/>
            <w:color w:val="0077CC"/>
            <w:sz w:val="20"/>
            <w:u w:val="single"/>
            <w:shd w:val="clear" w:color="auto" w:fill="FFFFFF"/>
            <w:lang w:val="en-US" w:eastAsia="en-US" w:bidi="ar-SA"/>
          </w:rPr>
          <w:t>(1993), 14 O.R. (3d) 734</w:t>
        </w:r>
      </w:hyperlink>
      <w:r>
        <w:rPr>
          <w:rFonts w:ascii="arial" w:eastAsia="arial" w:hAnsi="arial" w:cs="arial"/>
          <w:color w:val="000000"/>
          <w:sz w:val="20"/>
          <w:lang w:val="en-US" w:eastAsia="en-US" w:bidi="ar-SA"/>
        </w:rPr>
        <w:t xml:space="preserve"> at 747 (Ont. Court (General Division)):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Certification is a fluid flexible procedural process. It is conditional, always subject to decertification.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conclusion, I would certify the action as proposed by the plaintiff with respect to the common issue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whether, if liability is found, punitive damages should be awarded. In keeping with L.R. v. British Columbia, I conclude that the common issue of punitive damages should be deferred until the amount of compensatory damages, if any, has been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final issue relates to whether any or all of the third parties should have standing on the trial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As presently constituted, the common issues hearing should engage the third parties only negligibly. As I have observed, however, the shape of this litigation will not be fully illuminated until the disclosure and discovery process has concluded. In those circumstances, it seems to me fair to give the third parties leave to apply to participate in the trial of the common issues as they may be advised as was done by Smith J. in Endean vs. Canadian Red Cross Society, supra. Accordingly the third party actions will be stayed until further order of the court pursuant to s. 13 of the 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CULLEN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86" style="position:absolute;z-index:25177292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85"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85"/>
      <w:r>
        <w:rPr>
          <w:rFonts w:ascii="arial" w:eastAsia="arial" w:hAnsi="arial" w:cs="arial"/>
          <w:sz w:val="20"/>
          <w:lang w:val="en-US" w:eastAsia="en-US" w:bidi="ar-SA"/>
        </w:rPr>
        <w:tab/>
      </w:r>
      <w:r>
        <w:rPr>
          <w:rFonts w:ascii="arial" w:eastAsia="arial" w:hAnsi="arial" w:cs="arial"/>
          <w:color w:val="6D6E71"/>
          <w:sz w:val="18"/>
          <w:lang w:val="en-US" w:eastAsia="en-US" w:bidi="ar-SA"/>
        </w:rPr>
        <w:t>[paragraph] 43 In Swinamer, supra, it was submitted that the difference between the Nova Scotia Proceedings Against the Crown Act R.S.N.S., 1989, c. 360 and the Crown Proceedings Act of British Columbia, R.S.B.C. 1979, c. 86 (which difference is the same as the difference between the British Columbia Act and the federal Act) distinguished the potential liability of the respective Crowns in the manner urged by the Crown in the present case. Cory J. was dismissive of this argument in the following terms:</w:t>
      </w:r>
    </w:p>
    <w:p>
      <w:pPr>
        <w:spacing w:before="120" w:after="20" w:line="240" w:lineRule="atLeast"/>
        <w:ind w:left="1440"/>
        <w:jc w:val="both"/>
        <w:rPr>
          <w:rFonts w:ascii="arial" w:eastAsia="arial" w:hAnsi="arial" w:cs="arial"/>
          <w:sz w:val="20"/>
          <w:lang w:val="en-US" w:eastAsia="en-US" w:bidi="ar-SA"/>
        </w:rPr>
      </w:pPr>
      <w:r>
        <w:rPr>
          <w:rFonts w:ascii="arial" w:eastAsia="arial" w:hAnsi="arial" w:cs="arial"/>
          <w:color w:val="6D6E71"/>
          <w:sz w:val="18"/>
          <w:lang w:val="en-US" w:eastAsia="en-US" w:bidi="ar-SA"/>
        </w:rPr>
        <w:t xml:space="preserve">I cannot accept this argument. Obviously the Crown can only be liable as a result of the tortious acts committed by its servants or agents since it can only act through its servants or agents. Let us assume, for the purposes of resolving this issue, that the actions complained of by the appellant were indeed negligent. That is to say the failure of the Crown to rely on trained personnel to inspect the trees and the failure of those persons or this personnel to identify the tree in question as a hazard constituted </w:t>
      </w:r>
      <w:r>
        <w:rPr>
          <w:rFonts w:ascii="arial" w:eastAsia="arial" w:hAnsi="arial" w:cs="arial"/>
          <w:b/>
          <w:i/>
          <w:color w:val="6D6E71"/>
          <w:sz w:val="18"/>
          <w:u w:val="single"/>
          <w:lang w:val="en-US" w:eastAsia="en-US" w:bidi="ar-SA"/>
        </w:rPr>
        <w:t>negligence</w:t>
      </w:r>
      <w:r>
        <w:rPr>
          <w:rFonts w:ascii="arial" w:eastAsia="arial" w:hAnsi="arial" w:cs="arial"/>
          <w:color w:val="6D6E71"/>
          <w:sz w:val="18"/>
          <w:lang w:val="en-US" w:eastAsia="en-US" w:bidi="ar-SA"/>
        </w:rPr>
        <w:t xml:space="preserve">. Yet those very actions or failure to act were those of the Crown's servants undertaken in the course of the performance of their work. If those were indeed acts of </w:t>
      </w:r>
      <w:r>
        <w:rPr>
          <w:rFonts w:ascii="arial" w:eastAsia="arial" w:hAnsi="arial" w:cs="arial"/>
          <w:b/>
          <w:i/>
          <w:color w:val="6D6E71"/>
          <w:sz w:val="18"/>
          <w:u w:val="single"/>
          <w:lang w:val="en-US" w:eastAsia="en-US" w:bidi="ar-SA"/>
        </w:rPr>
        <w:t>negligence</w:t>
      </w:r>
      <w:r>
        <w:rPr>
          <w:rFonts w:ascii="arial" w:eastAsia="arial" w:hAnsi="arial" w:cs="arial"/>
          <w:color w:val="6D6E71"/>
          <w:sz w:val="18"/>
          <w:lang w:val="en-US" w:eastAsia="en-US" w:bidi="ar-SA"/>
        </w:rPr>
        <w:t xml:space="preserve"> then the Crown would be liable. The arguments of the Crown are regressive and to accept them would severely restrict the ability of injured persons to claim against the Crown. I would add that the United Kingdom's Crown Proceedings Act, 1947 which was before the court in Anns, [1977] 2 All E.R. 492, is similar to the Nova Scotia statute.</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7" style="position:absolute;z-index:2518241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Balcom v. MacDonald, [2000] B.C.J. No. 1943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19 - 23, 26 - 30 and July 31 - August 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C963595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1943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1426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99 A.C.W.S. (3d) 873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Dr. Randal Balcom, plaintiff, and Dr. Glenn MacDonald,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8"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6" w:name="Keywords_11"/>
      <w:bookmarkEnd w:id="86"/>
      <w:r>
        <w:rPr>
          <w:rFonts w:ascii="arial" w:eastAsia="arial" w:hAnsi="arial" w:cs="arial"/>
          <w:b/>
          <w:color w:val="000000"/>
          <w:sz w:val="20"/>
          <w:lang w:val="en-US" w:eastAsia="en-US" w:bidi="ar-SA"/>
        </w:rPr>
        <w:t xml:space="preserve">Professional occupations — Chiropractors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What constitutes — Torts — Causation.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7" w:name="Case Summary_11"/>
            <w:bookmarkEnd w:id="8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Balcom against a chiropractor, MacDonald, for damages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Balcom suffered from episodes of acute, but not disabling, lower back pain for more than 10 years prior to December 1994. MacDonald had performed a certain adjustment procedure on Balcom several times before December 2, 1994, and Balcom never complained that he found the procedure to be uncomfortable or painful. When Balcom attended MacDonald's office on December 2, his back was not unusually painful. He did not make any complaints of radicular pain or other symptoms that would have alerted MacDonald to investigate a possible disc herniation. MacDonald performed the adjustment procedure three times on Balcom. On the third time, Balcom felt a jolt in his lower back as a result of some exacerbation of a pre-existing disc abnormality. The following day, Balcom showed clear signs of disc herniation. On December 12, a specialist advised Balcom that he had a bulging disc pressing on a nerve, causing a foot drop. On December 14, MacDonald told Balcom that he had found clear signs of a disc herniation, advised him to see his doctor, and warned him that he should not go on a scheduled ski trip. Nevertheless, Balcom went on the ski holiday. His attempts to ski caused him debilitating pain, and caused a sequestration of the disc. He returned home and had surgery to repair the sequestration on December 27. His pain was never completely resolved, and he suffered restricted mobility. Balcom claimed that MacDonald inappropriately diagnosed and treated him on December 2, 1994.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8" w:name="Holdings of Court_11"/>
            <w:bookmarkEnd w:id="88"/>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more likely that Balcom's disc sequestered as a result of his physical activities on the ski trip. It was likely that the sequestration would have occurred without MacDonald's chiropractic adjustment. The progression of Balcom's injury from disc bulge to sequestration was inevitable in light of the fact that he skied after he had been warned of the neurological significance of his foot drop. MacDonald was not negligent in his diagnosis or treatment of Balcom. While MacDonald's treatment contributed to the subsequent sequestration of the disc, there was a ninety per cent chance that Balcom's disc would have sequestered in any event.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9" w:name="Counsel_12"/>
      <w:bookmarkEnd w:id="8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9"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Nathan H. Smith, Q.C., for the plaintiff. James H. MacMaster and Donald B. Lebans,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0" w:name="Judgment_12"/>
      <w:bookmarkEnd w:id="90"/>
      <w:r>
        <w:pict>
          <v:line id="_x0000_s1090" style="position:absolute;z-index:2517739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1" w:name="ALLAN J."/>
            <w:bookmarkEnd w:id="91"/>
            <w:r>
              <w:rPr>
                <w:rFonts w:ascii="arial" w:eastAsia="arial" w:hAnsi="arial" w:cs="arial"/>
                <w:b/>
                <w:color w:val="000000"/>
                <w:sz w:val="30"/>
                <w:lang w:val="en-US" w:eastAsia="en-US" w:bidi="ar-SA"/>
              </w:rPr>
              <w:t>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Dr. Randal Balcom, is a dentist. He sues the defendant, Dr. Glenn MacDonald, a chiropractor, for alleged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consisting of inappropriate diagnosis and treatment on December 2, 1994. Dr. Balcom claims that he suffered a sequestrated lumbar disc, which was caused or contributed to by a chiropractic adjustment performed by Dr. MacDonald, and as a result his ability to work as a dentist and enjoy his normal activities has been severely restricted.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Spinal discs are soft tissues between the vertebrae that act as cushions. The disc has a tough fibrous outer wall called the annulus and a softer inner component called the nucleus. A disc herniation is the displacement of the disc material beyond its normal anatomical confines. The annulus may simply bulge or the disc material might prolapse or protrude through a tear in the annulus. The most serious condition is a sequestration of the disc. In that case, the nucleus material extrudes through the tear in the annulus into the spinal canal and separates entirely from the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various types of herniation -- disc bulge, protrusion, and sequestration -- represent a spectrum of disc abnormality and a patient can, but may not, progress from one stage to another. While the herniation may progress gradually, the actual sequestration is a finite event like the snapping of a stretched rubber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Dr. Balcom, who is presently 44 years old, had suffered periodic low back pain prior to attending Dr. MacDonald's office on December 2, 1994. On that day, he presented with left-sided low back pain in the sacroiliac region with pain radiating into his left gluteal area (buttock). He claims that an injury to his L4-5 disc occurred when Dr. MacDonald performed an adjustment to his 4th thoracic vertebrae.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Dr. MacDonald attended Canadian Memorial Chiropractor College from 1986 to 1990 and, following his graduation, he passed chiropractic board examinations for B.C., Canada, and the U.S. Since commencing his practice in Vancouver in 1990, he has pursued continuing education actively.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MacDonald became a dental patient of Dr. Balcom's in 1983 or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previous history of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Balcom graduated from dental school in 1981. Although he denied any low back problems prior to 1985 at his examination for discovery, he admitted at trial that he had experienced sporadic and intermittent back pain since dental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1966, the plaintiff hurt his back when he fell 10' out of a tree onto a rock wall. In 1980, he suffered a whiplash type injury when the motor cycle he was riding was rear-ended. In 1985, Dr. Balcom had physiotherapy treatments for his back, although he did not recall them at trial. In 1987, he fell about 10' off a ski lift chair and landed on his back, injuring his chest and lumbar back. He took physiotherapy treatments, but he did not miss any work or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February 1988, Dr. Balcom complained of sporadic back pain to Dr. Fainstat, a chiropractor. Her clinical records note that he complained of left low back pain with right gluteal pain. He took six or seven chiropractic treatments up to April 1989 but discontinued them because the treatments were not helping. Between May 1988 and January 1990, he received 12 treatments for low back pain by Dr. Lee, another 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Balcom began receiving chiropractic treatment from Dr. MacDonald on September 26, 1991, when he complained of pain in his lower left back due to extreme stress. He had suffered from sporadic back pain since his last visit to Dr. Lee in January 1990 but could not recall, at trial, if the pain had become more frequent or worse in intensity during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June 1993, Dr. Balcom cut his left heel badly while water skiing in bare feet. Although he denied that he injured his back, Dr. Balcom had lumbar x-rays taken within a month. They did not show any abnormality.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October 18, 1994 (after he had commenced chiropractic treatment with Dr. MacDonald), he attended Mr. Powell, a physiotherapist, and described "intermittent and increasing low back pain over the past two years, worse over past six months." Mr. Powell conducted a straight leg raising test, which is part of a standard neurological examination. The results of that test were negative. The plaintiff had two more physiotherapy treatments that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Before his disc sequestrated in December 1994, Dr. Balcom had never consulted a neurologist or undergone a CT scan or MRI. Although his episodes of back pain became more frequent between 1991 and 1994, he denied that he had any pain radiating into his legs. Dr. Balcom testified that his back pain never prevented him from working or engaging in sports.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MacDonald's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Between September 26, 1991 and December 2, 1994, Dr. Balcom attended Dr. MacDonald about 35 times. On the first occasion, Dr. Balcom presented with a very severe episode of back pain in his mid back and lower back. The pain was more severe than he had previously experienced: he rated it "9" on a scale of "1" to "10". Dr. Balcom found it painful to move, breathe, or do anything. He believed that the severe muscle spasm had resulted from the stress of both his parents and his wife's parents visiting them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MacDonald testified that on that first visit, he performed a number of tests to rule out disc herniation, including the straight leg raising test, the Valsalva test and the cough test. The results for all of these tests were, as he anticipated, negative. He undertook that testing because of the plaintiff's extreme back pain and antalgia (a condition where the body is pulled to one side by muscle spasm) and not because there were any hard neurological signs. Dr. MacDonald said that antalgia may be related to a disc problem or other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MacDonald did not repeat those tests over the course of the plaintiff's treatment. He said that on "motion palpation" and his standard examination, his findings explained Dr. Balcom's symptoms, and the treatment he applied successfully eliminated the symptoms. Dr. MacDonald said that after ruling out a disc herniation on the first appointment, he would only have performed additional testing if he could not find anything that explained Dr. Balcom's subsequent symptoms, or if his treatment did not alleviate the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MacDonald administered six treatments between September 26 and October 18, 1991, including chiropractic adjustments and soft tissue therapy. Dr. MacDonald said that as the treatment progressed, Dr. Balcom reported that he was feeling better, and, in less than a month, his symptoms were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MacDonald's records indicate that Dr. Balcom presented with antalgia on at least three occasions in 1992 and once in August 1994. Dr. Hunter, a chiropractor called by the plaintiff, described antalgia as indicative of nerve entrapment or disc herniation. However, on cross-examination, he agreed that other problems can cause antalgia and that Dr. MacDonald's tests for disc involvement in September 1991 had been negative. He also agreed that Dr. Balcom's complaints of discomfort or pain in his gluteal muscles had apparently been treated successfully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Until December 1994, Dr. Balcom continued to attend Dr. MacDonald with complaints of sporadic back pain that did not interfere with his work or recreation. He said he attended for relief of that sporadic pain and because Dr. MacDonald suggested he attend regularly for "tune-ups". Dr. Balcom said it was hard to say if his condition changed during that time but he thought the pain was a little more frequent and a little worse. On the other hand, Dr. MacDonald's records suggest that the plaintiff's particular symptoms improved or resolved with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Each chiropractic visit lasted between five and ten minutes. Dr. MacDonald regularly performed an anterior posterior thoracic ("A/P T") adjustment that Dr. Balcom called the "bear hug" manoeuvre. The plaintiff described the procedure as follows: Dr. Balcom sat at the end of the treatment table with his legs dangling over the edge and his arms folded across his chest. Dr. MacDonald wrapped his arms around Dr. Balcom and told him to fall back and as he fell back Dr. MacDonald gave him an "impulse". Dr. Balcom said that he found the "bear hug" manipulation uncomfortable or painful for a number of hours afterwards. However, Dr. Balcom never told Dr. MacDonald it was painful. He said: "I guess I thought it would be helpful and he knew what he was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December 2,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trial, Dr. Balcom testified that he attended Dr. MacDonald on December 2, 1994 because he was having low back pain which, for the first time, radiated into his gluteal area or hip. He thought he told Dr. MacDonald that was the first time he had experienced pain below the belt line. However, Dr. MacDonald's clinical notes reveal that Dr. Balcom complained of pain in his gluteal region on July 28 and August 25, 1992. Dr. Fainstat's clinical records indicate that Dr. Balcom complained of gluteal pain six years earlier, in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Balcom testified on his examination for discovery that on December 2, his back was sore and it was the end of a long week. He added, "I seem to remember that my back was a little bit sore, yes, maybe I had some pain in my left gluteal area." He would have described his pain or discomfort level to Dr. MacDonald as "maybe a five, maybe a six max, a four."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MacDonald's examination that day included motion palpation, assessment of leg length, and testing of gluteal muscle strength. He concluded from his examination that the plaintiff's left sacroiliac joint was not moving properly, a condition which, Dr. MacDonald testified, can commonly refer pain into the gluteal area. He added that although a disc injury can cause gluteal pain, it is usually associated with pain that travels much further down the leg and below the knee. His clinical note for that day indicates "pain in left sacroiliac region with referral to left glut". Dr. MacDonald testified that his examination produced findings that explained the plaintiff's symptoms and did not indicate disc herniation. He also found that Dr. Balcom's first cervical vertebrae and T4 vertebrae were not moving very well. He said the dysfunction in the sacroiliac, cervical and thoracic joints explained all of the plaintiff's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MacDonald was adamant that he did not detect, and Dr. Balcom did not advise him of, any signs of radicular pain, muscle weakness, numbness or tingling. Dr. MacDonald defined radicular pain as the type of pain that would result from a herniated disc putting pressure on the sciatic nerve. That pressure causes neurological symptoms such as loss of muscle strength, numbness and tingling, and pain down the back of the thigh and into the lower leg. Referred pain is a more diffuse pain that arises from irritation of the pain nerves and does not cause the symptoms of radicular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MacDonald's clinical notes of December 2 confirm that he provided a side-posture sacral adjustment from the top of the plaintiff's hip through the sacrum with a front to back rotation. That adjustment was very close to the site of the ultimately sequestrated disc. Dr. MacDonald then adjusted the plaintiff's cervical spine. After that, he attempted to adjust the thoracic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MacDonald said there were different ways of performing the A/P T adjustment and he used "the roll-down" method for patients like the plaintiff who are difficult to adjust. He positioned Dr. Balcom at the end of the treatment table with his legs dangling over the edge. He asked Dr. Balcom to fold his arms across his chest and tilt his head slightly forward. Dr. MacDonald then placed his left hand (the "contact hand") behind Dr. Balcom's back, and asked him to breathe in. He put his right hand behind Dr. Balcom to reinforce his contact hand and, as Dr. Balcom breathed out, Dr. MacDonald rolled him down to a supine position on the table in a controlled fashion to the point that his hands contacted the table. When Dr. Balcom had finished breathing out, Dr. MacDonald used his abdominal muscles to deliver an "impulse" through the plaintiff's elbows and body to Dr. MacDonald's contact hand. During the trial, he demonstrated the technique on Mr. MacMaster's partner. Mr. MacMaster noted that, at the time the impulse is delivered, the patient is static and his back is in an extended, rather than a flexed,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MacDonald said the object of the adjustment is to get the vertebrae mobile and one push can often get the full stretch of the muscle and the full motion of the joint. However, when a patient is too tight, Dr. MacDonald may try the procedure two or three times to achieve the same mobility. Each adjustment loosens up the joint a bit. Dr. MacDonald says he exerts a small push each time and never exceeds three attempts.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MacDonald testified that he always instructs patients when to take a deep breath and when to exhale and he always monitors their breathing. If the patient has not completely exhaled, he discontinues the procedure and starts from the beginning.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Balcom recalled that Dr. MacDonald had made three attempts to perform the adjustment. He felt discomfort on the first two attempts, as he had on previous occasions. On the third attempt, he felt a jolt of pain in his back that shot down his leg like a lightning bolt and made him gasp. Dr. Balcom said he was tense and nervous about the manoeuvre and may have held his breath. He could not recall exhaling or Dr. MacDonald telling him to exhale although he recalled that the defendant had told him to exhale on at least one previous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Balcom said that he had never experienced pain down his leg before and told Dr. MacDonald it was really painful and he had felt a jolt. He said Dr. MacDonald told him to walk around the block before getting into his car but gave him no additional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MacDonald denied that Dr. Balcom gasped or complained of pain and said he routinely advises patients to walk around a bit, following an adjustment of the sacroiliac, to loosen up that joint before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Balcom said he went for a short walk. His back was quite sore and he had "the funniest little feeling" in his left leg. He drove home and later walked a few blocks to a neighbourhood restaurant, had dinner and walked back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condition between December 2 and 27,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Balcom said that on December 3, his left leg felt "different". When he told his wife that it felt shorter than the right, she pulled on his left leg gently and Dr. Balcom felt a jolt of pain. When he got out of bed, his leg felt quite a bit different and his foot dragged. He had little pins and needles on top of his foot and in his calf. His back was still sore, less than the previous day, but a little worse than the sporadic back pain he had experienced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Over the next three or four days, Dr. Balcom's back pain improved a little but his left foot continued to drag. He felt pins and needles, but no pain, in his left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December 7, 9 and 12, Dr. Balcom attended the physiotherapy clinic where Mr. Powell practices because he was concerned about his back and foot. On December 7, an associate of Mr. Powell's suggested mild stretching exercises and said he probably had a bulging disc that was pressing on the nerve to his leg, causing the foot drop. Mr. Powell treated him on December 12. He testified that his clinical note of that date confirms that he advised Dr. Balcom to see his general practitioner in order to get a referral to a specialist. Mr. Powell denied that Dr. Balcom told him of his intention to go to Aspen for a ski holiday.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trial, Dr. Balcom denied that Mr. Powell had told him to see his family doctor. He said he understood his condition would eventually get better by itself with the treatment prescribed by the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Balcom was able to maintain his normal work schedule from December 2 until 13, when his vacation was scheduled to commence. He said he was troubled by pain during that period, but, having worked in spite of sporadic pain for years, it did not affect his schedule. Because he was unable to lift his left foot to use the foot pedal to control his drill, he moved the pedals and used his right foot. During that period, his back became less painful, although his foot drop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December 13, Dr. Balcom saw Dr. MacDonald's wife in his dental office. When he told her about his left foot, she insisted he see Dr. MacDonald the next day. Dr. Balcom said he told Dr. MacDonald on December 14 that he linked his injury to the defendant's treatment, and as a result, Dr. MacDonald became very upset, appeared nervous, was perspiring, and clearly felt very badly.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MacDonald denied that Dr. Balcom attributed his foot drop to any treatment or single event. He also denied that Dr. Balcom said anything to upset him or accused him of being responsible for the foot drop. Although Dr. Balcom did not recall receiving treatment on December 13, Dr. MacDonald described performing an adjustment to Dr. Balcom's low back with his consent. That adjustment is documented in his clinical notes. I accept Dr. MacDonald's evidence that on December 13, the plaintiff did not attribute his problems to the chiropractic manipulation of December 2. It would be astonishing if Dr. Balcom consented to Dr. MacDonald adjusting his lumbar spine if he believed that Dr. MacDonald had injured him two weeks earlier. Further, Dr. MacDonald and his wife continued to attend Dr. Balcom's office for dental treatment until the writ in this action was served on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MacDonald testified that when he examined the plaintiff on December 13, he found clear signs of a disc herniation. He said that he went to great lengths to make Dr. Balcom aware of the seriousness of his condition. Dr. MacDonald said he told him to see his family doctor and warned him not to go to Aspen. Part of Dr. MacDonald's warning was overheard and corroborated by his wife, who is also his receptionist.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Balcom was adamant that Dr. MacDonald did not advise him he had a serious condition and should see his family doctor or an orthopaedic surgeon, that he should have a CT Scan, or that there was a possibility of bladder or bowel function loss. He said he probably told Dr. MacDonald he was going to Aspen to ski on December 16 and Dr. MacDonald did not tell him not to go. Dr. Balcom testified that if Dr. MacDonald had given him that advice, he would have cancelled his ski trip and gone to his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Balcom said, on his discovery, that he thought he likely had a disc herniation when he went to Dr. MacDonald's office but did not recall Dr. MacDonald telling him that. At trial, he testified that he was unaware that he might have a herniated disc until he telephoned Dr. Brooks, his family doctor, from Aspen or until he attended at Lions Gate Hospital after his return from Aspen.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December 15, Dr. Balcom phoned the office of Dr. Brooks and spoke with the receptionist who arranged to have an x-ray of his lower back taken that day. Those x-rays did not reveal any bulge, protrusion, or sequestration of the disc. At trial, Dr. Balcom testified that, at that time, he still did not understand that he had a disc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December 16, Dr. Balcom and his wife went to Aspen on their planned ski trip. He attended a ski racing clinic but his attempts to ski on two successive days failed miserably. On the first day he fell because he could not lift his foot. On the second day he concluded that it would be easier to get down the mountain by para-gliding part of the way down, and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Balcom said that his back pain seemed to be slowly resolving but there was no improvement in his foot or leg. Nevertheless, while he was in Aspen, he became very concerned. He obtained a traction device from the hospital and went to bed. He telephoned a neurologist who was a friend of his and he telephoned Dr. Brooks who advised him to return home as soon as possible. Dr. Balcom and his wife were unable to get an earlier flight and returned as planned on December 23,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December 24, he met Dr. Brooks at Lions Gate Hospital and underwent a CT scan which demonstrated a large, sequestrated L4-5 disc herniation with compression of the left L5 nerve root. An orthopaedic specialist recommended immediate surgery but Dr. Balcom indicated that he preferred to have the operation performed by a neurosurgeon. Dr. Brooks arranged for a consultation with Dr. Redekop, a neurosurgeon, on December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December 24, Dr. Balcom and his wife flew to Los Angeles to pick up their cat that was receiving cancer treatments and returned to Vancouver on December 26. That day, Dr. Redekop evaluated Dr. Balcom in the emergency department at Vancouver Hospital. Dr. Balcom complained of severe low back pain, left sciatica (radicular leg pain), and a left foot drop.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surgery and post-surgery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Redekop performed a lumbar discectomy on December 27. He identified a large sequestrated disc herniation. The annulus of the plaintiff's L4-5 disc was actually torn and multiple disc fragments were recovered from the epidural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Balcom's early postoperative condition was good. He enjoyed a full recovery from his back pain and dropped foot condition. However, several weeks later, his back pain returned and he developed marked paraspinal muscle spasm that deformed his spine. Numerous investigations raised a suspicion of an infection but that was not verified.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Balcom conducted his own research and inquiries with respect to his condition. In July 1995, he underwent a percutaneous arthroscopic surgical procedure in Colorado to treat an infection. He was placed in a body cast for about three months and underwent prolonged intravenous antibiotic therapy. During that period of his recovery, the pain was so intense that he was hospitalized for 10 days at Lion's Gate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After the body cast was removed, Dr. Balcom's back was not as crooked but the pain was constant and worse than it had been before December 2, 1994. He underwent a lengthy regime of physiotherapy so that he could return to work and a normal routine.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March 1995, he attempted to work for about nine days but the pain was debilitating. His disability insurance provided him with about $15,000 -$16,000 per month for up to 16 months as long as he was totally disabled. Dr. French and Dr. Staschuk treated all of Dr. Balcom's patients as well as all new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September 1995, Dr. Balcom began to attend Dr. Anton, a specialist in physical medicine and rehabilitation. When his body cast was removed, Dr. Balcom began a structured exercise-oriented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Dr. Anton's advice, Dr. Balcom returned to work on a part time basis in early 1996 and gradually increased the number of hours per day and the number of days per week he worked. By the end of 1996, he was working three days a week, perhaps five or six hours per day. His back pain was severe and almost constant.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summer of 1997, Dr. Balcom had a severe relapse and Dr. Anton ordered tests. X-rays showed narrowing of the L4-5 disc space and degenerative changes at L5-S1. An MRI scan indicated osteoarthritis in the facet joints at L5-S1. He did not recover from that relapse until the end of the year. Throughout 1997, Dr. Balcom worked about three hours per day between 11 a.m. and 5 p.m. He did oral surgery only sporadically.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Anton testified that Dr. Balcom currently suffers from (1) degenerative disc disease at L4-5 and L5-S1 with a retrolisthesis (backward displacement of a vertebra) of L4-5 and osteoarthritis of the facet joints at L5-S1, and (2) chronic recurrent mechanical low back pain. He was unable to say whether the latter condition predated December 2, 1994. In his opinion, Dr. Balcom has a partial permanent disability and may require further surgery such as a back fusion in the future. Dr. Balcom is likely to have some degree of chronic pain indefinitely and is at increased risk for further degenerative disease as he 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Balcom and his wife completed Notices of Disability for his insurer on January 4 and 16, 1995. Clearly, the events of December 1994 would be fresh in their minds. The plaintiff, who was required to give the "nature and details of sickness," gave the following response on January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Chronic lower back pain for several months on again off again symptoms until day after a chiropractic appt. on Dec. 2/94, I began experiencing muscle weakness in left leg. Pain and symptoms worsened and I stopped working Dec. 13/94.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Those statements are misleading in several respects. First, he had suffered from chronic lower back pain periodically for several years. Second, while his foot drop developed on December 3, that condition remained constant and his back pain lessened. Third, he had always planned to stop working on December 13 to go to Aspen and the fact that he stopped working on that date had nothing at all to do with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that application, Dr. Balcom dated the onset of symptoms as October 21, 1994 although at trial, he could not remember what, if anything, had occurred on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material discrepancies between the plaintiff's evidence at his examination and at trial, his misleading statements on his application for disability insurance, and his apparent reconstruction of events to dovetail with a theory of liability all cast doubt on his credibility. While Dr. Balcom may not have intentionally been untruthful, I prefer the evidence of other witnesses, including Dr. MacDonald and Mr. Powell, where it conflicts with that of Dr. Balcom. There is no question that both Dr. MacDonald and Mr. Powell alerted the plaintiff to the serious nature of his condition and he failed to heed their warnings.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MacMaster also points out that Dr. Balcom's gave his doctors numerous inaccurate dates for the onset of his foot drop, a hard neurological sign of disc herniation. However, I have no doubt that his foot drop first occurred on December 3. I attribute those inconsistencies to the fact that Dr. Balcom has a poor memory for dates and make no adverse finding of credibility on that basis, although it does demonstrate the plaintiff's inability to accurately relate details of past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Balcom's evidence that his condition remained fairly constant and his back pain actually improved between December 2 and December 24 is simply not supportable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credibility is further affected by his tendency, perhaps unconscious, to ascribe all of his problems retrospectively to the single event of the treatment he received from Dr. MacDonald on December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the evidence, I find the following facts. Dr. Balcom had suffered from episodes of acute, but not disabling, low back pain for more than 10 years prior to December 1994. He underwent numerous chiropractic and physiotherapy treatments. He complained of pain in the gluteal area as early as 1988 and again in 1992 and the fall of 1994. By December 1994, he had been suffering from chronic and worsening low back pain with acute episodes for at least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September 1991, Dr. MacDonald performed a number of tests that ruled out a diagnosis of a disc herniation. He did not repeat those tests because he concluded that Dr. Balcom's symptoms, including pain in the sacroiliac and gluteal area, were attributable to non-disc related causes and his treatment improved or resolved his patient's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Although Dr. MacDonald performed an A/P T adjustment on Dr. Balcom several times before December 2, 1994, Dr. Balcom never complained that he found that procedure uncomfortable or painful. When Dr. Balcom attended Dr. MacDonald's office on December 2, his back was not unusually painful. While he complained of pain in the left sacroiliac and gluteal area, he did not make any complaints of radicular pain or other symptoms that would have alerted Dr. MacDonald to investigate a possible disc herniation. Dr. MacDonald performed adjustments to his sacroiliac joint, to his cervical spine, and to his thoracic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find that Dr. MacDonald performed the three A/P T adjustments in the manner he described, that he instructed Dr. Balcom to inhale and exhale at the appropriate times, and that he satisfied himself that Dr. Balcom did so. I find that Dr. MacDonald applied less force each time and that on all three occasions, the plaintiff's spine was in extension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accept Dr. Balcom's evidence that on the third thoracic adjustment, he felt a jolt in his lower back as a result of some exacerbation of a pre-existing disc abnormality at L4-5.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December 3, Dr. Balcom evidenced clear signs of disc herniation producing signs of nerve root compression: the foot drop and the pins and needles in his foot and calf. Further, it is beyond doubt that by the time Dr. Redekop operated on December 27, the disc had sequestrated. Because no imaging tests such as a CT scan or an MRI were conducted prior to December 24, it is impossible to determine the state of the disc prior to, or following, the chiropractic treatment of December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Specifically, there is no way of determining whether the signs of nerve root compression on December 3 were due to the disc bulging (with the nucleus contained within the annulus) or protruding (with a portion of the nucleus protruding through the annular fibres but still connected to the rest of the nucleus) or whether it had sequestrated (when the portion of the nucleus protruding through the annulus separated from the rest of the nucleus). However, the evidence strongly suggests, and I find, that the disc did not sequestrate before Dr. Balcom went to Aspen on December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find that on December 12, Mr. Powell told Dr. Balcom he probably had a bulging disc pressing on a nerve, causing the foot drop, and that Mr. Powell advised him to see his family doctor in order to get a referral to a specialist. I also find that on December 14, Dr. MacDonald told Dr. Balcom that he had found clear signs of a disc herniation, advised him to see his doctor, and warned him he should not go on a ski trip. Accordingly, Dr. Balcom was fully aware of the serious nature of his condition when he left for his ski holiday.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Before Dr. Balcom left for his vacation, he was able to complete his work and social schedule, albeit with discomfort. His back pain was improving. His attempts to ski and his paragliding experience in Aspen apparently reduced him to debilitating pain. He went to bed in a traction device, phoned Dr. Brooks and a neurosurgeon, and attempted to return home as early as possible. From that point until his surgery on December 27, he was barely able to stand or sit. That dramatic deterioration in his condition strongly suggests, and I find, that the disc progressed from either a bulge or a protrusion to a sequestration during, and as a result of, his activities in Aspen.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expert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Numerous medical opinions were offered relating to the issues of causation and whether the defendant's treatment met the appropriate standard of care. Drs. Redekop and Anton, who treated Dr. Balcom, are highly qualified in their respective specialities of neurosurgery and physical medicine and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called Dr. Hunter as an expert in chiropractic practice. He has been a chiropractor in Vancouver since 1982 and has been active on the executive of the B.C. Chiropractic Association and in educational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 called Drs. Potter, Cassidy, and Guerriero as experts in chiropractic practice. Dr. Potter, who has been a chiropractor in Vancouver since 1988, served as co-chair of the B.C. Chiropractic Examining Board, which sets licensing examinations, from 1990-1996. Dr. Cassidy has practiced as a chiropractor since 1975 and received a fellowship in the College of Chiropractic Sciences in 1978. He also holds a number of university degrees with a focus on spinal disorders, including a BSc in anatomy, an MA in surgery, and a PhD in Pathology. He was involved for several years in research and teaching at the University of Saskatchewan in the Departments of Surgery, Division of Orthopaedics, and Physical Medicine and Rehabilitation. He has published extensively on subjects including low back pain, the sacroiliac joint, and disc herniations. Dr. Guerriero has been qualified to practice chiropractic medicine in Ontario since 1998 and is a Fellow of both the College of Chiropractic Sports Sciences and the College of Chiropractic Rehabilitation Sciences.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expert evidence regarding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Redekop expressed the following opinions with respect to the issue of causation:</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impossible to determine whether Dr. Balcom had a pre-existing disc abnormality before December 2, 1994.</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that the force generated by a chiropractic manipulation would result in a large sequestrated disc herniation at the site of a completely normal lumbar disc.</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possible that if there were a pre-existing disc herniation, the disc abnormality could be aggravated by chiropractic manipulation, causing a previously asymptomatic or moderately symptomatic condition to abruptly worsen and become profoundly symptomatic.</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absence of such manipulation, an asymptomatic or moderately symptomatic disc abnormality might never have become profoundly symptomatic and required surgical intervention. On the other hand, the converse is also true. An asymptomatic or moderately symptomatic disc may become profoundly symptomatic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Redekop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view of the temporal relationship between the chiropractic manipulation and the onset of left sciatica and dorsiflexion weakness, it is my opinion that the manipulation worsened what was likely a minimal disc abnormality [because there was no prior history of leg pain]. At the time of surgery a frank disruption of the annulus was identified, with several freely sequestrated fragments of disc recovered from the epidural space. Prior to the chiropractic manipulation the disc was likely at least partially herniated from its normal anatomic position, but retained by the annulus or circumferential fibrous band which surrounds the disc material. The manipulation likely resulted in sufficient force to cause frank disruption of this annulus and permit sequestration of the disc fragments resulting in marked increase in back pain, new onset of left leg pain, and left foot weakness.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With respect to the last sentence of that opinion, I note that Dr. Balcom experienced left foot weakness following the chiropractic adjustment but he did not suffer "the marked increase in back pain" and "new onset of left leg pain" until some point in Aspen after skiing and hang-gliding.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At the time Dr. Redekop wrote his report, he did not know anything about the adjustment performed by Dr. MacDonald or the forces involved. He knew little of the plaintiff's pre-existing history and he was unaware of Dr. Balcom's activities between December 2 and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Redekop had assumed that Dr. Balcom attended for chiropractic manipulation of some type for his low back pain and that a force was applied to that area, either directly or indirectly. By the time he testified at trial, he knew the force was indirect. In direct examination, he was asked to respond to the causation opinion of the defence experts who described the mechanics of the manipulation. Dr. Redekop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within the realm of possibility to think that the kind of manipulation done to the spine...would generate sufficient force to cause a previously abnormal disc to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my opinion, that statement represents a significant watering down of his written opinion. Clearly, causation cannot be established on the basis of "realm of possibility". Further, Dr. Redekop admitted that his opinion on causation was based solely on the temporal relationship between the manipulation and the onset of signs or symptoms of neurological deficit and not on the specific severity or location of the force applied. He agreed "absolutely" that the frank herniation of the annulus could have happened spontaneously as a result of the plaintiff's routine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defence submits that the temporal connection theory is flawed because it is entirely dependent on the accuracy and truthfulness of the plaintiff's history of his activities at the material time and of the onset of his signs and symptoms. Mr. MacMaster pointed to the fact that Dr. Balcom identified several different dates to various caregivers as marking the onset of his symptoms. However, although (as I have noted) Dr. Balcom was a poor historian with respect to relevant dates, virtually all of his past statements, and his wife's evidence, related his foot drop to the chiropractic visit of December 2, 1994. While Dr. Balcom's testimony was unsatisfactory in certain respects, I am satisfied that the plaintiff has proved the causal connection between the A/P T adjustment and the onset of his foot drop, a serious neurological symptom of disc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Redekop also agreed that the lesser the force that causes the disc to sequestrate, the more likely it is that the annular fibre was "at its last stage." Hence, the lesser the force involved, the more likely it is that the disc would have sequestrated in any event as a result of other minor actions or stresses.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Hunter expressed the opinion that on December 2, Dr. Balcom's lower back at the L4-5 level was in a "weakened state" and the A/P T adjustment performed by Dr. MacDonald "forcefully and repeatedly," increased the risk of the disk prolapsing or protruding through the annulus. Neither Dr. Redekop nor Dr. Hunter considered it significant that Dr. MacDonald was adjusting the plaintiff's thoracic spine rather than his lumbar spine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Hunter assumed that the substantial pressure was placed on the plaintiff's chest cavity and back as a result of "the patient forcefully thrust on in a flex position with the patient possibly not relaxed and holding their breath." He assumed that Dr. MacDonald had performed the A/P T adjustment more forcefully on each attempt and that the thrust had been applied before the patient had reached a supine position and was still flexed forward to a degree. The evidence did not support the factual bases for those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Cassidy considered the theory that the AP/ T adjustment caused a disc herniation at L4-L5 to be highly unlikely for a number of reasons. The force was applied to the thoracic spine, not the lumbar spine. The adjustment would not generate a large force. Placing the patient in a supine position relieves all axial compression from the spine. When the patient's legs are extended over the table, his spine is in extension. Both flexion and compression are required to herniate a disc and there was no compression. The adjustment might increase the patient's interabdominal pressure but it would not increase pressures in the disc beyond normal physiological activities. Finally, the thoracic paraspinal muscles that extend into the lumbar spine are very long and thin muscles which would exert very little, if any, pressure at the lumbar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Expert evidence regarding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Anton expressed the following opinion with respect to chiropractic treatment of patients with disc abnormalities: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general terms it would not be prudent to perform spinal manipulation in a patient with an acute disc protrusion and neurologic signs and symptoms as there is a theoretical risk that will exacerbate the underlying problem.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He rejected the defendant's suggestion that chiropractic manipulation can be an effective treatment for a lumbar disc herniation. He said the literature supporting the view that chiropractic manipulation is an effective treatment does not meet the "gold standard" of randomized control trials required in scientific research. In 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standard of medical practice in this community would be not to just not refer a patient with an acute disc herniation for chiropractic manipulation, but to recommend against it because of the fear of complications.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He testified at trial that the most "dreaded" complication would be an exacerbation of the herniation, resulting in damage or injury to the nerves.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However, it is significant that Dr. Anton specified that chiropractic treatment was contra-indicated for patients with "an acute disc herniation" or "an acute disc protrusion with neurological signs." At trial, he defined an acute disc herniation as one that produces signs of nerve root tension such as sciatica or foot drop. In that case, the sciatic nerve is irritated by the pressure of the disc on the nerve. In the absence of signs of nerve root irritation, he conceded that while he would not recommend chiropractic treatment, he did not see "an absolute contraindication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defendant questions the admissibility of Dr. Anton's evidence on the issue of the appropriate chiropractic standard of care, which must be determined by chiropractic evidence: Penner v. Theobold (1962), 40 W.W.R. 216 (Man. C.A.), Cawley v. Mercer, </w:t>
      </w:r>
      <w:hyperlink r:id="rId335" w:history="1">
        <w:r>
          <w:rPr>
            <w:rFonts w:ascii="arial" w:eastAsia="arial" w:hAnsi="arial" w:cs="arial"/>
            <w:i/>
            <w:color w:val="0077CC"/>
            <w:sz w:val="20"/>
            <w:u w:val="single"/>
            <w:shd w:val="clear" w:color="auto" w:fill="FFFFFF"/>
            <w:lang w:val="en-US" w:eastAsia="en-US" w:bidi="ar-SA"/>
          </w:rPr>
          <w:t>[1945] 3 W.W.R. 41</w:t>
        </w:r>
      </w:hyperlink>
      <w:r>
        <w:rPr>
          <w:rFonts w:ascii="arial" w:eastAsia="arial" w:hAnsi="arial" w:cs="arial"/>
          <w:color w:val="000000"/>
          <w:sz w:val="20"/>
          <w:lang w:val="en-US" w:eastAsia="en-US" w:bidi="ar-SA"/>
        </w:rPr>
        <w:t xml:space="preserve"> (B.C.S.C.). In Penner, the Court stated that the standard by which a chiropractor is to be judged is that of what may reasonably be expected of the ordinary, careful, competent chiropractor. In Cawley, it was held that only another chiropractor could testify as to whether the defendant had exercised the requisite degree of care and skill expected of a 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However, as Mr. Smith points out, it is open to the Court to hold that the standard of the profession is itself negligent and find liability even where the defendant complies with the prevailing standard: ter Neuzen v. Korn, </w:t>
      </w:r>
      <w:hyperlink r:id="rId273"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Accordingly, Dr. Anton's evidence may be admitted on a broader basis. However, because Dr. Balcom was not exhibiting clinical signs of an acute disc herniation on December 2, I do not find Dr. Anton's opinion on this issue adverse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Hunter testified that given the plaintiff's history of recurrent low back pain, especially with referral of pain away from the back, gluteal pain, and his antalgic posture, a chiropractor should have investigated further by conducting standard orthopaedic and neurological tests to investigate a possible disc problem. However, he conceded that Dr. Balcom did not present with signs or symptoms of neurological deficit on December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Hunter also testified that the method Dr. MacDonald used to effect the A/P T adjustment was not a standard method of performing that adjustment and that a chiropractor should receive approval from the Chiropractic Association before using a new method. The standard procedure is to have the patient already supine and only one arm and hand is wrapped around the patient. He was asked why Dr. MacDonald's procedure would increase the risk of herniating as opposed to the standard procedure. He answered: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if the disc was in a weakened state or ... herniated, or potential herniated state, and the patient was forcefully thrust on in a flex position with the patient possibly not relaxed and holding their breath, that particular manoeuvre would increase the intra-discal pressure and could potentially further herniate or disrupt the disc, annular fibres of the disc.</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Sitting to supine position, you're flexed forward as opposed to lying flat, the double arm manoeuvre would hold the rib cage fairly stiff on either side as opposed to not, and that could increase the intra-thoracic chest, intra-abdominal, and ultimately intra-discal 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cross-examination, he agreed that if the patient was in a nearly supine position and had fully exhaled, the inter-abdominal pressure created would be minimal. He agreed that chiropractors customarily advise their patients to exhale before the adjustment and that exhalation would reduce the risks. He had also assumed that Dr. MacDonald had pressed more firmly on each of the three attempts to perform the adjustment and that would increase the risk of a disc protrusion. In fact, Dr. MacDonald testified that he applied less pressure on each attempt, as was his practice. Dr. Hunter also agreed that he had not considered whether the plaintiff's legs were over the table at the time of the adjustment and conceded that, in that position, the lumbar spine would at least be in a neutral position and may be tending to extension. He also agreed that the adjustive force is delivered by a downward movement of the chiropractor's arms and not by squeezing his arms around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Hunter agreed with Mr. MacMaster that chiropractic adjustment of patients who may have a disc herniation would not be contra-indicated unless there were neurological deficits, not only present, but also not improving over time or worsening. The presence of nerve root irritation or signs of neurological deficit caused by a disc problem would not preclude a chiropractor from performing appropriate adjustments at other vertebral segments of the spinal column. He conceded specifically that "even if Dr. Balcom had a disc herniation on December 2, there was no contra-indication which would preclude Dr. MacDonald from performing the adjustment of the fourth thoracic vertebrae in the anterior to posterior direction that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Further, Dr. Hunter agreed that it was safe to perform a chiropractic adjustment to a disc unless the nucleus of the disc had extruded beyond the boundaries of the annulus.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Potter expressed the opinion that Dr. MacDonald's examination and treatment of Dr. Balcom on December 2, 1994, met the standards expected of a chiropractor practicing in B.C. He testified that there was no need for further neurological assessment as Dr. Balcom presented with symptoms of recurrent low back pain, not hard neurological signs (such as a foot drop or bowel or bladder dysfunction). Even in the presence of a known lumbar disc protrusion, an adjustment in the lumbar area would not necessarily be contra-indicated. If the patient's treatment worsened, he would re-evaluate treatment and refer the patient to a specialist. He considered Dr. MacDonald's approach to treatment more conservative than his own. He stated that even hard neurological signs of a disc protrusion would not contra-indicate adjustments at any other level of the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Dr. Potter's opinion, the plaintiff's mild disc protrusion was not diagnosable on December 2 because of the absence of hard neurological signs. He would not have conducted any neurological tests on the basis of Dr. Balcom's presentation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Potter said that he had modified the AP/T adjustment in his own practice and that chiropractors frequently modify the techniques they learned at college. It was not necessary to get approval of the Chiropractic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Dr. Cassidy's opinion, the only contra-indications for chiropractic treatment of herniated discs are (1) the presence of bowel and/or bladder dysfunction and (2) progressive and severe neurological deficit.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Before Dr. Cassidy would consider the diagnosis of a disc herniation, he would require the presence of (1) symptoms of distal-like pain, and (2) signs of neurological compromise, such as reflex loss, muscle power loss, sensory loss, and nerve root tension, where straight leg raising would be dramatically decreased.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Cassidy said that if he were dealing with a patient with low back pain but no leg symptoms, if those symptoms of low back pain could be explained by the patient's occupation or activities, and if the patient responded to chiropractic treatment, his level of suspicion of a herniated disc would be very low and he would not recommend any alternative form of investigation or treatment. Unless the patient complained of leg pain, he would not conduct any neurological tests to rule out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Guerriero expressed the opinion that in order for a lumbar disc herniation to be considered clinically relevant, the main feature of the presentation is a sign of radiculopathy, i.e., compression of the nerve root. In the absence of radicular pain, a chiropractor assumes that he or she is dealing with mechanical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did not find Dr. Guerriero's evidence very helpful. In his written report, he opined that Dr. Balcom suffered from discogenic back pain before December 2. He stated that the plaintiff's symptoms prior to that date "highly indicate and suggest a lumbar disc herniation." At trial, he stated that he had made an error and should have said "internal disc disruption" instead. Under cross-examination, he stated that internal disc disruption comes under the category of mechanical pain and disc herniation fall under the category of radicular pain but there is a continuum where internal disc disruption can lead to herniation. None of the other experts discussed "internal disc disruption" and the concept was more confusing than instructive.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causation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thrust of the plaintiff's case is stated to be "that the defendant's chiropractic manipulation caused a dramatic deterioration of plaintiff's condition, probably by causing a previously compromised but only minimally symptomatic disc to progress to complete sequestration." The medical evidence is clear that a bulging or protruding disc problem can resolve with time and proper treatment. On the other hand, once a disc sequestrates, the separated nucleus can never be returned to the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 relating to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leading authority on causation is Athey v. Leonati, </w:t>
      </w:r>
      <w:hyperlink r:id="rId10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In that case, Athey, who had a history of back problems, was injured in two motor vehicle accidents in February and April 1991. In the fall of 1991, he had recovered to the extent that his doctor recommended he resume his regular exercise routine. While warming up in the gymnasium, he suffered a herniated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sole issue was whether the disc herniation was caused, in whole or in part, by injuries sustained in the accidents or by his pre-existing back problems. The trial judge found that the accidents were not the sole cause of the herniation but played some causative role. She awarded him 25% of the damages she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Supreme Court of Canada held that the trial judge had erred and that the defendants were liable for any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presence of other non-tortious contributing causes did not reduce liability. Athey did not have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his injury.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simply had to be "a" cause. Disc herniation was a single indivisible injury and loss cannot be apportioned according to the degree of causation where it is created by both tortious and non-tortious causes. The Court held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A contributing factor is material if it falls outside the de minimus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Court held that Athey was not negligent in attempting to warm up and the warming up incident was not a cause but rather an effect. Mere stretching alone was not sufficient to cause disc herniation in the absence of some latent disposition or previous injury. The latent weakness that manifested itself spontaneously during stretching resulted from either the accidents or a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Athey was a classic example of the thin skull rule - his pre-existing disposition may have aggravated the injuries he suffered but the defendants had to take the plaintiff as they found him.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exacerbated Athey's condition and caused it to manifest in a disc herniation. Thus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his disc herniation and they were fully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Court noted that the "crumbling skull rule" recognizes that a pre-existing condition may be inherent in the plaintiff's original position and defendant need not put the plaintiff in a better position than his or her original position. The defendant is liable only for additional damage, not the pre-existing damage. Thus the defendant need not compensate the plaintiff for "any debilitating effects of the pre-existing condition which the plaintiff would have experienced anyway" (at p. 473).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can be taken into account in reducing the overall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Court set out three categories for analyzing the relationship between the tortious act and the injury:</w:t>
      </w:r>
      <w:r>
        <w:rPr>
          <w:rFonts w:ascii="arial" w:eastAsia="arial" w:hAnsi="arial" w:cs="arial"/>
          <w:sz w:val="20"/>
          <w:lang w:val="en-US" w:eastAsia="en-US" w:bidi="ar-SA"/>
        </w:rPr>
        <w:cr/>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disc herniation would likely have occurred at the same time, without the injuries sustained in the accident, then causation is not proven.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this case, there no evidence that Dr. Balcom would have developed neurological symptoms of a herniated disc on December 2 or 3. Indeed, such a coincidence would be highly improbable.</w:t>
      </w:r>
      <w:r>
        <w:rPr>
          <w:rFonts w:ascii="arial" w:eastAsia="arial" w:hAnsi="arial" w:cs="arial"/>
          <w:sz w:val="20"/>
          <w:lang w:val="en-US" w:eastAsia="en-US" w:bidi="ar-SA"/>
        </w:rPr>
        <w:cr/>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was necessary to have both the accidents and the pre-existing back condition for the herniation to occur, then causation is proven, since the herniation would not have occurred but for the accidents. Even if the accidents played a minor role, the defendant would be fully liable because the accidents are still a necessary contributing cause. [emphasis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this case, both the adjustment and the pre-existing condition were not necessary pre-conditions to the sequestration of the disc. The sequestration would likely have occurred without the adjustment, and the adjustment was not a necessary contributing cause.</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accidents alone could have been a sufficient cause, and the pre-existing back condition alone could have been a sufficient cause, then it is unclear which was the cause-in-fact of the disc herniation. The trial Judge must determine, on a balance of probabilities, whether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Here, the chiropractic adjustment alone could not have been a sufficient cause of the sequestrated disc; however, Dr. Balcom's pre-existing condition alone could have been a sufficient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facts in this case do not fall within any of the three categories enumerated in Athey.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regarding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consider it more likely than not, that the plaintiff's disc actually sequestrated in Aspen as a result of the physical activities he undertook despite having a herniated disc. It is highly likely that the sequestration would have occurred in the absence of Dr. MacDonald's chiropractic adjustment. The plaintiff's progression from disc bulge to sequestration was inevitable in a man who skied and hang-glided after he had been specifically warned of the neurological significance of his foot drop.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Athey imposes a low threshold for determining causation: did the act complained of cause or materially contribute (i.e., more than de minimus) to the injury complained of, here the sequestration of the plaintiff's L4-5 disc? The temporal connection between the thoracic adjustment and the plaintiff's foot drop cannot be denied. The force exerted by the defendant, even if no more significant than the effect of a sneeze or cough, aggravated the plaintiff's pre-existing disc abnormality to the point that the acute symptoms manifested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However, even if the defendant was negligent, the "crumbling skull" doctrine applies. I find that there was a 90% chance that Dr. Balcom's pre-existing disc abnormality would have deteriorated to the point of sequestration regardless of the chiropractic adjustment. I would reduce his damages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standard of care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Smith submits Dr. MacDonald breached the applicable standard of care by failing to diagnose Dr. Balcom's pre-existing condition before treating him and by performing a chiropractic manipulation that was not a standard chiropractic adjustment.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defence submits that all of the chiropractic opinion evidence before the Court supports the view that chiropractic treatment is indicated even where a patient presents with an acute disc herniation, provided the neurological signs are not worsening over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 relating to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 chiropractor is required to exercise the degree of skill, knowledge and care expected of a normal, prudent chiropractor of the same experience and standing. That principle applies to both diagnosis and treatment: Penner v. Theobold,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 with respect to the standard of care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Smith submits that if Dr. MacDonald had properly diagnosed the plaintiff's disc problem in a timely fashion, the plaintiff would not have suffered a sequestrated disc. He would have gone to his doctor to seek advice as to whether he should undergo any chiropractic manipulation. That submission is simply untenable. It flies in the face of what Dr. Balcom actually did when Dr. MacDonald diagnosed the disc herniation on December 14: he consented to further chiropractic treatment of his lower back and he went on his ski holiday without consulting his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Prior to the chiropractic adjustment of December 2, Dr. Balcom did not exhibit any hard neurological signs that would have indicated an acute disc herniation. His complaints of pain in his gluteal area were consistent with his ongoing problems in his sacroiliac joint. A straight leg raising test, administered by Mr. Powell two months earlier, had not raised any suspicion of disc involvement. Dr. Balcom's lower back problems had consistently resolved as a result of manipulation of his sacroiliac joint. I conclude that Dr. MacDonald was not negligent in failing to diagnose a disc protrusion.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any event, it is apparent that chiropractors commonly treat the lumbar back, as well as the thoracic back, when there is a suspicion of disc involvement. I do not consider the defendant negligent in utilizing a modified form of the A P/T adjustment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also conclude that in all of the circumstances it was reasonable for Dr. MacDonald to conclude that Dr. Balcom was suffering from mechanical back pain, rather than a herniated disc, on December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plaintiff's alternative submission, that Dr. MacDonald breached the standard of care by failing to obtain Dr. Balcom's informed consent to the adjustment, is without substance.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the event that my determination with respect to the issue of liability is overturned on appeal, it is necessary to assess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Balcom is 44 years old. He married his wife Suzanne in 1986 and they have two children, Samuel who was born in 1995 and Rebecca, born in 1998. Prior to December 1994, Dr. Balcom was extremely athletic. He and his wife skied every weekend during the ski season and water-skied several times a week in the summer. He worked out in the gymnasium two or three times a week. His lengthy history of episodic back pain was not disabling and did not affect his work or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Following his discectomy, Dr. Balcom practised dentistry in January and February 1995 and then was off work until April 1996 when he made a gradual return through 1996 and into 1997. He said he suffered a severe relapse for a period lasting from the spring or summer of 1997 until the end of December. Since then his back pain has been severe and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Balcom finds dentistry physically demanding and bending particularly painful. Working increases his pain. He feels unable to cope with the demands of his work unless he stretches and exercises for at least an hour before work and undertakes one and a half hours of pilates exercises after work. He also stretches during the day. He employs techniques recommended by a dental ergonomics specialist to make the work easier and he does some work in a standing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He described the pain he was experiencing at trial as a dull ache in the middle to the right side of his back. Pain radiates around from the right side to his groin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Balcom is unable to engage in any activities with his children that involve bending over or in the sports he formerly enjoyed: racquetball, water skiing, hiking, running or horse back riding. He sold his boat. He tried snow skiing a few times with his son but his back was very sore afterwards. He said he was afraid of doing damage to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His physical activities are reduced to exercising, walking, swimming, and fishing with his son. He can lift the children if he is careful but he cannot carry them. He feels that he is not always patient with his children and loses his temper more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1995, Dr. Balcom and his wife bought a large vacation property in the Okanagan. Dr. Balcom says he walks there and fishes from shore but engages in very few physical activities. For a few years, his wife and children spent the summer there and he commuted by plane but the property is now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While Mrs. Balcom is extremely supportive, it is obvious that the numerous manifestations of Dr. Balcom's chronic pain condition have placed a strain on their relationship. Dr. Balcom appears to be a sensitive and emotional person. The effect of his condition on his self-image and indeed, on his life, has been devastating.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Balcom's prognosis is poor. If the defendant were 100% liable for the plaintiff's condition, I would assess his non-pecuniary damages at $95,000. However, as noted above, in my opinion, the disc sequestration was virtually inevitable. Moreover, even in the absence of a disc herniation, it is probable that Dr. Balcom's low back pain would have worsened over the years. Dr. Redekop testified that the December 27 discectomy would have had no effect upon Dr. Balcom's pre-existing chronic recurrent low back pain. The surgery relieved only the neurological signs that appeared between December 2 and 24, 1994. Dr. Anton testified that Dr. Balcom had complained of pain in his gluteal area in January 2000 which was not disc 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loss of earnings and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Balcom began practicing dentistry in 1981 in Vancouver as an associate. He opened his own dental practice in 1986 and incorporated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French began working as Dr. Balcom's associate in June 1989. Dr. French received 50% of his own fees when they were collected. Dr. French paid 50% of his dental lab fees and 100% of his dental assistant's wages and benefits. Dr. Balcom received 100% of his own fees and those of those of one full time and two part time dental hygienists, and 50% of Dr. French's billings. Dr. Balcom paid the overhead, including the wages of the salaried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Following his discectomy, Dr. Balcom hired another associate, Dr. Staschuk, who worked from December 1994 to June 1997 on the same basis as Dr. French.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Throughout part of 1991 and 1992, Dr. Balcom worked four days a week in his practice but because Dr. French's billings were so high, he cut back to three days a week. He and his wife planned to have children in a few years and enjoyed numerous lengthy holidays. They anticipated that when they had a family, the plaintiff would work more hours and they would purchase a family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1991, Dr. Balcom was the subject of a patient complaint to the College of Dental Surgeons (the "College") and underwent a lengthy peer review. Dr. Balcom said that because he was upset and disheartened by the process, he offered to sell his practice to Dr. French and become Dr. French's associate. Dr. French was not interested. Dr. Balcom denied that his offer had been related to any health problems. He said that when the crisis with the College resolved, he continued to enjoy his practice and had no desire to sell it until his disabling back condition forced him to do so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That evidence contrasted markedly with the testimony he gave at his examination for discovery. At that time, he made no mention of the College review. He stated that he did not want to run a big practice and wanted to work as an associate. When asked his reasons, he replied: "That it was managing people and that the stuff that isn't doing dentistry, the doing of dentistry is fun and simple, the managing of a big office and, you know, eight or ten staff, that's the part I really didn't like that much." He was then asked the following question:</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I take it and from what you said you would have been happy to, at any time after '91 or '92, whenever you had that first discussion with Dr. French, you would have been happy to sell your practice to him so that you could carry on as an associate and let him have the burdens of running the practice?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At trial, he testified that those answers were not true and that he had not understood the questions. Dr. French verified that Dr. Balcom had had difficulties with the College in the early 1990's and considered the plaintiff's offer to sell the practice as "borne out of the frustration of the moment rather than a genuine desire to sell." The subject never came up again until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While I accept Dr. Balcom's evidence at trial that his earlier offer to sell his practice was fleeting and perhaps impulsive, Dr. Balcom's evidence at his discovery reconfirms my opinion of his overall lack of credibility on important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At trial, Dr. Balcom explained that he did not want to sell his practice to Dr. French in 1998 but felt compelled to do so for several reasons. He said that while he had been on disability leave, many of his patients had switched to Dr. French, who was earning the bulk of the practice's income, and he felt that he was no longer in control. He went on to say that after he had a relapse in the summer of 1997, he realized he would never make a full recovery and he was no longer eligible to receive disability insurance. Dr. French, as an associate, had no overhead insurance and the consequences would be disastrous if he became disabled as well. Dr. Balcom also worried that if Dr. French decided to leave to establish his own practice, and took his patients with him, Dr. Balcom would be unable to work more hours and days "to pick up the slack." He felt that his dental practice, which was a high overhead practice, was devaluing as an asset that he could rely on for his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 Balcom's formal associate agreement with Dr. French required the latter to give 30 days notice of his intention to leave. Dr. French could take with him any patients of record (that he had treated exclusively). A restrictive covenant prevented him from setting up within a kilometre of the plaintiff's practice for year but after that, he could practice anywhere.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Balcom advertised in a professional dental journal and a prospective purchaser, Dr. Monica Monty, responded. Her offer was contingent on Dr. French staying on as her associate for at least two years. Dr. French did not want to work as Dr. Monty's associate and expressed his own interest in purchasing Dr. Balcom's practice. The plaintiff received one other offer, the terms of which were not satisfactory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On March 31, 1998, Dr. Balcom sold his practice to Dr. French for $426,000 and became his associate. The selling price included the sum of $300,000 for the shares of Dr. Balcom's dental practice, payable on completion. The balance was paid out, based on a declining percentage of Dr. Balcom's gross monthly collections. Dr. Balcom presently receives 50% of his own billings after they are collected and he does not share any one else's billings. Dr. Balcom pays his dental assistant and 50% of his lab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At the date of trial, Dr. Balcom was working two days a week. He testified that Dr. McNaughton, a psychologist who has been treating him for chronic pain, told him that working was potentially injuring his back and advised him to reduce his working hours. He also conceded that in January 2000, Dr. French had requested that he work only two days a week so that Dr. Bougher, a new associate, could use his dental chair. At his examination for discovery, Dr. Balcom testified that Dr. French would have accommodated him if he had not wished to reduce his hours. However, Dr. French testified that he would not have accommodated Dr. Balcom because he wanted to ensure that Dr. Bougher was fully integrated into the dental practice in the event that Dr. Balcom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Before December 1994, Dr. Balcom worked three days a week and usually performed oral surgery in other dental clinics every second Friday. He said he was able to work from 10 a.m. until 6:30 p.m. each working day. Some days he worked later to accommodate extra patients who had immediate dental needs. Presently, he tries to limit his working hours from 11:00 a.m. to 5 p.m. with short breaks during the day. He said he performs more "high end" dentistry - crown and bridge and cosmetic work - that yields higher billings. He hopes to cultivate his oral surgery work to supplement his two days working in Dr. French's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It is necessary to assess the plaintiff's past income loss from December 1994 until March 31, 1998, when Dr. Balcom sold his dental practice and from that date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Bowie, a chartered accountant retained by the plaintiff, estimated Dr. Balcom's loss of income between December 1, 1994, and March 31, 1998, to be in the range of $155,000 to $225,000. Mr. Hooge, a chartered accountant retained by the defendant, estimated Dr. Balcom's loss during that period as $267,000. That was the amount paid by the plaintiff's dental practice to Drs. French and Staschuk to service Dr. Balcom's patients during that period. Not surprisingly, Dr. Balcom accepts the estimate of the defence expert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Bowie estimated Dr. Balcom's income loss between April 1, 1998, and April 1, 2000, as between $283,300 and $361,000 and the projected annual loss for the future at between $182,000 (based on an average of five years' income preceding the injury) and $221,600 (based on income earned in the year preceding the injury). Although Mr. Bowie calculated the plaintiff's future loss of earnings in the range of $2,995,000 to $3,630,000, Dr. Balcom seeks compensation of $2,400,000 for loss of future earning capacity. That figure contemplates a one-third reduction for contingencies and assumes that he would work to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defendant's theory is that Dr. Balcom has no income loss subsequent to the sale of his dental practice. Mr. Hooge suggests that the fair market value of a dental practice is the present value to the purchaser of the additional earnings/financial benefits that the purchaser expects to realize, compared to the purchaser's expected earnings as an associate. Accordingly, by selling the practice at fair market value, Dr. Balcom has already been compensated for the future business earnings. On the basis of the plaintiff's evidence at his examination for discovery, Mr. Hooge had been told to assume that Dr. Balcom was prepared to sell his practice at any time, regardless of his injury, at fair market value. The defendant further suggests that Dr. Balcom could use the sale proceeds to purchase a similar dental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With respect, I consider the defendant's submission flawed. Up until the point that Dr. Balcom sold his practice, he was receiving 100% of what he and the hygienists earned and 50% of what Dr. French billed (less overhead expenses). For a time, he also received 50% of Dr. Staschuk's earnings. After the purchase price was fully paid, Dr. Balcom's income was restricted to 50% of his own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Had the plaintiff not been injured, he could have sold his practice at any time in the future. It is unlikely that the capital value of his practice would have diminished as long as he retained Dr. French or a comparable high earning associate. He would have been able to maintain a high annual income for many years before realizing the capital value of the practice. I agree with Mr. Smith that the loss of income stream far exceeds the capital sum that Dr. Balcom received for his practice. Realistically, he has not been compensated for future business earnings. Further, having sold a lucrative practice because of his disabling back condition, he is in no position to establish, develop and maintain a new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Regardless of any loss of earnings, Dr. Balcom's earning capacity as a dentist is clearly impaired by his chronic back condition. A successful plaintiff must be compensated appropriately for loss of income earning capacity: Palmer v. Goodall </w:t>
      </w:r>
      <w:hyperlink r:id="rId336"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Balcom estimated that he presently earns only a third or a quarter of what he earned before 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defence asserts that a review of Dr. Balcom's production records indicates that his capacity to practice dentistry has not been impaired. Those records show that his average monthly production subsequent to March 1997 exceeded his production prior to January 1995. For example, in the six months ended December 1994, Dr. Balcom's average monthly production was $25,086; in the 12-month period ending March 31, 1998, his average monthly production was $27,414; in the 12-month period ending March 31, 1999, his average monthly production was $26,057.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response, Dr. Balcom testified that the pre-1994 figures used by the defendant do not include his income from performing oral surgery. Further they do not take into account the 2% annual fee increase recommended by the College's fee guide or the fact that he is presently doing more lucrative dental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evidence does, however, suggest that the plaintiff has some significant residual capacity to work. After completing a course of treatment with the Canadian Back Institute in January 1996, the discharge report contained a recommendation that Dr. Balcom return to work as a dentist "with full duty and progressive return to full hours." During the period of his severe relapse between June and December 1997, the figures for his monthly work production varied between $20,000 and $44,813 except for August when he was absent.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defendant also relies on a work capacity evaluation prepared by Dr. Hartzell on June 12, 1998, for the plaintiff's disability insurer. In Dr. Hartzell's opinion, Dr. Balcom has chronic but non-disabling low back pain and can meet the physical activities required of a dentist. He believes that the plaintiff has limited his hours of work as a lifestyle choice rather than because of his pain. However, Dr. Hartzell conceded that the plaintiff has a partial permanent disability and he has lost some degree of competitive employability in his occupation due to chronic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It is clear that before December 1994, Dr. Balcom was capable of working long hours daily in his practice but chose to work relatively few days because of a lifestyle choice which permitted him to travel and engage in sports. Since that time, he is unable to make that choice; his work hours and days are, for the most part, restricted by his chronic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Had I found the defendant fully liable for the plaintiff's present condition, I would have awarded past income loss of $267,000 from December 1994 to March 31, 1998. Having rejected the defendant's submission that there was no income loss after March 31, 1998, I would have awarded $200,000 for the period April 1, 1998, and April 1, 2000 (a figure in between Dr. Balcom's earnings for the year preceding the injury and his average earnings over the five years preceding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With respect to loss of earning capacity, again assuming the defendant wholly liable, I would have made an award of $2,000,000. I have considered the following unique factors in addition to the usual contingencies: Dr. Balcom would not have sold his practice when he did although I consider it unlikely that he would have maintained his busy practice until the age of 65; his ability to work in the future would have been increasingly impaired by his chronic low back pain and the unrelated disc degeneration that was noted by Dr. Anton, regardless of the herniation of his L4-5 disc; and he is capable of working more hours a week than he presently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find that Dr. MacDonald was not negligent with respect to either his diagnosis or treatment of Dr. Balcom. With respect to the issue of causation, the temporal connection between the chiropractic adjustment of December 2 and the hard neurological sign of the foot drop the following day compels the conclusion that the defendant's treatment contributed to the subsequent sequestration of the disc. However, I estimate that, in the circumstances, there was a 90% chance that the plaintiff's disc would have sequestrated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Accordingly, even if I had found the defendant negligent, I would have reduced the plaintiff's damages by 90%. Assuming hypothetically that the defendant was negligent and responsible for all of the plaintiff's losses, I would have assessed the plaintiff's damages at $95,000 for non-pecuniary damages, $467,000 for past income loss, and $2,000,000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If it is necessary to address the issue of costs, counsel may schedule an attendance on a date convenient to themselves and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1" style="position:absolute;z-index:251825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B.C. Gas Utility Ltd. v. Delta Shake &amp; Shingle (1989) Ltd., [2001] B.C.J. No. 2077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Curtis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21 - 25, 28 - 29, March 1 - 3, 6 - 9,</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April 3 - 7, 12, May 1 - 3, 9 - 12, 25 - 26 and July 4,</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2000; March 12 - 16, 19 - 20 and June 27,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27, 2001.</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C946925</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2077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1413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108 A.C.W.S. (3d) 928</w:t>
      </w:r>
    </w:p>
    <w:p>
      <w:pPr>
        <w:spacing w:before="120" w:line="260" w:lineRule="atLeast"/>
        <w:rPr>
          <w:lang w:val="en-US" w:eastAsia="en-US" w:bidi="ar-SA"/>
        </w:rPr>
      </w:pPr>
      <w:r>
        <w:rPr>
          <w:rFonts w:ascii="arial" w:eastAsia="arial" w:hAnsi="arial" w:cs="arial"/>
          <w:color w:val="000000"/>
          <w:sz w:val="20"/>
          <w:lang w:val="en-US" w:eastAsia="en-US" w:bidi="ar-SA"/>
        </w:rPr>
        <w:t>Between B.C. Gas Utility Ltd., plaintiff, and Delta Shake &amp; Shingle (1989) Ltd., Robert Brown Jr., and Her Majesty the Queen in Right of the Province of British Columbia,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2" style="position:absolute;z-index:25167257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92" w:name="Keywords_12"/>
      <w:bookmarkEnd w:id="92"/>
      <w:r>
        <w:rPr>
          <w:rFonts w:ascii="arial" w:eastAsia="arial" w:hAnsi="arial" w:cs="arial"/>
          <w:b/>
          <w:color w:val="000000"/>
          <w:sz w:val="20"/>
          <w:lang w:val="en-US" w:eastAsia="en-US" w:bidi="ar-SA"/>
        </w:rPr>
        <w:t xml:space="preserve">Damage awards — Torts — Injury to goods or personalty — Cost of repair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93" w:name="Case Summary_12"/>
            <w:bookmarkEnd w:id="93"/>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B.C. Gas Utility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B.C. Gas had a pipeline which ran adjacent to a landfill operated by the defendant Delta Shake &amp; Shingle. Delta obtained a geotechnical engineering report which recommended that no further filling take place without further geotechnical investigation and review because of reduced stability at the site. Delta proceeded with further filling without the recommended review. B.C. Gas alleged that its pipeline was displaced, and that at least one of the causes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Delta. B.C. Gas asked that Delta be found 50 per cent liable for damages to construct a temporary bypass and to effect a permanent repair. B.C. Gas also claimed 10 per cent overhead on its direct costs, plus a 20 per cent contingency. </w:t>
            </w:r>
            <w:r>
              <w:rPr>
                <w:lang w:val="en-US" w:eastAsia="en-US" w:bidi="ar-SA"/>
              </w:rPr>
              <w:cr/>
            </w:r>
          </w:p>
          <w:p>
            <w:pPr>
              <w:spacing w:before="120" w:line="260" w:lineRule="atLeast"/>
              <w:ind w:left="240"/>
              <w:jc w:val="both"/>
              <w:rPr>
                <w:lang w:val="en-US" w:eastAsia="en-US" w:bidi="ar-SA"/>
              </w:rPr>
            </w:pPr>
            <w:bookmarkStart w:id="94" w:name="Holdings of Court_12"/>
            <w:bookmarkEnd w:id="94"/>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Delta was negligent in not following the advice of the engineering report,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displacement. The 10 per cent claim for overhead and the 20 per cent contingency were reasonable. Delta was liable for 50 per cent of the assessed damages of $6,700,741. </w:t>
            </w:r>
            <w:r>
              <w:rPr>
                <w:lang w:val="en-US" w:eastAsia="en-US" w:bidi="ar-SA"/>
              </w:rPr>
              <w:cr/>
            </w:r>
          </w:p>
          <w:p>
            <w:pPr>
              <w:rPr>
                <w:lang w:val="en-US" w:eastAsia="en-US" w:bidi="ar-SA"/>
              </w:rPr>
            </w:pPr>
          </w:p>
        </w:tc>
      </w:tr>
    </w:tbl>
    <w:p>
      <w:pPr>
        <w:jc w:val="both"/>
        <w:rPr>
          <w:lang w:val="en-US" w:eastAsia="en-US" w:bidi="ar-SA"/>
        </w:rPr>
      </w:pPr>
      <w:bookmarkStart w:id="95" w:name="Counsel_13"/>
      <w:bookmarkEnd w:id="9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3" style="position:absolute;z-index:2517237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William M. Holburn, Q.C., and Todd R. Davies, for the plaintiff. Joyce I. Thayer and J. Gareth Morely, for the defendant, Her Majesty the Queen in Right of the Province of British Columbia.</w:t>
      </w:r>
      <w:r>
        <w:rPr>
          <w:lang w:val="en-US" w:eastAsia="en-US" w:bidi="ar-SA"/>
        </w:rPr>
        <w:cr/>
      </w:r>
    </w:p>
    <w:p>
      <w:pPr>
        <w:spacing w:after="240"/>
        <w:rPr>
          <w:lang w:val="en-US" w:eastAsia="en-US" w:bidi="ar-SA"/>
        </w:rPr>
      </w:pPr>
      <w:bookmarkStart w:id="96" w:name="Judgment_13"/>
      <w:bookmarkEnd w:id="96"/>
      <w:r>
        <w:pict>
          <v:line id="_x0000_s1094" style="position:absolute;z-index:25177497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97" w:name="CURTIS J."/>
            <w:bookmarkEnd w:id="97"/>
            <w:r>
              <w:rPr>
                <w:rFonts w:ascii="arial" w:eastAsia="arial" w:hAnsi="arial" w:cs="arial"/>
                <w:b/>
                <w:color w:val="000000"/>
                <w:sz w:val="30"/>
                <w:lang w:val="en-US" w:eastAsia="en-US" w:bidi="ar-SA"/>
              </w:rPr>
              <w:t>CURTIS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BC Gas Utility Ltd. ("BC Gas") claims for damage to its NPS 36 natural gas transmission pipeline which ran adjacent to a landfill operated by the Defendant Delta Shake &amp; Shingle (1989) Ltd. BC Gas has or will be discontinuing against all Defendants except Delta Shake. BC Gas seeks a judgement against Delta Shake for damages to repair its NPS-36 pipeline which BC Gas alleges was displaced as a result of Delta Shake's landfill operation (the "Displacement").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Delta Shake's solicitor, although still counsel of record, did not appear at the trial of this matter. However, in response to BC Gas' Notice to Admit, certain admissions have been made by Delta Shake and these admissions, in part, form the basis for my findings herein. As well, I have heard evidence from various BC Gas employees and geotechnical engineers from the engineering firm Golder Associates. BC Gas has also filed affidavits of BC Gas employees Vincent Yung and Scott Thompson. Delta Shake consented to these affidavits being filed and relied on by BC Gas.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 am satisfied that the Displacement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Delta Shake. The landfill was adjacent to two BC Gas pipelines - the NPS 36 and an NPS 24 pipeline. I am satisfied that Delta Shake was aware that filling adjacent to the pipelines may put the pipelines at risk of a displacement. Delta Shake obtained a report from geotechnical engineers Cook, Pickering, &amp; Doyle on October 2, 1992 which recommended that no further filling take place without further geotechnical investigation and review because stability at the site would be reduced. The only reason for Cook, Pickering &amp; Doyle's retainer was to obtain geotechnical advice on the filling so as to ensure the gas lines were not displaced.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find that Delta Shake went ahead with further filling without any geotechnical investigation and review and was therefore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 find that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Displacement. There is no evidence that the pipe was displaced before Delta Shake received the October 2, 1992 Cook, Pickering &amp; Doyle report. It was filling on the landfill site after November 7, 1992 which caused the Displacement.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BC Gas only asks that Delta Shake be found 50% liable for damages. Delta Shake did not appear at trial to challenge this assertion. In fact, it was open to BC Gas to ask for 100% finding against Delta Shake. However, BC Gas concedes that other parties may have been at fault. BC Gas concedes that there may have been contributory fault on its part. I am satisfied that even if I divided up liability, Delta Shake would bear the largest percentage of fault. Therefore, I accept that a finding against Delta Shake of 50% liability for damages is fair and reasonable.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next issue is the assessment of damages. There were two stages to the repair: construction of a temporary by-pass (Phase 1) and construction of a permanent repair where the pipelines will be by-passed, the site will be treated with a pre-load and the pipelines will be re-installed following the treatment (Phase 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With respect to Phase 1, I am satisfied that BC Gas has incurred costs of $1,258,091.86. I am also satisfied that BC Gas has properly applied a 10% mark-up on the Phase 1 costs or $125,809.19. Therefore, I assess damages for Phase 1 at $1,383,901.05.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BC Gas also claims pre-judgement interest on this amount which I fix at $361,938.48.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With respect to Phase 2, BC Gas budgeted its direct costs at $5,406,589. It also seeks to claim 10% overhead on this amount. Again, I am satisfied that 10% is reasonable. In addition, BC Gas has applied a 20% contingency on the budgeted direct costs and overhead. Phase 2 is over 1/2 complete. At present, the direct costs and overhead are over by about 21%. Further, based on the current status of Phase 2, BC Gas' project engineer, Vincent Yung, anticipates that BC Gas will be over budget inclusive of the 20% contingency. Therefore, I find that applying a 20% contingency is reasonable.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Phase 2 involves work replacing the damaged section of pipe as well as other areas adjacent to the landfill. Mr. Yung estimates that costs to replace just the damaged section is 74.5% of the overall Budget. Of the overall Phase 2 costs, BC Gas is only seeking to recover 74.5%. I find this to be reasonable.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Therefore, I assess damages for Phase 2 at $5,316,840 broken down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091"/>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56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Direct Costs -</w:t>
            </w:r>
          </w:p>
        </w:tc>
        <w:tc>
          <w:tcPr>
            <w:tcW w:w="204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$5,406,589</w:t>
            </w:r>
          </w:p>
        </w:tc>
        <w:tc>
          <w:tcPr>
            <w:tcW w:w="5018"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732"/>
        <w:gridCol w:w="1150"/>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76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Overhead (10%) -</w:t>
            </w:r>
          </w:p>
        </w:tc>
        <w:tc>
          <w:tcPr>
            <w:tcW w:w="717"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112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540,659</w:t>
            </w:r>
          </w:p>
        </w:tc>
        <w:tc>
          <w:tcPr>
            <w:tcW w:w="5018"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778"/>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86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Contingency (20%) -</w:t>
            </w:r>
          </w:p>
        </w:tc>
        <w:tc>
          <w:tcPr>
            <w:tcW w:w="1741"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$1,189,450</w:t>
            </w:r>
          </w:p>
        </w:tc>
        <w:tc>
          <w:tcPr>
            <w:tcW w:w="5018"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2718"/>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94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TOTAL</w:t>
            </w:r>
          </w:p>
        </w:tc>
        <w:tc>
          <w:tcPr>
            <w:tcW w:w="266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$7,136,698</w:t>
            </w:r>
          </w:p>
        </w:tc>
        <w:tc>
          <w:tcPr>
            <w:tcW w:w="5018"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091"/>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56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(Factor 74.5%)</w:t>
            </w:r>
          </w:p>
        </w:tc>
        <w:tc>
          <w:tcPr>
            <w:tcW w:w="204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$5,316,840</w:t>
            </w:r>
          </w:p>
        </w:tc>
        <w:tc>
          <w:tcPr>
            <w:tcW w:w="5018"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BC Gas is not claiming pre-judgement interest on Phase 2. The project is about 1/2 complete both in time and cost. I am satisfied that it is reasonable to assume that pre-judgement interest on incurred costs less a discount for future costs would cancel each other 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fix Total Damages in this case at: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2823"/>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2048"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Phase 1 -</w:t>
            </w:r>
          </w:p>
        </w:tc>
        <w:tc>
          <w:tcPr>
            <w:tcW w:w="2765"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$1,383,901.05</w:t>
            </w:r>
          </w:p>
        </w:tc>
        <w:tc>
          <w:tcPr>
            <w:tcW w:w="4813"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048"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Phase 2 -</w:t>
            </w:r>
          </w:p>
        </w:tc>
        <w:tc>
          <w:tcPr>
            <w:tcW w:w="2765"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$5,316,840.00</w:t>
            </w:r>
          </w:p>
        </w:tc>
        <w:tc>
          <w:tcPr>
            <w:tcW w:w="4813"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882"/>
        <w:gridCol w:w="3033"/>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843"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TOTAL</w:t>
            </w:r>
          </w:p>
        </w:tc>
        <w:tc>
          <w:tcPr>
            <w:tcW w:w="297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$6,700,741.05</w:t>
            </w:r>
          </w:p>
        </w:tc>
        <w:tc>
          <w:tcPr>
            <w:tcW w:w="4813"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find that the BC Gas is entitled to judgement against Delta Shake for 50% of total damages, or $3,350,370.52.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have fixed pre-judgement interest at $361,938.49. Therefore, I also find that the BC Gas is entitled to 50% of pre-judgement interest or $180,969.24.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BC Gas also seeks costs. I am satisfied that an award of costs based on scale 1-5 of the tariff (Appendix B of the Rules of Court) would amount to only a small fraction of the Plaintiff's solicitor - client costs. I accept that this is a case where increased costs should be applied pursuant to s. 7, Appendix B, of the Rules of Court. While Delta Shake was not represented a trial of this matter, BC Gas would have had to incur significant costs to prove the case against Delta Shake alone. Given the multiple Defendants to this action, allocating the Plaintiff's costs of its case against Delta Shake alone is difficult. I find that a reasonable award to BC Gas for costs against Delta Shake is $100,000.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BC Gas is also entitled to 50% of disbursements and expenses up to the start of trial, to be assessed by the Registrar.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CURTIS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261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Biason v. Loblaws Inc., [2016] B.C.J. No. 1842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W.G. Baker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15-18,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30,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S135152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1842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2016 BCSC 1600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Uga Biason, Plaintiff, and Loblaws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6"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8" w:name="Keywords_13"/>
      <w:bookmarkEnd w:id="98"/>
      <w:r>
        <w:rPr>
          <w:rFonts w:ascii="arial" w:eastAsia="arial" w:hAnsi="arial" w:cs="arial"/>
          <w:b/>
          <w:color w:val="000000"/>
          <w:sz w:val="20"/>
          <w:lang w:val="en-US" w:eastAsia="en-US" w:bidi="ar-SA"/>
        </w:rPr>
        <w:t>Tort law — Occupiers' liability — Particular situations — Floors — Action by customer for damages for injuries arising from slip and fall accident dismissed — While entering store, plaintiff caught foot on mat, which overlapped another mat, and fell to floor — Placement of mats in defendant's store did not constitute failure on defendant's part to take reasonable care to ensure premises were reasonably safe — Defendant placed mats in entryway to protect customers from readily apparent and recognizable risk — It was not reasonably foreseeable that customer would fail to lift his or her feet sufficiently while walking to avoid tripping on edge of mat, even if mats slightly overlapped.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9" w:name="Case Summary_13"/>
            <w:bookmarkEnd w:id="9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customer for damages for injuries arising from a slip and fall accident. The plaintiff was entering the defendant's store when she tripped and fell to the floor. Three mats had been placed on the floor at the entranceway of the store because it was raining. One mat slightly overlapped another. The plaintiff caught her foot on the edge of the overlapping mat and fell to the floor. The defendant's employees who were responsible for inspection and maintenance were instructed to flatten out any rugs that were wrinkled or buckled, but there was no policy requiring the avoidance of overlapping mats. At the time of the accident, the plaintiff was 69 years of age. She had retired from employment, but in 2012 she had begun providing part-time care for a young boy. She was bow-legged and had significant problems with her knees. The plaintiff alleged that her fall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She sought damages for past and future loss of income or the capacity to earn income, special damages, compensation for the cost of future care and non-pecuniary damages for pain, suffering and loss of enjoyment of life. The defendant denied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claimed that the store premises were in a reasonable condition and there were no dangerous conditions prevailing. The defendant alleged that the fall was caused or contributed to by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denied that the fall caused more than trifling injury to the plaintiff and alleged that the symptoms she attributed to the fall were the result of other medical conditions.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0" w:name="Holdings of Court_13"/>
            <w:bookmarkEnd w:id="100"/>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breach of the standard of care and therefore no liability on the part of the defendant. The plaintiff failed to establish, on a balance of probabilities, that the placement of the mats in the defendant's store constituted a failure on the part of the defendant to take reasonable care to ensure that the premises were reasonably safe. The defendant placed the mats in the entryway to protect customers from a readily apparent and recognizable risk - the risk of slips and fall due to wet floors. It was not reasonably foreseeable that a customer would fail to lift his or her feet sufficiently while walking to avoid tripping on the edge of one of the mats, even if those mats were slightly overlapping.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1" w:name="Legislation Cited_8"/>
      <w:bookmarkEnd w:id="10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7"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352"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2" w:name="Counsel_14"/>
      <w:bookmarkEnd w:id="10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8"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Russell Robertson.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Iain C. Hallam.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3" w:name="Judgment_14"/>
      <w:bookmarkEnd w:id="103"/>
      <w:r>
        <w:pict>
          <v:line id="_x0000_s1099" style="position:absolute;z-index:25182720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September 9, 2016;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4" w:name="W.G. BAKER J."/>
            <w:bookmarkEnd w:id="104"/>
            <w:r>
              <w:rPr>
                <w:rFonts w:ascii="arial" w:eastAsia="arial" w:hAnsi="arial" w:cs="arial"/>
                <w:b/>
                <w:color w:val="000000"/>
                <w:sz w:val="30"/>
                <w:lang w:val="en-US" w:eastAsia="en-US" w:bidi="ar-SA"/>
              </w:rPr>
              <w:t>W.G. BAKER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April 21, 2013 Ms. Biason was entering the defendant's Real Canadian Superstore located on the Lougheed Highway in Mission, B.C. when she tripped and fell to the floor. Ms. Biason alleges that her fall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and she relies on the provisions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She is seeking damages for past and future loss of income or the capacity to earn income; special damages; compensation for the cost of future care; and non-pecuniary damages for pain, suffering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denies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says that the store premises were in a reasonable condition and there were no dangerous conditions prevailing. The defendant alleges that the fall was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Biason. The defendant denies that the fall caused more than trifling injury to Ms. Biason and says that the symptoms she attributes to the fall are the result of other medical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Biason was born in Italy in 1944. She was 69 when the accident happened and 71 at time of trial. Ms. Biason married her husband Natale when she was very young, and had her first child -- her son Robert -- when she was only 15 or 16 years old. In 1963, when Ms. Biason was 19 years old, she moved to Canada with her husband and three-year old Robert. In 1964 her oldest daughter Elizabeth was born, and at some later unspecified date, her youngest child, Diane. Ms. Biason's husband died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2013 Ms. Biason was living independently in the condominium in Abbotsford, B.C. where she continued to reside at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Biason had retired from both employment and self-employment some years earlier, but in 2012 had begun providing part-time child care for a young boy.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Sunday April 21, 2013 Ms. Biason had driven her own vehicle from Abbotsford, where she resides, to the home of her daughter Elizabeth Krasuin (51 years old at time of trial) who lives in Mission, B.C. Ms. Krasuin drove Ms. Biason's vehicle, with Ms. Biason as her passenger, to the home of Ms. Krasuin's son, Tony, and after visiting there, Ms. Krasuin drove them to various stores in Mission. It had been raining periodically during the day. Ms. Krasuin drove herself and Ms. Biason to the defendant's store in Mission, B.C., parked the car, and the two women went into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had an in-store camera recording the entrance to the store, and Ms. Biason's fall can be seen on the camera recording entered as an exhibit at trial, although the exact manner in which she landed on the floor cannot be seen because with the exception of her lower legs and feet, she is out of camera range after falling.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entrance to the store there are two glass exterior doors that open automatically into a small lobby area; and then two more glass doors that open automatically into the main body of the store. There is no dispute that three mats had been placed on the floor in the entrance. The assistant store manager at the Mission store -- Robert Patton -- testified that the mats had been laid down because it had been raining and customers could track moisture into the store, posing a risk for slips and falls. The first of the three mats was between the two sets of doors; the second and third were laid end to end inside the second set of 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recording shows that the third mat -- the one furthest inside the store -- overlapped slightly over the end of the second mat. There was no admissible evidence about the depth of the mats, but they do not appear to have a high nap or to be plush. The mats have rubber edges and are rubber on the bottom with fabric or rubber interiors on 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recording, several customers are seen entering the store before Ms. Biason and Ms. Krasuin entered. A couple of these customers passed directly over the location where Ms. Biason fell, without incident. One of those doing so is wearing the type of rubber sandal commonly referred to as a "flip flop". She appears to have no problem navigating the transition between the mats.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Robert Patton testified that the mats need to be close together or touching to prevent people slipping on gaps between the mats, although the recording shows that there was a gap between the mat in the lobby and the first of the two mats inside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Patton testified that there is a regular inspection of that area of the store and I accept this testimony. He also testified, however, that he did not consider overlapping mats to be a hazard, and there was no store policy to that effect; so he would not expect the overlap to be adjusted by the employee carrying out the inspection, or other store employees. He said he would expect a buckled or wrinkled mat to be adjusted. This assertion appears consistent with Mr. Patton's behavior at the time of the incident. Before he came out of the office to attend to Ms. Biason, a customer (whose identity is unknown) flipped back the edge of the mat which Ms. Biason had caused to buckle. After Mr. Patton came to Ms. Biason's aid, at Ms. Krasuin's insistence, Mr. Patton changed the overlap, so that the second mat was overlapping the third, but did not move the mats to prevent overlap. He testified that he did not think the change he made to be necessary, but wanted to accommodate Ms. Krasuin's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recording shows Ms. Krasuin and Ms. Biason entering the store. Ms. Biason is a large woman, walking somewhat stiff-legged with feet apart -- her gait might be described as a slight "waddle". As they came through the second set of doors, Ms. Krasuin diverted slightly to her right to pick up a shopping basket and the two women then continued walking into the store, side-by-side. They appear to be talking to each other and they have their heads turned towards each other. Ms. Krasuin passed over the overlapping mats. After stepping onto the third mat with her left foot, Ms. Biason's right foot appears to catch on the edge of the third mat, slightly rolling it up, and she fell forward onto the third mat. As and after she is falling her feet are within range of the camera, but not the rest of her body. Ms. Krasuin testified that her mother fell straight down with her hands out in front of her, and then rolled onto her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Some customers came over as Ms. Krasuin was bending down to her mother. Very soon Mr. Patton came out of a door very near where Ms. Biason was. He and Ms. Krasuin got Ms. Biason up into a sitting position. She can be seen rubbing her right wrist and placing her left hand on her left knee. Ms. Biason testified that she was very embarrassed and on the recording she appears to want to get to her feet but is discouraged from doing so by Ms. Krasuin and Mr. Patton. Another store employee brought a wheelchair and Ms. Biason was assisted to get up and into the chair. The store employee also brought her a bottle of water. Ms. Biason appears to want to get out of the chair, but is discouraged from doing so. Various customers walked in and out of the store past Ms. Biason, Ms. Krasuin, Mr. Patton and the other store employee. The recording provided to the court terminated at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Patton testified that he stayed with Ms. Biason while Ms. Krasuin continued on into the store to do her shopping. When Ms. Krasuin had finished paying for her purchases, she returned and Mr. Patton wheeled Ms. Biason out to her car in the wheelchair and assisted her to get into her vehicle. He gave Ms. Krasuin his business card and asked her to let him know how Ms. Biason was in the next couple of days. He did not receive any report from Ms. Biason or Ms. Krasuin.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 claims against the defendant both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pursuant to the provisions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The relevant portions of s. 3 of that Act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care that in all the circumstances of the case is reasonable to see that a person...on the premises...will be reasonably safe in using the premises.</w:t>
      </w:r>
    </w:p>
    <w:p>
      <w:pPr>
        <w:numPr>
          <w:numId w:val="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Foley v. Imperial Oil Limited</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2011 BCCA 262</w:t>
        </w:r>
      </w:hyperlink>
      <w:r>
        <w:rPr>
          <w:rFonts w:ascii="arial" w:eastAsia="arial" w:hAnsi="arial" w:cs="arial"/>
          <w:color w:val="000000"/>
          <w:sz w:val="20"/>
          <w:lang w:val="en-US" w:eastAsia="en-US" w:bidi="ar-SA"/>
        </w:rPr>
        <w:t>, the Court stated that the Act "...provides a complete code regarding the duty of an occupier of land".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Many occupiers' liability cases in relation to falls in retail premises turn on the question of whether the defendant had in place a reasonable program of inspection and maintenance such that hazards are discovered and addressed in a timely manner. This case does not turn on the issue of regular inspection and/or maintenance. There is no dispute that the defendant had a regular program of inspection in place and that the area in which the fall occurred was being inspected and maintained on a regular basis. The defendant does not assert that the mats became overlapped as a result of any activity by store customers between inspections. The defendant's position is that the positioning of the mats on which the plaintiff tripped was not a hazard; and that the placement was not a breach of the standard of care owed to the plaintiff or other users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Foley v. Imperial Oil Limited</w:t>
      </w:r>
      <w:r>
        <w:rPr>
          <w:rFonts w:ascii="arial" w:eastAsia="arial" w:hAnsi="arial" w:cs="arial"/>
          <w:color w:val="000000"/>
          <w:sz w:val="20"/>
          <w:lang w:val="en-US" w:eastAsia="en-US" w:bidi="ar-SA"/>
        </w:rPr>
        <w:t>, at para. 46,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burden of proof is with the plaintiff to establish liability by demonstrating a breach of the standard of care under s. 3 of the Act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that case the issue was the reasonableness of a maintenance program. The Court noted at para. 47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burden of proof rests with the plaintiff to demonstrate that the defendant breached the relevant standard of care, there remains an evidentiary burden on the defendant to rebut any reasonable inference that might be drawn from the evidence as to whether the defendant had taken reasonable care, in the circumstances, to safeguard the plaintiff who enters onto its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Foley v. Imperial Oil Limited</w:t>
      </w:r>
      <w:r>
        <w:rPr>
          <w:rFonts w:ascii="arial" w:eastAsia="arial" w:hAnsi="arial" w:cs="arial"/>
          <w:color w:val="000000"/>
          <w:sz w:val="20"/>
          <w:lang w:val="en-US" w:eastAsia="en-US" w:bidi="ar-SA"/>
        </w:rPr>
        <w:t xml:space="preserve">, the Court pointed out that the standard is one of "reasonableness" and not of perfection; and that an occupier is not expected to be an insurer against all possible risks or eventualities. Justice Lamperson addressed this issue in his decision in </w:t>
      </w:r>
      <w:r>
        <w:rPr>
          <w:rFonts w:ascii="arial" w:eastAsia="arial" w:hAnsi="arial" w:cs="arial"/>
          <w:i/>
          <w:color w:val="000000"/>
          <w:sz w:val="20"/>
          <w:lang w:val="en-US" w:eastAsia="en-US" w:bidi="ar-SA"/>
        </w:rPr>
        <w:t>Mason v. Reid</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[1999] B.C.J. No. 1328</w:t>
        </w:r>
      </w:hyperlink>
      <w:r>
        <w:rPr>
          <w:rFonts w:ascii="arial" w:eastAsia="arial" w:hAnsi="arial" w:cs="arial"/>
          <w:color w:val="000000"/>
          <w:sz w:val="20"/>
          <w:lang w:val="en-US" w:eastAsia="en-US" w:bidi="ar-SA"/>
        </w:rPr>
        <w:t xml:space="preserve"> (S.C.), a case involving a fall from a wheelchair ramp leading to a door of premises. At para. 7 of his Reasons, Justice Lamperson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or not the duty imposed by the Occupiers Liability Act has been discharged, it is useful for a court to ask itself a non-exhaustive list of questions such as:</w:t>
      </w:r>
    </w:p>
    <w:p>
      <w:pPr>
        <w:numPr>
          <w:numId w:val="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a reasonable and knowledgeable person looking at the part of the premises under consideration know that there was a real risk as opposed to a mere possibility that an accident would happen unless steps were taken to eliminate the risk. In other words, was there a foreseeable risk of harm?</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 long had the ramp been safely used?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there been complaints prior to the accident?</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Had there been prior accidents?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ramp comply with the building code in effect at the time?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cost of eliminating the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It is important to note, in addressing these questions, that the mere fact that there had been no prior complaints or accidents does not end the inquiry. At the same time, the mere possibility of risk or injury is insufficient, as stated by Lord Porter at page 1081 of the Reasons in </w:t>
      </w:r>
      <w:r>
        <w:rPr>
          <w:rFonts w:ascii="arial" w:eastAsia="arial" w:hAnsi="arial" w:cs="arial"/>
          <w:i/>
          <w:color w:val="000000"/>
          <w:sz w:val="20"/>
          <w:lang w:val="en-US" w:eastAsia="en-US" w:bidi="ar-SA"/>
        </w:rPr>
        <w:t>Bolton v. Stone</w:t>
      </w:r>
      <w:r>
        <w:rPr>
          <w:rFonts w:ascii="arial" w:eastAsia="arial" w:hAnsi="arial" w:cs="arial"/>
          <w:color w:val="000000"/>
          <w:sz w:val="20"/>
          <w:lang w:val="en-US" w:eastAsia="en-US" w:bidi="ar-SA"/>
        </w:rPr>
        <w:t>, [1951] 1 All E.R. 1078: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...Nor is the remote possibility of injury occurring enough. There must be sufficient probability to lead a reasonable man to anticipate it. The existence of some risk is an ordinary incident of life, even when all due care has been, as it must be,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Nasser v. Rumford</w:t>
      </w:r>
      <w:r>
        <w:rPr>
          <w:rFonts w:ascii="arial" w:eastAsia="arial" w:hAnsi="arial" w:cs="arial"/>
          <w:color w:val="000000"/>
          <w:sz w:val="20"/>
          <w:lang w:val="en-US" w:eastAsia="en-US" w:bidi="ar-SA"/>
        </w:rPr>
        <w:t xml:space="preserve"> (1977), </w:t>
      </w:r>
      <w:hyperlink r:id="rId355" w:history="1">
        <w:r>
          <w:rPr>
            <w:rFonts w:ascii="arial" w:eastAsia="arial" w:hAnsi="arial" w:cs="arial"/>
            <w:i/>
            <w:color w:val="0077CC"/>
            <w:sz w:val="20"/>
            <w:u w:val="single"/>
            <w:shd w:val="clear" w:color="auto" w:fill="FFFFFF"/>
            <w:lang w:val="en-US" w:eastAsia="en-US" w:bidi="ar-SA"/>
          </w:rPr>
          <w:t>5 Alta. L.R. (2d) 84</w:t>
        </w:r>
      </w:hyperlink>
      <w:r>
        <w:rPr>
          <w:rFonts w:ascii="arial" w:eastAsia="arial" w:hAnsi="arial" w:cs="arial"/>
          <w:color w:val="000000"/>
          <w:sz w:val="20"/>
          <w:lang w:val="en-US" w:eastAsia="en-US" w:bidi="ar-SA"/>
        </w:rPr>
        <w:t xml:space="preserve"> (C.A.), pointed out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determine whether the premises are reasonably safe one must apply the test as to whether or not the danger was foreseeable...We must not test the question of foreseeability by looking at the unfortunate injury to the respondent and then say it was foreseeable merely because it happened. That is not the test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this case, neither party presented expert opinion evidence about the standard of care or commercial practice in the grocery or retail industry in relation to the overlapping of floor mats. While it is generally, in my view, of great assistance to have such evidence, the Court may reach its own conclusion about the standard of care, in the absence of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Assistant Store Manager Robert Patton, although a relatively young man, had considerable prior experience working for the defendant. He testified that although the store employees at the defendant's Mission store who were responsible for inspections and maintenance were instructed to flatten any rugs that were wrinkled or buckled, there was no store or company policy requiring the avoidance or elimination of overlapping mats. In Mr. Patton's view, the partial overlapping of mats actually assisted in protecting customers against the risk for which the mats were employed -- falls due to floor areas made wet or slippery by the tracking in of snow or 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produced extracts from its policy manuals and staff bulletins. In evidence is a one-page document titled "T'is the Season for Slip and Falls". This appears to be a bulletin issued to stores in anticipation of winter weather. It warns of the increased risk for slips and falls due to tracking of snow and slush into stores in winter. In relation to mats it states only: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Mats should be placed at the Front Entrance to prevent wet slippery floors. Regularly inspect the mats to ensure they do not become saturated. Fresh dry mats should be replaced on an as needed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is no evidence suggesting that the mats in issue in this case were "saturated".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also produced a document titled "Loblaw National Sweep Log Guidelines". This document again warns about the risks posed by customers tracking snow and slush into a store on their footwear and shopping carts. In the section under the heading "Maintaining the Floor", there are a couple of passages relating to mats,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Floor mats are used at the Store Manager's discretion. If used, these mats should be placed in front of small fruit and berries displays as well as unwrapped vegetable displays and front end store entrances.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When conducting the regularly scheduled sweep log inspections, please take the time to ensure that all floor mats are clear of debris and laying flat on the floor with no bumps or overturned corners.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Patton testified that he was unaware of any previous incident involving a customer tripping over overlapped mats. Although there was no direct evidence about the depth of the mats, from the description given, and the appearance of the mats on the recording, they were neither deep nor "plushy". The front end of the third mat that overlapped a portion of the rear end of the second mat was not wrinkled or buckled or folded back or lifting up in any unusual fashion. Part of one mat was simply lying on top of part of another mat.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is no evidence that there had been previous accidents due to overlapping mats -- the evidence is to the contrary. There is no evidence that the overlapping of mats was a recognized hazard in the industry. Other customers had been walking over the mats without incident on the day that Ms. Biason tripped and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recording indicates that as Ms. Biason was walking into the store, she was walking with a wide-legged stance -- her feet apart. Various medical reports and records record that Ms. Biason has a "genu varum deformity", which means she is bow-legged; and she had significant problems with arthritis in her knees. I have little doubt, however, that many persons shopping at the defendant's Mission store in 2013 had more significant mobility problems than Ms. Biason. On the tape recorded by the in-store camera, one can see customers entering and leaving the store utilizing a walker.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Plaintiff's counsel submitted that the defendant's practice of placing discount or sale items at the entrance to the store was an added distraction creating a greater risk that entering customers would not be looking at the floor. It is evident however, from the video recording, that store displays had nothing to do with Ms. Biason's accident. Ms. Biason was not distracted by store displays. She was looking at her daughter's face as the two carried on a conversation while walking into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Counsel informed the court that they had been unable to find any authority in which overlapping mats featured as a hazard or potential hazard in an occupiers' liability case. Counsel for Ms. Biason provided the court with one decision in which mats featured. </w:t>
      </w:r>
      <w:r>
        <w:rPr>
          <w:rFonts w:ascii="arial" w:eastAsia="arial" w:hAnsi="arial" w:cs="arial"/>
          <w:i/>
          <w:color w:val="000000"/>
          <w:sz w:val="20"/>
          <w:lang w:val="en-US" w:eastAsia="en-US" w:bidi="ar-SA"/>
        </w:rPr>
        <w:t>Miller v. 2085337 Ontario Ltd.</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[2014] O.J. No. 2622</w:t>
        </w:r>
      </w:hyperlink>
      <w:r>
        <w:rPr>
          <w:rFonts w:ascii="arial" w:eastAsia="arial" w:hAnsi="arial" w:cs="arial"/>
          <w:color w:val="000000"/>
          <w:sz w:val="20"/>
          <w:lang w:val="en-US" w:eastAsia="en-US" w:bidi="ar-SA"/>
        </w:rPr>
        <w:t>, is a decision of a deputy judge sitting in Small Claims Court. In that case the defendant hotel had placed a "light" industrial type rubber mat on an area paved with six-inch paving stones just outside the exterior doors of the hotel. While entering the hotel, the plaintiff placed her left foot on the mat and then caught her right foot on the mat, falling into the wall of the vestibule. The Court found the defendant liable, having concluded that placing the mat over the uneven paving stones created a hazard. The Court noted that the situation was different from that of a mat placed on a ceramic tile floor or other flat interior floor surface. The Court held that placing the mat on the paving stones was unnecessary as the paving stones created sufficient traction and mats in the vestibule and the interior of the lobby guarded against dirt and moisture being tracked into the lobby. The Court also noted that the mat was smaller, lighter and probably thinner than the interior mats. The Court concluded that the defendant's real purpose in placing the mat on the paving stones was for "...decorative or branding purposes as dictated by the head office."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xml:space="preserve"> referred to two cases in which plaintiffs who had tripped on "bunched up" vestibule runners failed to succeed in establishing liability as courts had concluded that in those cases the "bunched" mats were a temporary hazard and the occupier had a reasonable plan in place to minimize the hazard. Those cases were </w:t>
      </w:r>
      <w:r>
        <w:rPr>
          <w:rFonts w:ascii="arial" w:eastAsia="arial" w:hAnsi="arial" w:cs="arial"/>
          <w:i/>
          <w:color w:val="000000"/>
          <w:sz w:val="20"/>
          <w:lang w:val="en-US" w:eastAsia="en-US" w:bidi="ar-SA"/>
        </w:rPr>
        <w:t>Dowbenko Estate v. Westfair Foods Ltd.</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(1997), 116 Man. R. (2d) 20</w:t>
        </w:r>
      </w:hyperlink>
      <w:r>
        <w:rPr>
          <w:rFonts w:ascii="arial" w:eastAsia="arial" w:hAnsi="arial" w:cs="arial"/>
          <w:color w:val="000000"/>
          <w:sz w:val="20"/>
          <w:lang w:val="en-US" w:eastAsia="en-US" w:bidi="ar-SA"/>
        </w:rPr>
        <w:t xml:space="preserve"> (Q.B.); and </w:t>
      </w:r>
      <w:r>
        <w:rPr>
          <w:rFonts w:ascii="arial" w:eastAsia="arial" w:hAnsi="arial" w:cs="arial"/>
          <w:i/>
          <w:color w:val="000000"/>
          <w:sz w:val="20"/>
          <w:lang w:val="en-US" w:eastAsia="en-US" w:bidi="ar-SA"/>
        </w:rPr>
        <w:t>George v. Covent Garden Market Corp.</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(2007), 159 A.C.W.S. (3d) 465</w:t>
        </w:r>
      </w:hyperlink>
      <w:r>
        <w:rPr>
          <w:rFonts w:ascii="arial" w:eastAsia="arial" w:hAnsi="arial" w:cs="arial"/>
          <w:color w:val="000000"/>
          <w:sz w:val="20"/>
          <w:lang w:val="en-US" w:eastAsia="en-US" w:bidi="ar-SA"/>
        </w:rPr>
        <w:t xml:space="preserve"> (O.S.C.J.).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have read and considered all the other authorities provided by counsel. Taking the authorities and all of the evidence into account, I have concluded that the plaintiff has failed to establish, on the balance of probabilities, that the placement of the mats in the defendant's store constituted a failure on the part of the defendant to take reasonable care to ensure that the premises were reasonably safe. The defendant placed the mats in the entryway to protect customers from a readily apparent and recognizable risk -- the risk of slips and fall due to wet floors. I am of the view that it was not reasonably foreseeable that a customer would fail to lift his or her feet sufficiently while walking to avoid tripping on the edge of one of the mats, even if those mats were slightly overlapping.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Having found no breach of the standard of care, and therefore no liability on the defendant's part, Ms. Biason's action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Had I concluded that the mats did pose a hazard, I would have concluded that Ms. Biason failed to take reasonable care for her own safety by failing to pay attention to the floor area, and by allowing herself to be distracted by her conversation with her daughter; and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hazard. I would have apportioned fault 70% to the defendant and 30% to Ms. Biason.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Although I have concluded that Ms. Biason has failed to establish a breach of the standard of care on the part of the defendant, I have decided to address the issue of damages. I do so in light of my imminent retirement -- so that in the possible event of a successful appeal to a higher court, another judge who has not had the advantage of seeing and hearing the witnesses testify, will be spared the task of assessing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Before turning to the issue of damages, it is necessary to set out additional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stated earlier, Ms. Biason immigrated to Canada with her husband and three-year old son in 1963. Ms. Biason was then 19 years old. Her second child, Elizabeth, was born in 1964. Before coming to Canada Ms. Biason had worked as a cook. Ms. Biason's first job after moving to Canada was as a cook at a hotel in Burnaby, B.C. where she was employed for about three years. There is no evidence about whether Ms. Biason worked outside the home after leaving her job at the hotel. From 1974 to 1979 she and her husband lived on a farm in Langley, B.C. Ms. Biason and her husband raised cows, chickens, rabbits and pheasants. In 1979 they moved to a chicken farm in Aldergrove. Ms. Biason ran the farm. In 1985 the couple moved to a home located on five acres of land near Abbotsford. Ms. Biason raised dairy calves purchased at auction.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From 2002 until 2006 Ms. Biason worked as a cook at a facility for seniors in Abbotsford. While at work she slipped and fell, damaging her right knee. She was subsequently awarded a workers' compensation pension for this injury. She had arthroscopic surgery on the right knee. Later, in 2009, she had a right knee total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Sometime around 2005 or 2006 Ms. Biason's husband was diagnosed with kidney disease and his health began to decline. In 2008 the couple sold their acreage and moved into a house in Abbotsford. In 2010 they moved to a condominium -- I infer that this is the condominium in which Ms. Biason continued to reside at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Biason testified that she provided most of the care her husband required during the time he was ill. She testified that the last couple of years before his death were very difficult, as her husband was suffering from kidney failure and a heart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Biason's main complaint that she attributes to the fall in the defendant's store is left knee pain. She testified she had no significant problems with her mobility or with her left knee before the fall on April 21, 2013, but this testimony is contradicted by the medical records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note here that the plaintiff did not produce to the defendant; or enter into evidence at trial, the clinical notes of Ms. Biason's family doctor -- Dr. Burns -- for any period before April 29, 2013. There are a number of consultation reports for the pre-2013 period included in the clinical records in evidence, but the absence of Dr. Burns' clinical notes is troubling, particularly in view of the fact that Dr. Burns was called as a witness in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Although this might be an appropriate instance in which to draw an adverse inference, I have not done so, as the consultation reports in evidence allow the court sufficient information to assess Ms. Biason's pre-accident condition. I note also that there appears to have been no court application by the defendant for production of the pre-accident clinical notes. In assessing the weight to be given to Dr. Burns' testimony, I have, however, taken into account the fact that the pre-accident clinical notes were not made available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records in evidence demonstrate that Ms. Biason has an extensive medical history both pre-dating and post-dating the fall on April 21, 2013. Although I have referenced only a few of the myriad of reports, assessments, and test result reports included in the exhibits, the relevant highlights are still extensive.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have already referred to Ms. Biason's injury to her right knee, knee surgery; and subsequent right knee total replacement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2010 Ms. Biason was noted to suffer from depression; had both hypertension and hyperthyroidism; and was taking prescription medication for all those conditions. Elizabeth Krasuin and Robert Biason testified that their mother was depressed after the death of their father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2012 Ms. Biason, who had previously been diagnosed with asthma, reported that she was experiencing significant shortness of breath on exertion, with chest pain and pressure. She reported to cardiologist Dr. N. Sayeh that the shortness of breath and chest pain occurred with even minimal exertion. She had a cardiac catheterization and was diagnosed with moderate non-obstructive coronary artery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Biason is not a good historian and demonstrated that most clearly when testifying about her medical history. I did not regard this as a deliberate attempt to mislead the court, with the possible exceptions of Ms. Biason's downplaying of the severity of her left knee problems prior to April 21, 2013; and her testimony that right knee pain did not continue to affect her significantly after April 21, 2013. In relation to those two matters, I am of the view that Ms. Biason was not being entirely honest.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relation to other gaps, uncertainties and errors in her testimony, however, these may be due to the fact that she has so many varied medical problems and conditions, many pre-dating April 2013, but even more in subsequent years, that it is difficult for her to recall her symptoms at any given time, or to recall all of the doctors she has seen, diagnoses received, treatments given, and medications prescribed and/or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Biason's poor memory is also reflected in some of the medical reports and clinical records in evidence. As an example, the reports and records prepared by various doctors indicate a great deal of confusion about the timing of a right knee total replacement surgery that Ms. Biason had in June 2009. In a report written by orthopaedic surgeon Dr. Sovio on June 25, 2013 he stated that the right knee replacement had been "...done by Dr. Masri in Vancouver 3 years ago". In a report written by Dr. Deepak Grover on January 9, 2014, he stated "...this lady had a bad experience with her right knee replacement done at Vancouver General Hospital last year". Clinical notes made by Dr. R. Locht on an admission of Ms. Biason to Chilliwack General Hospital in May 2015 indicate that Ms. Biason reported having had a right knee replacement in 2012. Although all of the medical reports and records refer to Ms. Biason having had the right knee replacement surgery done at Vancouver General Hospital, she testified at trial that it had been done at Royal Columbia Hospital (which is located in New Westminster,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Based on the history given to Dr. Grover by Ms. Biason in January 2014, he formed the clearly mistaken impression that she was "...in remarkably good health", with no history of diabetes, heart disease, hypertension, strokes, angina or sleep apnea. Ms. Biason had in fact been previously diagnosed with most, if not all of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conclude from the medical records that the 2009 right knee replacement was done because of severe arthritic changes in the right knee joint. Other records indicate she also had arthritic changes at every level of her spine, and in her left knee, long before the fall in the defendant's store in April 2013. There is evidence that as early as October 2009, x-rays of Ms. Biason's left knee revealed arthritic changes and the formation of osteophytes in the left knee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are other minor inconsistencies in the medical records. For example, some, but not all, of the medical records and reports refer to Ms. Biason being allergic to aspirin but she testified that after her right knee replacement she started having pain in her left knee and took "aspirin" for the pain. Dr. Burns testified that both before and after the April 21, 2013 accident, Ms. Biason was taking Tylenol 3, as well as Arthrotec, for pain in both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were also some inconsistencies in the testimony of Ms. Biason's son and daughter. Her son, for example, referred to Ms. Biason being slim before the fall in April 2013 and having become obese after that. The medical records indicate doctors described her as "obese" and "morbidly obese" before the accident on April 21, 2013. The images recorded inside the defendant's store on April 21, 2013 reveal she was a stocky woman. In a report written by Dr. Lee on June 6, 2013, he wrote that "Her medical history is unchanged. She is still overweight...".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Following what her physicians considered to be a successful right knee replacement, in 2009, Ms. Biason continued to report significant pain and discomfort in her right knee. Early investigation of her complaints ruled out infection or a "loosening" of the replacement device, but she continued to report significant pain and discomfort in her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She had other problems also affecting her mobility. She was referred to a specialist in July 2010 because of a "hammer toe" on her right foot that was causing her severe pain and trouble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Many years before the fall in the defendant's store, Ms. Biason had already been complaining of pain in her left knee. She was referred to and seen by Dr. David Lee, an orthopaedic surgeon, in July 2010 for complaints of pain in her left knee. She reported constant pain in her left knee that was not related to activity. Dr. Lee believed the left knee pain might be the result of an uneven gait caused by her response to the right knee replacement. X-rays of the left knee and hip done in September 2010 indicated degenerative osteoarthritic changes in the left knee and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late October 2010 Ms. Biason was again seen by Dr. Lee. She reported that she was having pain in her left leg from the hip to the knee, including "excruciating" pain in her groin. She reported that because of the pain she was unable to sleep or walk normally. Dr. Lee found good range of motion in the left knee joint and in the hip, but tenderness and reports of pain. He diagnosed "trochanteric bursitis" and prescribed steroid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Although Ms. Biason, her daughter and her son attribute all of Ms. Biason's mobility problems to the April 2013 fall in the defendant's store, it is clear that Ms. Biason's right knee contributed significantly to her disability. Ms. Biason was referred to Dr. D. Grover in March 2011, "...complaining bitterly..." of pain in her right knee, right heel, and right calf. She described the severity of the pain as "10/10" and said she was finding it difficult to walk. Dr. Grover noted that she had a history of depression and under-active thyroid, and that she was taking numerous prescription medications, including Arthrotec, Tylenol 3, Citalopram, Hydrochlorothiazide, and Levothyroxine. Dr. Grover described Ms. Biason as "...a somewhat depressed looking obese middle aged woman". Dr. Grover diagnosed achilles tendonitis and plantar fasciitis; and also indicated Ms. Biason should have physiotherapy for pain relief and indicated that the pain could continue for another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Although Ms. Biason continued to complain of right knee pain, as well as left, x-rays done of the right knee in July 2011 these confirmed that the right knee replacement was "...entirely unchanged and unremarkable in appearance" and that there was no evidence of hardware failure or loosening.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Biason continued to complain of debilitating left knee pain. An x-ray of her left knee done in February 2012 revealed worsening degenerative changes in the left knee joint. A slight "effusion" was noted in the joint. Dr. Burns, Ms. Biason's family doctor, referred her to Dr. Lee indicating that Ms. Biason had a sore left knee and was requesting a cortisone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Biason was seen by orthopaedic surgeon Dr. Sovio in April 2012, a year before the fall in the defendant's store. She reported having "a lot of pain" in her left knee and was seen by Dr. Sovio as an "urgent referral" because of the acuteness of her left knee pain. Dr. Sovio noted arthritic changes in the left knee. He gave her an injection of "DepoMedrol" but stated in a referral letter to Dr. Lee that he did not think any other non-surgical treatment was likely to be successful. He referred her to Dr. Lee to be assessed for left knee total replacement. In his referral letter to Dr. Lee, Dr. Sovio wrote of Ms. Biason: "She tends to be somewhat histrionic and I have known her for the last 12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Biason was again seen by Dr. Lee for the complaint of left knee pain in June 2012, ten months before the fall in the defendant's store. He recorded that she was having increasing pain in her left knee, with exaggerated pain response to gentle pressure throughout the knee joint. Dr. Lee noted that the February 2012 x-ray of the left knee showed worsening degenerative changes to both the medial and patellofemoral compartments of the left knee. Dr. Lee recorded having had a "lengthy discussion" with Ms. Biason about treatment options, including a total knee replacement. Dr. Lee noted that Ms. Biason reported dissatisfaction with her earlier right knee replacement despite it having been "...technically very well performed total knee with no postoperative infection or complications". Dr. Lee warned Ms. Biason that a left knee replacement might prove no more satisfactory to her. She was left to consider her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Krasuin testified that after she and Ms. Biason left the defendant's store she drove herself and Ms. Biason back to her son's home, where they had dinner. She testified that her son gave Ms. Biason a bag of frozen peas to put on her knee. Ms. Biason stayed there for dinner and then went to her own home. As Ms. Biason had driven her own car from Abbotsford to Mission, I infer that she drove her own vehicle home to Abbotsford. When she got home she put ice on her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Biason had been providing occasional child care for a three and a half year old boy. She was supposed to care for him the day after the fall, but called the boy's parents and told them she did not feel well enough. She did resume caring for the boy again and continued to do so until sometime in 2014. Ms. Biason testified she was paid by the month, but did not keep any records of the dates or times she provided child care; or of the income she earned; and did not report any of the income on her tax returns. She said she looked after the child less often after April 2013, but earned more because she asked to be paid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shall refer to this subject again when I turn to the issue of damages, but I state here that the evidence is not sufficiently probative to establish a past or future loss of earnings or the capacity to earn income, caused by the fall on April 21,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April 22, 2013 Ms. Biason stayed home and put ice on her knee. She testified that three days later she went to see her family doctor. It is difficult to interpret the dating in relation to entries in Dr. Burns' clinical records but it appears the first post-accident recorded visit in the clinical records in evidence was April 29, 2013. In his testimony Dr. Burns testified he saw Ms. Biason on April 23, 2013 and I accept his testimony on this point. His clinical notes do not mention a wrist injury or complaints of wrist pain. He testified that when he saw Ms. Biason on April 23, 2013 she had bruising around the area of the left patella. Dr. Burns sent Ms. Biason for x-rays, which revealed no fractures. He queried whether she might have a meniscal tear, but a tear was never detected. He referred Ms. Biason to Dr. Sovio and to Dr. Lee. No left knee meniscal tear, ligament or tendon damage, or muscle sprain or strain was ever diagnosed.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note here that Ms. Biason testified at trial that her left knee is still bruised from the fall on April 21, 2013. I consider that to be so highly improbable that I reject the testimony. This is an example of the type of exaggeration in which Ms. Biason sometimes engaged during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Biason returned to visit Dr. Burns weekly during May and June 2013. She continued to complain of left knee pain, but at some visits her complaints related to other medical problems. On May 22 she complained of night sweats and Dr. Burns ordered blood work. On June 11, Dr. Burns noted that he thought Ms. Biason had a "Baker's cyst" behind her left knee. He gave her some lidocaine and removed some fluid with a syringe. On June 27 Dr. Burns noted in his clinical records that he thought Ms. Biason had "polymyalgia rheumatica" and he started her on prednisone. This diagnosis was later disputed by other physicians who assessed Ms. Biason.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the following months and years Ms. Biason's health continued to deteriorate. Periodic x-rays indicated worsening degenerative changes in her left knee, both hips, and at all levels in her back. There is no evidence linking these changes to the accident on April 21,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Some of Dr. Burns' clinical records appear to attribute Ms. Biason's knee pain to the fall, but as stated earlier, Dr. Burns did not testify as an expert opinion witness; and I am satisfied that except for the first month or two after April 21, 2013, the pain Ms. Biason was experiencing in her left knee was not dissimilar to the pain she had experienced before the accident; and is, more probably than not, caused by the degenerative changes in the knee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Biason was seen by Dr. Sovio again on June 25, 2013 at Dr. Burns' request. In his letter he refers to the fall at the defendant's store (although he was apparently told it happened in May). Dr. Sovio noted that Ms. Biason continued to complain of right knee pain, but that the left knee pain was now worse. Dr. Sovio addressed himself to the issue of causation.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know exactly how much problem there actually is because Ms. Biason is so demonstrative of discomfort and very descriptive. She has a good range of motion in the knee but she has a lot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Sovio reported that Ms. Biason had full range of motion in her left knee and that he could not tell if there was any "effusion" in the knee because of Ms. Biason's size. Later in his report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Uga has arthritis of her knee. I don't know if anything significant has occurred with her fall but nonetheless she has a lot of pain. I don't think there is anything major that we can offer her. I certainly don't think an arthroscopic examination is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August 2013 Ms. Biason was taken to hospital by ambulance complaining of chest pain and sweating. Tests done indicated she had "...some ischemia which was reversible". She was sent for an angiogram.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Clinical notes made on September 9, 2013 indicate both knees were painful. The notes also state that Ms. Biason was depressed and had no family support; had trouble breathing and was encouraged to use an inhaler; and had a problem with profuse sweating.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September 17, 2013 Ms. Biason was seen by Dr. Lee. There is no mention in Dr. Lee's report of the April 2013 accident. He referred to the visit with Ms. Biason as a "follow-up assessment". He referred to Ms. Biason having "bilateral knee osteoarthritis" and stated: "...but now her left knee has progressed to the point where it is quite painful. The knee is at the end state of progression". He also noted that Ms. Biason's right knee continued to be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October 10, 2013 Ms. Biason was diagnosed with bronchopneumonia. She was admitted to emergency care on October 17, 2013 with fluid in her lungs and fluid around her lungs. She was also found to have a small bowel obstruction; epigastric discomfort; and a possible ventral hernia.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October 22, 2013 she was seen for a variety of problems, but one note indicated her "gait is normal". On October 29, 2013 she was seen for complaints of head and neck pain. She was told to go to the emergency department and Dr. Burns referred her for a CT scan of her head as she reported headaches that were getting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Following the CT scan in December, 2013, Dr. Burns' clinical notes indicate that Ms. Biason's daughter called Dr. Burns reporting that Ms. Biason believed she had brain cancer. Dr. Burns told Ms. Biason's daughter that the CT scan revealed only a sinus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 December 20, 2014, Ms. Biason reported terrible pain in her back, both hips, and both knees. By January 2014 Ms. Biason had decided to proceed with the left knee replacement that had been recommended to her in 2012. She met with Dr. Deepak Grover, and he agreed to do the surgery, although he warned Ms. Biason that there was a 10 to 15% rate of dissatisfaction with knee replacement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March 2014 Ms. Biason stepped in a hole or depression in the pavement, fell, and broke the fifth metatarsal bone in her left foot. She also bruised her ribs. She was started on the medication Percocet for pain. The foot fracture caused her knee surgery to be put on hold. She was obliged to wear a cast for several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appears from Dr. Burns' chart that after she broke the bone in her foot, Ms. Biason lived with one of her daughters for a time. Dr. Burns made a note in his clinical records on April 7, 2014 that Ms. Biason was very depressed as her daughter had kicked her out of her house and she was now living in a motel. Dr. Burns noted in his clinical note for April 17, 2014 that Ms. Biason's knee surgery was scheduled for May 6 and that he had arranged for her to be admitted to a care facility post-operatively because "...she has no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May 2 and 5, Ms. Biason reported severe pain and lack of mobility in her neck. An x-ray indicated severe osteoarthritis and Dr. Burns put Ms. Biason in a "partial soft collar" and prescribed Flexeril. Prednisone was later prescribed at Ms. Biason's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knee replacement surgery was cancelled because of the broken bone in the left foot. It was rebooked for June but cancelled again. At time of trial Ms. Biason had still not had the left knee replacement. Dr. Burns indicated he was having difficulty locating a surgeon who was willing to do the procedure, given Ms. Biason's physical condition and her dissatisfaction with her right knee replacement. Notes made by Dr. Grover in July 2015 indicate she was on his wait-list but was told it would be a further 12 to 18 months before she could have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Biason has continued to consult a variety of doctors for a variety of medical problems -- pain in her head, neck, back, both hips, both knees, COPD, sweating, blurred vision, sleep apnea, asthma, gastrointestinal discomfort, and pulmonary edema.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conclude that as a result of the fall, Ms. Biason experienced a temporary and relatively minor exacerbation of the chronic left knee pain she had been experiencing for several years caused by the degenerative changes in her left knee. I conclude that within a matter of weeks, or perhaps a couple of months, the temporary exacerbation resolved and thereafter the knee pain Ms. Bison continued to experience was caused by the pre-existing arthritic condition. The evidence does not support a conclusion that the fall accelerated the degenerative changes in the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submissions, Ms. Biason's counsel stated that discomfort in Ms. Biason's right wrist resolved within one month. I note there is no reference to right wrist pain in Dr. Burns' clinical records in the weeks following the April 21, 2013 fall. I conclude that if there was right wrist pain it was minor and resolved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turn to the various categories of damages claimed by Ms. Biason.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LOSS OF INCOME AND PAST AND FUTURE LOSS OF THE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Biason is seeking an award of $10,800 for what her counsel refers to as "past wages lost" and $18,000 for "future wages lost". I am of the view that Ms. Biason had failed to prove that she suffered a loss of income or that there is any real possibility that she would have earned, or had the capacity to earn, $18,000 in future, but for the fall on April 21,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noted earlier that Ms. Biason did not maintain any record of the income she testified she earned by caring for her neighbours' child. She said he was three when she began caring for him in 2012 (he would be seven at present) so he would have started kindergarten in 2014 and Grade 1 in 2015. Ms. Biason did not report any of the income she says she was earning on her income tax returns. The plaintiff did not call either of the child's parents to support Ms. Biason's testimony about how much she was earning, how often she provided child care, or any reason she gave for declining to continue providing child care, if she did decline. Ms. Biason's evidence about turning down requests to provide child care was vague and unconvincing.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Biason resumed providing child care after the accident on April 21, 2013; and continued to do so until as a result of changes in the child's parents' circumstances, her services were no longer required. Ms. Biason testified that she actually earned more after the accident than before, because she requested an increase in the rate she was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Biason broke her foot in March 2014 and that would have impaired her capacity to earn income in any event. Ms. Biason's capacity to earn income was already compromised by the time of the fall and the ongoing degenerative changes in her neck, back, hips, and knees, as well as the other medical conditions she had are, in my view, the reason she declined to resume providing child care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would make no award for past or future loss of income or the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claim for special damages relates primarily to the cost of medication, a physiotherapy treatment in July 2013; and a couple of treatments in 2014. All of the medications for which the plaintiff seeks reimbursement are medications she was routinely taking prior to April 21, 2013; or were prescribed for conditions causally unrelated to the fall on April 21, 2013. Ms. Biason did not testify that she went for physiotherapy because of her left knee. I would make no award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Biason is seeking an award of $16,000 for the cost of future care. The majority of this claim is for housecleaning services; the balance for a motorized scooter and prescription pain medications. I would make no award for the cost of future care. In my view, Ms. Biason's need for these services is related to the overall poor state of her health and causally unrelated to the minor exacerbation of left knee pain she experienced in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accept that Ms. Biason did experience a temporary exacerbation of her left knee symptoms following the fall on April 21, 2013 but I have concluded that the exacerbation had resolved within a month or perhaps two. The fall occurred just before the month in which Ms. Biason usually planted a garden and I accept that the increased discomfort in her knee in May deterred her from engaging in this activity. Ms. Biason required some temporary assistance from her daughter Elizabeth with household tasks. I would have awarded Ms. Biason the sum of $7,500 for pain, suffering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Biason's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am aware of no reason why the defendant should not have its costs and disbursements; costs to be assessed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W.G. BAKER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September 9,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Madam Justice Baker, dated August 30, 2016, have been corrected.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cover page, the style of cause has been amended to reflect the Defendant as Loblaws Inc.</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0"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9"/>
          <w:headerReference w:type="default" r:id="rId360"/>
          <w:footerReference w:type="even" r:id="rId361"/>
          <w:footerReference w:type="default" r:id="rId362"/>
          <w:headerReference w:type="first" r:id="rId363"/>
          <w:footerReference w:type="first" r:id="rId3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5" w:history="1">
        <w:r>
          <w:rPr>
            <w:rFonts w:ascii="arial" w:eastAsia="arial" w:hAnsi="arial" w:cs="arial"/>
            <w:b/>
            <w:bCs/>
            <w:i/>
            <w:color w:val="0077CC"/>
            <w:kern w:val="32"/>
            <w:sz w:val="28"/>
            <w:szCs w:val="32"/>
            <w:u w:val="single"/>
            <w:shd w:val="clear" w:color="auto" w:fill="FFFFFF"/>
            <w:lang w:val="en-US" w:eastAsia="en-US" w:bidi="ar-SA"/>
          </w:rPr>
          <w:t>Brownjohn v. Ng, [2002] B.C.J. No. 1709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S052078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1709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1087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115 A.C.W.S. (3d) 727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Kathleen Grace Brownjohn and Ronald Brownjohn, plaintiffs, and Dr. T.L. Ng, Dr. G.D.R. Harrington, Dr. M.E. Connor, Dr. D.A. Botting and Dr.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1"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5" w:name="Keywords_14"/>
      <w:bookmarkEnd w:id="105"/>
      <w:r>
        <w:rPr>
          <w:rFonts w:ascii="arial" w:eastAsia="arial" w:hAnsi="arial" w:cs="arial"/>
          <w:b/>
          <w:color w:val="000000"/>
          <w:sz w:val="20"/>
          <w:lang w:val="en-US" w:eastAsia="en-US" w:bidi="ar-SA"/>
        </w:rPr>
        <w:t xml:space="preserve">Medicine — Relation with patient — Consent to treatment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duty of the treating doctor to inform patient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Standard of care — Surgical operations by doctors — Failure to inform or disclose (incl. treatment choices) — Consent of patient — Failure to diagnose an injury — Post- operative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6" w:name="Case Summary_14"/>
            <w:bookmarkEnd w:id="10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Ng under Rule 18A to dismiss Brownjohn's claim. The action was commenced by Brownjohn against Ng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performance of a hysterectomy. Brownjohn suffered a vesico vaginal fistula after the hysterectomy. The fistula was a recognized complication of the surgery and was a result of injury to the bladder. Brownjohn was referred to Ng as a result of her request for a hysterectomy. She complained that extensive bleeding was affecting her life and that doing nothing or using birth control pills were not options. Brownjohn signed a consent for a total abdominal hysterectomy, which was performed on March 24, 1997. There was no complaint of urinary difficulty until April 3, 1997 when Brownjohn went to see Ng and he referred her to a urologist. Brownjohn saw the urologist on April 9, 1997, but a vaginal fistula was not suspected. On April 25, 1997, she was referred to another urologist, who diagnosed the fistula on June 12, 1997. She was then referred to a gynecologist, who unsuccessfully attempted a vaginal repair on July 15, 1997. A successful repair was performed abdominally on October 22, 1997. Brownjohn argued that Ng did not inform her of the risk of a fistula or the availability of alternative treatment, and that he was negligent in failing to detect the fistula earlier. Ng argued that he did advise of the risks and alternative treatments. Early repair would have to have been attempted in the first few days post-surgery.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7" w:name="Holdings of Court_14"/>
            <w:bookmarkEnd w:id="107"/>
            <w:r>
              <w:rPr>
                <w:rFonts w:ascii="arial" w:eastAsia="arial" w:hAnsi="arial" w:cs="arial"/>
                <w:color w:val="000000"/>
                <w:sz w:val="20"/>
                <w:lang w:val="en-US" w:eastAsia="en-US" w:bidi="ar-SA"/>
              </w:rPr>
              <w:t>HELD: Application allowed,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reasonable person in Brownjohn's circumstances, fully informed, would have opted for a hysterectomy. There was no evidence to establish a breach of the standard of care that Ng owed to Brownjohn in relation to the surgery or post-operative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8" w:name="Legislation Cited_9"/>
      <w:bookmarkEnd w:id="1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2"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9" w:name="Counsel_15"/>
      <w:bookmarkEnd w:id="1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3"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Judy Voss, for the plaintiff. Barbara J. Norell, for the defendant, Dr. T.L. 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0" w:name="Judgment_15"/>
      <w:bookmarkEnd w:id="110"/>
      <w:r>
        <w:pict>
          <v:line id="_x0000_s1104" style="position:absolute;z-index:2518282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1" w:name="JOYCE J."/>
            <w:bookmarkEnd w:id="111"/>
            <w:r>
              <w:rPr>
                <w:rFonts w:ascii="arial" w:eastAsia="arial" w:hAnsi="arial" w:cs="arial"/>
                <w:b/>
                <w:color w:val="000000"/>
                <w:sz w:val="30"/>
                <w:lang w:val="en-US" w:eastAsia="en-US" w:bidi="ar-SA"/>
              </w:rPr>
              <w:t>JOYCE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March 24, 1997, the plaintiff, Kathleen Brownjohn, underwent a hysterectomy, performed by Dr. Ng, a specialist in obstetrics and gynaecology. On April 3, 1997, six days after leaving the hospital, Ms. Brownjohn went to see Dr. Ng because she was experiencing urinary difficulties. Dr. Ng referred Ms. Brownjohn to a urologist, Dr. Harrington, who did some investigation and then referred Ms. Brownjohn to another urologist, Dr. Fenster. On June 9, 1997, Dr. Fenster diagnosed a vesico vaginal fistula, an abnormal passage between the bladder and the vagina. The development of a vesico vaginal fistula is a recognized complication of a hysterectomy, commonly caused by a cut, a suture or cauterization.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Dr. Fenster in turn referred Ms. Brownjohn to Dr. Wilkie, a gynaecologist, who attempted a vaginal repair on July 23, 1997 without success. On October 22, 1997, Dr. Fenster performed abdominal surgery and repaired the fistula.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Ms. Brownjohn has sued Dr. Ng,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breach of fiduciary duty. The action against all other defendants has been dismissed by consent. The plaintiff alleges Dr. Ng breached his duty of care in three respects:</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obtain her informed consent, including failing to advise the plaintiff of the alternatives available for treatment of her condition;</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negligently performing the surgery; and</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carry out investigations that would have resulted in an early discovery of the fistula, thereby permitting an earlier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Dr. Ng alleges he met the standard of care required of him and provides expert opinion evidence in support of his position. Dr. Ng says the plaintiff has failed to provide expert opinion evidence to substantiate her claim and brings this application under Rule 18A to dismiss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Brownjohn is 48 years old, married and the mother of three adult children. In the fall of 1996, Ms. Brownjohn complained to her family doctor, Dr. Botting, about heavy erratic periods, post-coital spotting and "dribbling" after urination. Ms. Brownjohn told Dr. Botting she wished to have a hysterectomy. Dr. Botting referred Ms. Brownjohn to Dr. Ng. The referral note to Dr. Ng contains this notation: "Desires Hysterectomy?"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Brownjohn first saw Dr. Ng on October 31, 1996. Dr. Ng performed a pelvic examination and ordered an endometrial biopsy and blood tests. The tests were negative. Dr. Ng made a diagnosis of dysfunctional uterine bleeding. He saw Ms. Brownjohn again on November 18, 1996 when she decided to undergo a hysterectomy and signed a medical consent for a total abdominal hysterectomy.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March 24, 1997, Dr. Ng performed the hysterectomy at the Ridge Meadows Hospital. Dr. Connor assisted. Dr. Ng recalls there were a fair number of adhesions in the pelvis, which is not uncommon for someone such as Ms. Brownjohn who had undergone a previous abdominal surgery (a Caesarean section). Because of the scar tissue, the dissection was more difficult than normal. Dr. Ng deposed he carefully dissected the bladder off the uterus. Because of the adhesions, there was not a definitive plane between the uterus and the bladder. The operative report states the bleeding "was about average", but Dr. Ng deposed there was an error in transcription. In fact, the amount of bleeding was above average but not enough to cause any unusual concern. At the end of the surgery, Dr. Ng irrigated the pelvis and checked for any bleeding sites or any areas that might have been damaged. He deposed that his inspection of the site would have included a close inspection of the pelvis, including the bowel and bladder. He found no damage to the bladder. Dr. Ng sutured a bleeding site, the precise location of which was not noted on the operative report, and closed the incision.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post-anaesthetic room, Ms. Brownjohn's urine was noted to be blood stained, which Dr. Ng deposed is not unusual following a hysterectomy. The urine cleared by the next day and remained clear until Ms. Brownjohn left the hospital on March 28th. Dr. Ng saw Ms. Brownjohn every day while she was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Brownjohn had two periods of incontinence in the afternoon of the day of the surgery. The nurses re-inserted the catheter that they had removed that morning. They then removed the catheter the following day. The hospital records indicate that Ms. Brownjohn voided without difficulty after the catheter had been removed the second time. Dr. Ng has no recollection nor do the hospital records contain any indication that Ms. Brownjohn had any complaints of urinary difficulty while she was in the hospital, other than the incontinence on the first day following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March 29, 1997, Ms. Brownjohn attended at the hospital complaining of a wound infection. She did not make any complaint of urinary difficulty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April 3, 1997, Ms. Brownjohn went to see Dr. Ng. She told him she was leaking urine. He thought she should see a urologist and referred her to Dr. Harrington. Dr. Harrington saw Ms. Brownjohn on his first available date, April 9, 1997. Ms. Brownjohn told Dr. Harrington that she had had poor bladder control during the previous 8 days. She said she had dribbling and frequently had the urge to void small amounts. She said she would wet herself if she coughed or sneezed. Dr. Harrington thought Ms. Brownjohn might have some post-operative urinary retention, with or without a urinary tract infection. From the history he obtained, Dr. Harrington did not suspect a vesico vaginal fistula. He requested an ultrasound, the results of which were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Harrington saw Ms. Brownjohn again on April 25, 1997. She was then complaining of urgency and greater incontinence. Dr. Harrington was still unsure of a diagnosis. He thought further urodynamic testing was called for but such testing was not available in Maple Ridge. Dr. Harrington therefore referred Ms. Brownjohn to another urologist, Dr. Fenster.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Fenster saw Ms. Brownjohn on June 12, 1997. He performed ultrasound examination and urodynamic testing, both of which were unremarkable. He then performed a cystoscopy, which revealed a number of defects on the back wall of the bladder. He arranged a CT scan and an intravenous pyelogram, the results of which confirmed a diagnosis of vesico vaginal fistula.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Fenster referred Ms. Brownjohn to Dr. Wilkie, a gynaecologist with expertise in the repair of vesico vaginal fistulae. He thought Dr. Wilkie might be able to do the repair vaginally rather than abdominally. Dr. Wilkie saw Ms. Brownjohn on July 15, 1997 and attempted the repair on July 23, 1997. He was not able to do the repair using a vaginal approach because he could not adequately expose the fistula.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October 22, 1997, Drs. Wilkie and Fenster performed an abdominal suprapubic repair of the vesico vaginal fistula. The surgery was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Onus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 has the onus to prove her allegation that Dr. Ng was negligent in not obtaining her informed consent, in the performance of the surgery or in his post-operative care. It is incumbent on the plaintiff to tender medical evidence that the treatment rendered by Dr. Ng fell below the standard of care of an ordinarily competent obstetrician and gynaecologist in the same circumstances and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her damage [see Miura v Miura </w:t>
      </w:r>
      <w:hyperlink r:id="rId366" w:history="1">
        <w:r>
          <w:rPr>
            <w:rFonts w:ascii="arial" w:eastAsia="arial" w:hAnsi="arial" w:cs="arial"/>
            <w:i/>
            <w:color w:val="0077CC"/>
            <w:sz w:val="20"/>
            <w:u w:val="single"/>
            <w:shd w:val="clear" w:color="auto" w:fill="FFFFFF"/>
            <w:lang w:val="en-US" w:eastAsia="en-US" w:bidi="ar-SA"/>
          </w:rPr>
          <w:t>(1992) 66 B.C.L.R. (2d) 345</w:t>
        </w:r>
      </w:hyperlink>
      <w:r>
        <w:rPr>
          <w:rFonts w:ascii="arial" w:eastAsia="arial" w:hAnsi="arial" w:cs="arial"/>
          <w:color w:val="000000"/>
          <w:sz w:val="20"/>
          <w:lang w:val="en-US" w:eastAsia="en-US" w:bidi="ar-SA"/>
        </w:rPr>
        <w:t xml:space="preserve"> at 352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standard against which the court is to judge Dr. Ng is as set out by Sopinka J. in ter Neuzen v. Korn </w:t>
      </w:r>
      <w:hyperlink r:id="rId273" w:history="1">
        <w:r>
          <w:rPr>
            <w:rFonts w:ascii="arial" w:eastAsia="arial" w:hAnsi="arial" w:cs="arial"/>
            <w:i/>
            <w:color w:val="0077CC"/>
            <w:sz w:val="20"/>
            <w:u w:val="single"/>
            <w:shd w:val="clear" w:color="auto" w:fill="FFFFFF"/>
            <w:lang w:val="en-US" w:eastAsia="en-US" w:bidi="ar-SA"/>
          </w:rPr>
          <w:t>(1995) 11 B.C.L.R. (3d) 201</w:t>
        </w:r>
      </w:hyperlink>
      <w:r>
        <w:rPr>
          <w:rFonts w:ascii="arial" w:eastAsia="arial" w:hAnsi="arial" w:cs="arial"/>
          <w:color w:val="000000"/>
          <w:sz w:val="20"/>
          <w:lang w:val="en-US" w:eastAsia="en-US" w:bidi="ar-SA"/>
        </w:rPr>
        <w:t xml:space="preserve"> at 214: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well settled that physicians have a duty to conduct their practice in accordance with the conduct of a prudent and diligent doctor in the same circumstances. In the case of a specialist, such as a gynaecologist and obstetrician, the doctor's behaviour must be assessed in light of the conduct of other ordinary specialists, who possess a reasonable level of knowledge, competence and skill expected of professionals in Canada, in that field. A specialist, such as the respondent, who holds himself out as possessing a special degree of skill and knowledge, must exercise the degree of skill of an average specialist in his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 surgeon is not liable for every complication or injury that occurs during the course of an operation, and the mere fact of injury is not sufficient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Lord Denning expressed it this way in Roe v. Ministry of Health [1954] 2 All E.R. 131 at 139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should be doing a disservice to the community at large if we were to impose liability on hospitals and doctors for everything that happens to go wrong. Doctors would be led to think more of their own safety than of the good of their patients. Initiative would be stifled and confidence shaken. A proper sense of proportion requires us to have regard to the conditions in which hospitals and doctors have to work. We must insist on due care for the patient at every point, but we must not condemn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which is only a misadventure.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Reibl v. Hughes </w:t>
      </w:r>
      <w:hyperlink r:id="rId367"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xml:space="preserve"> Laskin C.J. giving judgment for the Court set out the duty upon a surgeon to make disclosure to a patient when obtaining consent to a surgical procedure: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obtaining the consent of a patient for the performance upon him of a surgical operation, a surgeon, generally, should answer any specific questions posed by the patient as to the risk involved and should, without being questioned, disclose to him the nature of the proposed operation, its gravity, any material risks and any special or unusual risks attendant upon the performance of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determining whether a doctor's negligent failure to advise of the material risks has, in fact, caused the plaintiff's loss the Court must assess the probability that the plaintiff would have undergone the surgery even if she had been aware of the risks. In making that assessment, the court applies a "modified objective test". In Arndt v. Smith </w:t>
      </w:r>
      <w:hyperlink r:id="rId218"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 Cory J. described the test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requires that the court consider what the reasonable patient in the circumstances of the plaintiff would have done if faced with the same situation. The trier of fact must take into consideration and "particular concerns" of the patient and any "special considerations affecting the particular patient" in determining whether the patient would have refused treatment if given all the information about the possible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the plaintiff's position that Dr. Ng did not inform her of the risk of injury to the bladder and did not fully inform her of the alternative treatment options that were available, including a dilation and curettage (D&amp;C). The plaintiff says that if Dr. Ng had made her aware of the options she would have tried less invasive treatment, such as a D&amp;C.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says that as part of his standard practice he informed the plaintiff of the small risk of injury to the bowel and bladder and informed her of treatment options. Further, the defendant submits that even if the plaintiff could establish that he failed adequately to disclose the risks or the alternatives the plaintiff's claim on this ground must fail because a reasonable person in the plaintiff's position would have elected the hysterectomy.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Ng's evidence on this issue is that on November 18, 1996 he discussed the test results and treatment options with Ms. Brownjohn. Although he does not have a clear recollection of the November 18th visit, Dr. Ng deposed there is a standard discussion that he has with patients regarding dysfunctional uterine bleeding. As part of the standard discussion, he tells his patients there are a number of treatment options:</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expectant, which means, wait and see;</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 treatment using one of three different medications;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three different surgical options - D&amp;C, endometrial abrasion and hysterectomy.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Ng further deposed that his standard discussion includes advising the patients of the following risks:</w:t>
      </w:r>
      <w:r>
        <w:rPr>
          <w:rFonts w:ascii="arial" w:eastAsia="arial" w:hAnsi="arial" w:cs="arial"/>
          <w:sz w:val="20"/>
          <w:lang w:val="en-US" w:eastAsia="en-US" w:bidi="ar-SA"/>
        </w:rPr>
        <w:cr/>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surgical risk of anaesthesia of one in twenty-thousand;</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risk of infection in the range of 5%;</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1-2% risk of haemorrhage during surgery that will necessitate transfusion which brings with it an additional risk of HIV and Hepatitis C; and</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1-2% risk of injury to the bowel and bladder.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Ng said that after having this discussion he usually asks the patent to go home and think about the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Ng also gave the plaintiff a pamphlet about hysterectomies. The pamphlet includes information on risks, including the risk of injury to the urinary 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Brownjohn deposed that on October 31st Dr. Ng mentioned only three possible options - do nothing, use birth control pills or undergo a hysterectomy. She deposed that on November 18th Dr. Ng recommended a hysterectomy. She deposed he discussed the general risk of surgery but did not specify the degree of risk, advise her of any risks specific to a hysterectomy, or give her any other medical or surgical options at that meeting. She deposed Dr. Ng did not tell her that a D&amp;C was an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her examination for discovery held November 16, 2000, the plaintiff testified that at the meeting on October 31, 1996 Dr. Ng discussed a D&amp;C as an alternative treatment, although she said he raised the subject as one of the procedures he performs, not as an option for Ms. Brownjohn. She testified Dr. Ng told her a D&amp;C was not an alternative for her because it would be a short-term solution only and would not solve her problem for the long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evidence on discovery is also in conflict with her affidavit evidence concerning what she would have done had she received information concerning risks and alternative treatments that she said she did not receive. In her affidavit, Ms. Brownjohn deposed she would have tried the less invasive procedure such as a D&amp;C. At discovery she agreed she was not accurate in saying she "would have tried" the less invasive procedure; she could only say that she "would have considered". At discovery, Ms. Brownjohn also testified that if she had known there was a 1-2% risk of injury to her bladder she cannot say whether it would have dissuaded her from having the hysterectomy.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light of these inconsistencies, I am of the view that it is more probable than not that Dr. Ng did in fact follow his standard practice and discuss with Ms. Brownjohn both the risks and the alternative procedures before obtaining her consent to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With this conflict in evidence, I might have been reluctant to decide this issue under Rule 18A were it not for the fact that I am satisfied the plaintiff cannot establish the second requirement for success under this head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am satisfied that a reasonable person in the plaintiff's circumstances, fully informed, would have opted for a hysterectomy.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reaching that conclusion, I have considered the following circumstances. First, the evidence is that the risks involved with a hysterectomy are small. The circumstances particular to Ms. Brownjohn included the following. When she discussed the matter with Dr. Botting, Ms. Brownjohn stated a desire to have a hysterectomy. In her discovery she testified she was bleeding three out of four weeks, was fatigued and the bleeding was seriously affecting her life. She testified the option of doing nothing was not acceptable to her, nor was the use of birth control pills because she had had difficulties with birth control pills in the past. At discovery, Ms. Brownjohn testified Dr. Ng recommended a hysterectomy and she trusted him. She accepted his advice that a D&amp;C would not offer her a long-term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Performance of the hysterectomy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Ng relies on the expert opinion of Dr. Waldemar Unger, an obstetrician and gynaecologist regarding the standard of care provided to Ms. Brownjohn. Dr. Unger's opinion is that Dr. Ng performed a standard abdominal hysterectomy. His review of the operative report did not disclose any indications that Dr. Ng deviated from the acceptable standard. It is his opinion that fistulae are an infrequent but recognized complication of hysterectomy and their formation does not indicate that the surgeon has performed the surgery inappropriately.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Dr. Unger's opinion that it is impossible to determine the precise mechanism of the formation of the fistula in this case. His evidence is that common causes of fistula formation are devitalized tissue resulting from cauterization, a stitch or a laceration. He thought direct laceration was unlikely in Ms. Brownjohn's case since she was not leaking immediately after the operation. Dr. Unger's opinion was that the fistula probably formed in the week or so following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has provided opinions from Drs. Wilke and Fenster. In his report dated July 3, 2001, Dr. Fenster stated that he could not comment as to the cause of the fistula, though he thought cauterization, a suture, or a cut might have caused it, because some bleeding was observed. His report is not critical of Dr. Ng's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his report of July 4, 2001, Dr. Wilkie stated that the hysterectomy surgery was undoubtedly the cause of the vesico vaginal fistula. However, he could not say what actually caused the fistula, although he believed it was as the result of some devitalized tissue. Dr. Wilkie provided a further report on October 24, 2001. Dr. Wilkie is not critical, in either report, of Dr. Ng's surgical procedure in relation to the formation of the fistula.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There is no evidence to suggest that Dr. Ng in any way caused the development of the fistula by any negligent performance of the surgical procedure. Indeed, in her submission, counsel for the plaintiff did not suggest that the fistula formed because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Her submission was that Dr. Ng was negligent in failing to properly inspect the surgical site and in failing to detect the existence of the fistula at an earlier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Investigations/diagnosis of the fistula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Counsel for Ms. Brownjohn submits that Dr. Ng was negligent in failing to detect the presence of the fistula at an earlier time. She submits Dr. Ng failed to take appropriate steps to check for damage to the bladder in the operating room and negligently failed to diagnose the presence of the fistula following the surgery. She says that had he done so the plaintiff could have had the problem repaired sooner.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Examination of the bladder during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the plaintiff's position that Dr. Ng ought to have performed a more extensive examination to check for damage to the bladder before he closed the incision. With respect to the standard practice of examining a bladder following hysterectomy, Dr. Fenster stated he would "refer to" Dr. Wilkie. However, he went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think, however, if there is any concern regarding injury to the bladder that the surgeon would carefully inspect the area and could also place methylene blue, a dye material, into the bladder to see if there was any leakage of the dye in the abdominal cavity.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his report dated July 4, 2001, Dr. Wilkie's comments with respect to inspecting the bladder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clinical circumstances dictate the degree of bladder investigation at the time of hysterectomy. If significant adhesions or anatomical distortion is apparent, or if there is concern that the surgery itself may have injured the bladder, it may be appropriate to distend the bladder with fluid so as to check for any defects. If the area of ultimate bladder damage has not actually resulted in an opening at that time, this could be a falsely negative test. If there is significant concern that the bladder has been damaged, a urologic consultation might be required and or cystoscopy performed by the urologist or attending surgeon. As to whether presence of adhesions have any effect on the duty to inspect, this again depends on the clinical assessment at the time. Adhesions in this area are not that uncommon given her history of Caesarean section. Provided satisfactory tissues separation has been achieved, there may not be an obvious reason to perform further inspections. I note that her urine was blood stained in the PAR and that this was noted during the next evening of her recovery. Her urine was clear by the end of 24 hours. Blood stained urine is not uncommon with manipulation of the bladder at the time of hysterectomy.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his subsequent report dated October 24, 2001, Dr. Wilkie made this comment: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had complicated pelvic disease in the area of the bladder and was noted to have blood stained urine after surgery. While bladder injury is sometimes unavoidable in this situation, the combination of difficult dissection and the observation of hematuria would lead a prudent surgeon to distend the bladder with coloured fluid at the time of surgery to ensure integrity.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Wilkie bases his opinion with respect to testing the integrity of the bladder on the existence of two facts: a difficult dissection and the observation of hematuria, i.e. blood in the urine. He must mean observation of hematuria during surgery rather than after surgery because the bladder is only accessible for distending while the abdomen is open. However, there is no evidence there was blood in the urine during surgery. The presence of blood stained urine was noted when Ms. Brownjohn was in the post-anaesthesia room and the urine cleared within 24 hours. All of the experts agree that the presence of blood in the urine after hysterectomy is not uncommon.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Ng's evidence is that while there were more adhesions and bleeding than usual, he was able to find planes and control the bleeding. Following the hysterectomy, he irrigated the pelvis then checked for injury and found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Unger agrees with Dr. Wilkie that the degree of inspection of the bladder following a hysterectomy depends on the clinical circumstances. In his opinion, there was nothing to indicate that further testing of the bladder or a urologic consultation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Post-operative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Following the surgery Ms. Brownjohn had blood stained urine and a period of incontinence that required re-catheterization the day after the surgery. The experts all agreed the presence of blood stained urine following a hysterectomy is not uncommon. The nurses' notes indicate Ms. Brownjohn voided without difficulty after the first day. Neither Dr. Ng nor Dr. Connor could recall any complaints of urinary difficulty while Ms. Brownjohn was in the hospital, other than the first day post-operative. Ms. Brownjohn admitted during her examination for discovery that she did not make any complaints of urinary difficulty while she was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next time Dr. Ng saw Ms. Brownjohn was April 3, 1997, the tenth day after the surgery. Dr. Ng made no notes of the visit. Ms. Brownjohn complained of leaking urine. She deposed Dr. Ng looked at the incision but did not do a pelvic or internal examination. She stated he yelled at her that he had not touched her bladder. Dr. Ng referred Ms. Brownjohn to Dr. Harrington, a urologist, who was able to see her on April 9, 1997. Ms. Brownjohn told Dr. Harrington she had been experiencing poor bladder control for the past 8 days. Dr. Harrington did not suspect a vesico vaginal fistula.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was not until Ms. Brownjohn saw Dr. Fenster on June 12, 1997 that a diagnosis of vesico vaginal fistula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his report of July 4, 2001, Dr. Wilkie outlines a number of diagnostic procedures that a doctor can employ to test for a vesico vaginal fistula, but it is clear that a doctor will only undertake those tests if the doctor suspects the presence of a fistula.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his report of October 24, 2001, Dr. Wilkie commented on Ms. Brownjohn's attendance on Dr. Ng on April 3, 1997,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is absent from all records is any indication that a fistula was considered as one of the possibilities nor that this was communicated to Dr. Harrington".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feel that a patient that presents with her form of urinary symptoms so early after surgery should have had the benefit of consideration of this diagnosis. Her surgeon should have communicated directly to the person most likely able to both identify and treat the problem. I have found nothing in the clinical notes or in the discovery of Dr. Ng's that impressed me that vesico vaginal fistula was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Wilkie says Dr. Ng ought to have communicated to Dr. Harrington the possibility of a vesico vaginal fistula. However, Dr. Wilkie recognizes that Dr. Harrington was "the person most likely to be able to both identify and treat the problem". If the circumstances were such that the diagnosis should have been made or suspected, Dr. Harrington was more qualified than Dr. Ng to make that diagnosis. However, Dr. Harrington did not make the diagnosis and did not suspect a vesico vaginal fistula and Dr. Wilkie is not critical of Dr. Harrington. I am not satisfied Dr. Ng failed to observe the standard of care required of him when he did not diagnose a vesico vaginal fistula on April 3, 1997 or did not suggest that possibility to Dr. Harrington. In my view, Dr. Ng acted appropriately in referring Ms. Brownjohn to the urologist for further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any event, the plaintiff would have to establish that had Dr. Ng diagnosed the vesico vaginal fistula on April 3, 1997 or mentioned the possibility to Dr. Harrington she could have undergone the surgical repair at an earlier date than she did. In this regard, the expert evidence is against the plaintiff. Dr. Fenster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standard practice after diagnosis of a vesicle vaginal repair to wait at least three months following the original surgery to allow for healing of inflammation and scarring. Otherwise the surgery can be unsuccessful. ... It is my feeling that if the diagnosis can be made in the first few days following surgery, then an attempt at repair should be undertaken. This is extremely uncommon and the diagnosis is usually not made until a few weeks postoperatively. Many patients after hysterectomy or other forms of pelvic surgery will have discomfort and occasional leakage. In reviewing Dr. Harrington's notes it would appear that when he saw this lady the diagnosis was not clear and there was concerns about stress incontinence, retention, etc. When I saw her the diagnosis was quite obvious but over that time frame her symptoms became more significant and she described what appeared to be almost total incontinence in keeping with a fistula.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Wilkie's opinion is to the same effect.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"Unfortunately by two weeks postoperative state, most surgeons would not prefer to embark on a fistula repair due to presence of inflammation. The windows of optimum surgical treatment are sooner than this or after a six week interval.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am satisfied that even if Dr. Ng had suspected a vesico vaginal fistula when Ms. Brownjohn came to see him on April 3, 1997, ten days after the surgery, the window of opportunity for early repair was effectively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my opinion, the plaintiff has not put forward expert evidence to establish any breach of the standard of care that Dr. Ng owed to the plaintiff in relation to the surgery and post-operative care. Further, I am satisfied from the evidence that the plaintiff's claim based on lack of informed consent must fail. I therefore dismiss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parties may make arrangements to speak to the matter of costs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5"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Burnaby (City) v. Thandi, [2005] B.C.J. No. 2284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13 - 17, 20 - 24, 27 - 28 and 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October 1, and November 18 and 19, 2004;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4 and 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C982879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2284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1478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 M.P.L.R. (4th) 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143 A.C.W.S. (3d) 565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2492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 C.E.L.R. (3d) 179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City of Burnaby, plaintiff, and Joginder Singh Thandi, Charanjit Kaur Thandi, Avtar Singh Thandi, Thandi Group Holdings Ltd., Ech-Tech Recycling Ltd. and James Echino,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6"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2" w:name="Keywords_15"/>
      <w:bookmarkEnd w:id="112"/>
      <w:r>
        <w:rPr>
          <w:rFonts w:ascii="arial" w:eastAsia="arial" w:hAnsi="arial" w:cs="arial"/>
          <w:b/>
          <w:color w:val="000000"/>
          <w:sz w:val="20"/>
          <w:lang w:val="en-US" w:eastAsia="en-US" w:bidi="ar-SA"/>
        </w:rPr>
        <w:t>Municipal law — Actions by or against municipalities — Action by municipality against owner and tenant of property for costs of clean up of waste from property and neighbouring private and public lands allowed — Municipality entitled to recover despite allowing non-complying use of property — Municipality acting in good faith in giving owner and tenant time to bring use into compliance.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Landlord and tenant law — The premises — Damage to premises — Waste — Landlord jointly liable with tenant for costs of clean-up of waste pile on property that spilled onto neighbours' property.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Nuisance — Emissions and contamination — Trespass — To land — Action by municipality to recover costs of clean-up of construction debris on private and city property allowed against tenant and landlord, in joint business venture, operating non-complying recycling business.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3" w:name="Case Summary_15"/>
            <w:bookmarkEnd w:id="1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City of Burnaby against the Thandis, Ech-Tech Recycling, and Ech-Tech's principal, Echino, for damages caused by the encroachment of waste material onto city lands, for the nuisance created by the failure of the Thandis to remove waste from their land, and for the cost of removal. Burnaby and the Thandis owned adjacent properties. Thandi rented a portion of his property to Ech-Tech and Echino. Ech-Tech was a company recycling construction waste. The property was not zoned for recycling. Burnaby informed Thandi that the recycling would have to cease. Thandi and Ech-Tech entered a business relationship, and made a proposal to the city to bring the business into compliance with zoning regulations. Ech-Tech was allowed to continue business for two years pending the proposal. Thandi undertook to construct a building on the property that would bring the recycling business into zoning compliance. A large pile of construction material accumulated on the land while construction was going on. Some of the material was dumped on city land. Ech-Tech fell behind in rent in 1995, and the pile continued to build without being recycled or hauled away. The Thandis closed down Ech-Tech's operation for failing to comply with its lease. The property was rezoned in 1995, allowing for outside recycling. The Thandis entered an agreement with WMI to remove the outside waste pile from its property by December 1995. The pile remained. Burnaby gave Thandi until February 1997 to remove all the debris from his land, and the adjacent property. The Thandis took the position they were not responsible to pay for the debris removal. Burnaby hired WMI and another company to remove the debris. Burnaby claimed $410,364 for cleaning up the Thandis' property.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4" w:name="Holdings of Court_15"/>
            <w:bookmarkEnd w:id="11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city was awarded its entire claim of $410,364. The waste that accumulated on the city lands was deliberately dumped there by Ech-Tech. The Thandis were jointly liable to the city for this nuisance because they participated in Ech-Tech's business, and as Ech-Tech's landlords. There was no liability under the doctrine of Rylands v. Fletcher because there was no single disastrous escape. The Thandis were liable to the city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neighbours who failed in their duty of care to ensure no waste encroached on the city's property. There was no enforceable promise made by the Thandis to pay for the entire clean-up project. The city acted reasonably and could not be faulted for giving Ech-Tech and the Thandis every opportunity to make the business viable.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5" w:name="Counsel_16"/>
      <w:bookmarkEnd w:id="1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7"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Alex Sayn-Wittgenstein &amp; Lamour Krebs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Thandis: Andrew Sandilands &amp; Michael D. Carter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Ech-Tech Recycling Ltd. &amp; James Echino: No one appeared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6" w:name="Judgment_16"/>
      <w:bookmarkEnd w:id="116"/>
      <w:r>
        <w:pict>
          <v:line id="_x0000_s1108" style="position:absolute;z-index:2517780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7" w:name="BENNETT J."/>
            <w:bookmarkEnd w:id="117"/>
            <w:r>
              <w:rPr>
                <w:rFonts w:ascii="arial" w:eastAsia="arial" w:hAnsi="arial" w:cs="arial"/>
                <w:b/>
                <w:color w:val="000000"/>
                <w:sz w:val="30"/>
                <w:lang w:val="en-US" w:eastAsia="en-US" w:bidi="ar-SA"/>
              </w:rPr>
              <w:t>BENNETT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involves garbage, an enormous pile of garbage. The issue is who is responsible for the cost of clean-up.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There are three related causes of action which were heard together: i) Anmore Development Corp. v. The City of Burnaby, Joginder Singh Thandi, Charanjit Kaur Thandi, Avtar Thandi and Thandi Group Holdings Ltd. ["The Thandis"] No. S044381, </w:t>
      </w:r>
      <w:hyperlink r:id="rId375" w:history="1">
        <w:r>
          <w:rPr>
            <w:rFonts w:ascii="arial" w:eastAsia="arial" w:hAnsi="arial" w:cs="arial"/>
            <w:i/>
            <w:color w:val="0077CC"/>
            <w:sz w:val="20"/>
            <w:u w:val="single"/>
            <w:shd w:val="clear" w:color="auto" w:fill="FFFFFF"/>
            <w:lang w:val="en-US" w:eastAsia="en-US" w:bidi="ar-SA"/>
          </w:rPr>
          <w:t>[2005] B.C.J. No. 2283</w:t>
        </w:r>
      </w:hyperlink>
      <w:r>
        <w:rPr>
          <w:rFonts w:ascii="arial" w:eastAsia="arial" w:hAnsi="arial" w:cs="arial"/>
          <w:color w:val="000000"/>
          <w:sz w:val="20"/>
          <w:lang w:val="en-US" w:eastAsia="en-US" w:bidi="ar-SA"/>
        </w:rPr>
        <w:t xml:space="preserve">. In this cause of action, Anmore Development Corp. ("Anmore") sued the Thandis for permitting the waste material to fall onto its property and sued the City of Burnaby ("the City") for permitting waste material to fall onto Anmore's property from both City property and the Thandis' property. Anmore was also assessed on its taxes by the City for the cost of removal and it seeks to recover this as well. The Thandis had a counterclaim alleging that garbage from a recycling plant on Anmore lands fell onto the Thandis' lands, however this was abandoned at trial; ii) City of Burnaby v. Joginder Singh Thandi, Charanjit Kaur Thandi, Avtar Singh Thandi, Thandi Group Holdings Ltd., Ech-Tech Recycling Ltd. And James Echino No. C982879. In this action, the City sued the Thandis, Ech-Tech Recycling Ltd. ("Ech-Tech") and Mr. Echino for damages caused by the encroachment of the waste material onto City lands as well as the nuisance it alleges was created by the failure of the Thandis to remove the waste material from their land and the cost of removal. The Thandis counterclaimed in this action, but the counterclaim was dismissed on a rule 18A application; and iii) Joginder Singh Thandi, Charanjit Kaur Thandi, Avtar Singh Thandi and the Thandi Group Holdings Ltd. v. City of Burnaby No. L032667, </w:t>
      </w:r>
      <w:hyperlink r:id="rId376" w:history="1">
        <w:r>
          <w:rPr>
            <w:rFonts w:ascii="arial" w:eastAsia="arial" w:hAnsi="arial" w:cs="arial"/>
            <w:i/>
            <w:color w:val="0077CC"/>
            <w:sz w:val="20"/>
            <w:u w:val="single"/>
            <w:shd w:val="clear" w:color="auto" w:fill="FFFFFF"/>
            <w:lang w:val="en-US" w:eastAsia="en-US" w:bidi="ar-SA"/>
          </w:rPr>
          <w:t>[2005] B.C.J. No. 2285</w:t>
        </w:r>
      </w:hyperlink>
      <w:r>
        <w:rPr>
          <w:rFonts w:ascii="arial" w:eastAsia="arial" w:hAnsi="arial" w:cs="arial"/>
          <w:color w:val="000000"/>
          <w:sz w:val="20"/>
          <w:lang w:val="en-US" w:eastAsia="en-US" w:bidi="ar-SA"/>
        </w:rPr>
        <w:t>. This action is for a declaration that the amount assessed by the City for the clean-up on the Thandi lands was wrongly calculated. Separate Reasons will issue for each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James Echino and Ech-Tech were served, however neither filed an appearance and thus did not participate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City eventually cleaned up all of the garbage. They assessed what they considered the Thandis' share of the costs for clean-up on the Thandi land and added it to their taxes. The City also attributed a share of the costs to Anmore and similarly added this to the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Thandis were assessed $231,182.35, Anmore was assessed $63,013.54 and Burnaby claims $410,364.93 for the clean-up on the City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three parties own adjacent lands in Burnaby, B.C. I will refer to the properties as the "Anmore lands", the "Thandi lands" and the "City lands". The Anmore and Thandi lands are beside each other. The Burnaby lands lie to the east of the other two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large pile (approximately 200' by 80' high) of construction material, ("the waste") which was intended to be recycled, accumulated on the Thandi lands. Some of the material also ended up on the Anmore Lands and much of it was dumped onto the City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will refer to Joginder Thandi as Mr. Thandi and I will refer to his son as Avtar Thandi. Mrs. Charanjit Thandi did not actively participate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Joginder ("Joe") Thandi came to Canada in 1963. He has worked very hard during his life and, primarily through land investment, achieved considerable financial success. However, his involvement with James Echino of Ech-Tech did not fare as well as his other ventures.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Thandi bought his property in Burnaby in 1989. The property is approximately five acres. When he bought the property there were a number of small businesses operating on it, including a shingle sawmill, a few trucking companies and a small business operated by the previous owner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1990, Mr. Thandi rented a half-acre to James Echino. Mr. Echino wanted to store empty bins. Mr. Echino started a company called Mr. Wiggins Storage which was a recycling operation involving construction waste.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Thandi's property was zoned "M2" which did not permit recycling. An "M3" zoning would permit indoor recycling. An "M3a" zoning would permit outdoor recycling.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July 1990, the City became aware of the operations on the Thandi lands and discussed relocating Mr. Echino's operation to a property zoned M3a. Otherwise, the City told him, he would have to cease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Thandi said that he told Mr. Echino he would have to leave, but Mr. Echino told him he would try to work something out with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Craig Collis worked for the City as a property inspector in 1990. In 1992, he became the Chief Licence Inspector for the City. He oversaw the activities on the site with respect to bylaw compliance, licensing requirements and the zoning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Collis testified that when the City discovers someone not in compliance with the zoning or bylaws, it does not necessarily shut down the business immediately. Its policy is to try to work with the business to gain compliance. Later, Mr. Collis agreed that this was not a policy of the City, but a practice of the licensing department and was not approved as a "policy" by the City. However, in March 1995, Council did adopt a monitoring approach to Ech-Tech rather than enforcing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City discovered that several of Mr. Thandi's tenants were carrying on businesses contrary to the zoning. These tenants were on the site when Mr. Thandi bought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October 17, 1990 APAC Services Inc. sent a letter to the City on behalf of Mr. J. Thandi, outlining what Mr. Thandi had done to address the various concerns of the City. APAC is a consulting firm operated by a former City Councilman, Victor Stuziak. Included in this letter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James Echind (sic), Mr Wiggins Storage Depot is to become a recycling depot.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J. Thandi has had discussions with D. Stenson, Burnaby Planning department, who advised that Burnaby would require that the business being conducted by this tenant would have to be conducted in premises in conformity to conditions set out in the by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J. Thandi agrees to submit on behalf of Mr. Wiggins Storage Depot a plan for building and site requirements which will conform to the (M2) zone. A proposal is presently being developed and will be submitted before the end of this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Thandi also signed the letter, explicitly affirming its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While the proposal was pending, Mr. Echino was permitted to continue his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 plan was put forward to build a building on the Thandi lands for a recycling depot. An application to rezone the property from M2 to M3 was received on January 3,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February 15, 1991, a business plan was submitted indicating their readiness to proceed with what is referred to as the Preliminary Plan Approval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Planning Department did not support the rezoning application. Earlier documents suggest that the Burnaby City Council rejected the application, but a later document, dated from April 3, 1995, suggested that at the time, Council requested that the Planning Department work with the applicant toward developing a suitable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some point, Mr. Wiggins Storage became Ech-Tech Recycling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General discussions occurred during 1991 in relation to developing a plan for the recycling depot to come within compliance of the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Thandi testified that he was frequently away from home as he accompanied an elderly holy man around the world. When he was away, his son, Avtar Thandi, had the responsibility and authority to look after the family's business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March 6, 1992, a letter was sent from the City to APAC Service, who had been retained by the Thandis, in response to a submission sent to the City by APAC. In the letter, the City pointed out that the recycling operation could not continue to be conducted outdoors as that violated the zoning. The letter stated that the operation would be permitted on the Thandi lands if it was contained within a completely enclosed building which would comply with the M2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City confirmed its commitment in general with the principle of recycling, which is why it permitted Mr. Echino to operate since 1990 in a situation of non-compliance with the zoning regulations. However, it was not prepared to agree to the four-year plan which had been submitted by APAC. A number of concerns were raised, including the unsightliness and potential environmental impact of the waste pile. The letter closed by confirming that the operation was not authorized and that if it was not brought within an enclosed space soon, it would have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 meeting occurred on October 29, 1992, between Mr. Collis, Mr. Thandi, Avtar Thandi, Mr. Stuziak (from APAC) and Mr. Carr-Hilton (who is the Thandis' accountant). Mr. Collis followed up the meeting with a letter to Mr. Echino, copied to the others, confirming the meeting. It is not entirely clear from reading the letter whether Mr. Echino was at this meeting. However, Mr. Collis testified that Mr. Echino was at this meeting, and I find that he was there. It would make little sense for him not to be in 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Collis, in his letter of November 6, 1992, confirmed that he was told by them that the Thandis and Mr. Echino had formed a partnership to develop the recycling operation on the Thandi lands. This statement was not contradicted or disputed at the time. Further, a plan was being prepared which included the construction of a building to entirely enclose the recycling operation, in compliance with the bylaw. He stated that if the proposal was not submitted by November 30, 1992, the letter served as final notice to cease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Thandi testified that he did not see this letter and denied that he ever formed a partnership with Mr. Echino.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meantime, the waste pile was growing. Dump trucks full of construction waste would arrive on the Thandi lands and dump the waste on a small tipping platform. There the waste would be sorted.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June 13, 1992, Mr. Echino and Mr. Thandi entered into an agreement whereby Mr. Echino and Ech-Tech agreed that it owed the Thandis $26,019.13 for property taxes. This was to be paid in monthly instalments of $2,385.00, which included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November 30, 1992 date came and went with the City continuing to give Ech-Tech a chance to comply with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December 1992 and January 1993, Mr. Thandi was involved in negotiations with Mr. Echino regarding the business. By way of a letter agreement dated January 21, 1993, the Thandi Group (TTG) agreed with Ech-Tech, that Ech-Tech would purchase recycling equipment in excess value of $250,000, and the Thandi Group would be responsible for constructing a building to the minimum specifications required by the City. There were a number of terms, including that the debris pile was to be reduced to 7,000 cubic yards. Rent initially would be $7000 a month from January 1993 until City approval was granted. That rent would increase to $9000 a month four months after construction started. It was anticipated that a long term lease would be entered into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Part of this agreement was that TTG would purchase 15% of the issued shares of the company for $75,000.00. The voting rights of the shares were assigned to Mr. Echino, on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Both Avtar Thandi and Mr. Thandi were aware at this time that the waste pile was of concern. This was one of the reasons Mr. Thandi wanted the pile reduced to 7,000 cubic yards.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By the fall of 1993, the City had become aware that the waste pile was encroaching on City lands as well as on the adjacent lands (now the Anmore lands), which at that time was owned by Stadco Forest Products ("Stadco"). This property was purchased by Anmore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late 1993, Mr. Steer, a principle of Stadco, rented Mr. Echino a part of his property that was next to the Thandi lands. Mr. Echino set up his recycling equipment on this property. There was no room to set the equipment up on the Thandi lands as it would interfere with the construction of the new building. The waste came onto the Thandi lands, was sorted on the tipping platform and added to the growing pile. Some of the waste was processed by the equipment on the property owned by Stadco. No trucks entered from the Stadco side and there was no dumping on the Stadco property. There was waste which accumulated on the Stadco property near the equipment as it had to be in that location to be fed into the machinery.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Stadco site was kept clean, except for what was necessary to be fed into the machine. However, a waste pile of considerable size was on the Stadco site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December 16, 1993, Mr. Collis sent a letter to Mr. Echino, with a copy to Mr. Thandi, ordering him to clean up the City property and the Stadco property by March 1 1994. On February 23, 1994, Ech-Tech's solicitors sent a letter to the City confirming that the clean-up was underway.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Indeed, the City property was cleaned up by mid-March 1994. However, this state of affairs was short-lived.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 building permit was issued on March 17, 1994 and construction was underway.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March 1994, Avtar Thandi wrote a cheque to James Echino for $60,000 to build a larger tipping platform. Mr. Thandi was very unhappy with his son when he learned of this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April 1994, the Thandis' and their company entered into an agreement with James Echino and Ech-Tech which stated that Mr. Echino and Ech-Tech wished to operate a recycling facility on the Thandi property. As a result, the Thandis agreed to construct a building valued at no more than $2,000,000. Mr. Echino and Ech-Tech agreed that debris piles of no more than </w:t>
      </w:r>
      <w:r>
        <w:rPr>
          <w:rFonts w:ascii="arial" w:eastAsia="arial" w:hAnsi="arial" w:cs="arial"/>
          <w:color w:val="000000"/>
          <w:sz w:val="20"/>
          <w:u w:val="single"/>
          <w:lang w:val="en-US" w:eastAsia="en-US" w:bidi="ar-SA"/>
        </w:rPr>
        <w:t>30,000 cubic yards</w:t>
      </w:r>
      <w:r>
        <w:rPr>
          <w:rFonts w:ascii="arial" w:eastAsia="arial" w:hAnsi="arial" w:cs="arial"/>
          <w:color w:val="000000"/>
          <w:sz w:val="20"/>
          <w:lang w:val="en-US" w:eastAsia="en-US" w:bidi="ar-SA"/>
        </w:rPr>
        <w:t xml:space="preserve"> (emphasis added) were to be stored on the lands, with a provision for security for clean-up of the lands. Both Mr. Thandi and Avtar Thandi were aware that anything beyond 7,000 cubic yards could be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James Echino and Avtar Thandi were to be paid $2,000.00 a month each as a consulting fee to supervise the construction although Avtar Thandi had no experience in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During his evidence, Mr. Thandi asserted he did not agree to the terms of this agreement. In other proceedings and pleadings, however, he acknowledged that he had agreed to these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Avtar Thandi, who acknowledged that the City did not want waste on its land denied that he agreed to Ech-Tech storing 30,000 cubic yards of debris. He said "debris" in the agreement meant recycled product. This suggestion is absurd in light of the enormous pile of waste that had accrued before the agreement and the huge pile of waste that accrued (encroaching substantially again on the City lands) after the agreement was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 shareholder agreement had also been prepared between the Thandis and Ech-Tech.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waste pile continued to grow in size. Avtar Thandi, when faced with photos of the pile, had to acknowledge that it indeed had grown. However, in an affidavit sworn in a different action, Avtar Thandi denied that the waste pile was "very obvious". This is one of several examples during his testimony in which Avtar Thandi's memory failed him or he simply was untruthful. In any event, his evidence is not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Anmore Development bought the Stadco lands in June of 1994. Ech-Tech remained on this property until December 1994. Mr. Brian Kask is the owner of Anmore.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Thandi and Avtar Thandi testified that during construction, trucks would drive through the Anmore lands and dump on the Anmore lands. Mr. Steer of Stadco and Mr. Kask testified that trucks never entered the Anmore property, as did employees of Mr. Kask. They all said that the trucks entered from the Wiggins Road side onto the Thandi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does not make any sense that the trucks came onto the Anmore lands and dumped directly there. Firstly, there was a check station on the Wiggins Road side of the Thandi property where the trucks generally stopped. The truckers paid Ech-Tech for each load that was dumped. Once inside the property, the waste was dumped on a tipping platform for sorting. No such platform or sorting bins existed on the Anmore side, nor was the sorting area easily (if at all) accessible from the Anmore lands. Secondly, the Thandis had invested (or loaned) a substantial sum of money to Ech-Tech to install a larger tipping platform on their property for the waste to be dumped and sorted.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Photographic evidence supported trucks entering from the Thandi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his examination for discovery, Avtar Thandi said he did not know where the trucks entered, while at trial he testified that the trucks entered from the Anmore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Most telling is a letter sent by counsel for Ech-Tech to Mr. Collis on February 22, 1994. In this letter, counsel states, on p.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a period of six months while the construction of the building is occurring on 5350 Byrne Road [the Thandi land], Ech-Tech Recycling Ltd. needs to continue operation of the processing equipment on the Stadco Forest Products Ltd. property at 5450 Byrne Road [now the Anmore land]. The site at 5350 Byrne Road is not sufficiently large to permit the operation of the equipment on the site in addition to constructing the building at the same time. The viability of this business is directly contingent upon the continued processing operation during the time the building is being constructed. Accordingly, our client is requesting that they be permitted to continue the operation of their equipment on 5450 Byrne Road to process </w:t>
      </w:r>
      <w:r>
        <w:rPr>
          <w:rFonts w:ascii="arial" w:eastAsia="arial" w:hAnsi="arial" w:cs="arial"/>
          <w:color w:val="000000"/>
          <w:sz w:val="20"/>
          <w:u w:val="single"/>
          <w:lang w:val="en-US" w:eastAsia="en-US" w:bidi="ar-SA"/>
        </w:rPr>
        <w:t>materials stored on the property at 5350 Byrne Road until the new building is completed or September 1, 1994, whichever is earlier</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This letter was signed as acknowledged by James Echino. When shown this letter during his cross-examination, Avtar Thandi said that he had nothing to do with this letter and said there is no way he would have anything to with that. Avtar Thandi obviously forgot that he had signed the letter (on page 3) and agreed to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Avtar Thandi, owner of the property situate at 5350 Byrne Road acknowledge that I have read the contents of the letter of David H. Goodwin as set out above and confirm our intention to construct a building on our site to house the recycling operations of Ech-Tech Recycling Ltd. in accordance with the terms set out in the above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When shown his signature, Avtar Thandi's response only compounded his misstatements.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do not accept the evidence that trucks came onto the Anmore lands and dumped waste directly onto the Anmore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Any waste on Anmore at this time was piled next to the recycling equipment which was adjacent to the pile on the Thandi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Avtar Thandi testified that he knew the waste was piling up, but it was not with his agreement. He suggested that the City allowed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have no doubt that both Avtar and Joe Thandi were well aware of the waste piling up again on the City lands and that they did nothing about it because they had invested an enormous sum of money in constructing the building to recycle the waste. Mr. Thandi was also aware that the City, at this point, was in support of the recycling plant and the City was not likely to take steps to shut it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operations on the Anmore lands ended in December 2004. Mr. Kask testified that when Ech-Tech left, his property was cleaned up. His blacktop on which they were operating was clear. He agreed that there was a small amount left in a triangle area that the City eventually cleaned up. However, he observed the pile next door continuing to grow both on the Thandi lands and on the City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debris began to accumulate on the Anmore land. There was much debate about how it got there, but the simple answer is that it fell from the Thandi property onto the Anmore property. There were backhoes working on the pile on the Thandi lands and the City lands all the time, moving the debris around. Over a number of months, the pile on the Anmore property grew and was also significant, although nothing compared to the other piles.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Avtar Thandi testified that some of the debris on Anmore's property was dumped there by Anmore employees during the construction of the Curtis Lumber building the Anmore site. Avtar Thandi has demonstrated that he is a very unreliable witness. I do not accept his evidence, contradicted by Mr. Kask and his employees, that Anmore dumped waste on its own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the construction of the building continued, the waste pile continued to grow. On February 28, 1995, Mr. Collis inspected the site and generated the following memo: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Walked to the City property where demolition material is spilling over. The pile is 60-80 feet high with very steep banks. Pile extends back to 5300 property at a height equal to that of the building. The pile is immense and certainly more imposing than it was a month ago. An excavator was on top of the pile moving material back towards the City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 there is a discussion recorded with James Echino's brother regarding the commencement of dumping in the building itself.]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external storage of material and the trespass on to City property appears to be moving away from compliance with City bylaws and Council's requests.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agreement with Ech-Tech required that it pay the Thandis a substantial rent, which the Thandis relied upon to pay the mortgage. Once the building was finished, the rent would work out to approximately $28,000 a month, as it was based on a percentage of the mortgage payment. The Thandis could not shut down Ech-Tech because of their significant investment in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Thandi testified, in essence, that since the City did not stop Mr. Echino, then he assumed everything was fine. It is true that the City did not stop Mr. Echino, however, it was the risk of losing their financial investment that stayed the hand of the Thandis.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However, the agreement Mr. Thandi signed with Ech-Tech clearly addressed the issue of nuisance to neighbouring lands. He agreed that he had the authority to cancel the lease given the renewed dumping in 1994-1995.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Collis also agreed that given Ech-Tech had no business licence and was in non-compliance with the bylaws, the City could have shut down this business at anytime. Such action by the City would have put the Thandis' investment in serious jeopardy as they were relying on the rent from Ech-Tech.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1995, Ech-Tech began to fall behind in their in their rent. Mr. Thandi agreed with the following passage from his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had no idea how much money they [Ech-Tech] were collecting until I began this action and learned that they had taken in over $2,200,000 between June 1994 and April 1995. During this time they did not pay the land taxes, defaulted in payment of rent, and did not sort or recycle large amounts of waste they had received, and did not haul away waste, so I have grave doubt their finances were in fact tight.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City Manager prepared a report for the City Council meeting held March 20, 1995. He recommended that the City take legal action against Ech-Tech to require them to stop the dumping and to clean up all of the properties. Mr. Echino appeared at this meeting and made representations. The City decided to monitor the activities of Ech-Tech.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Monitoring in March 1995 showed dump trucks with waste coming onto the property and dumping in the new building and on the existing pile.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March 23, 1995, counsel for the Thandis sent a letter to Ech-Tech pointing out the deficiencies in payment. The letter demanded, amongst other things, that Ech-Tech cease receiving waste beyond their capacity to recycle it and to forthwith begin to remove the debris piles from outside to comply with the directions of the City. This letter was not copied to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Thandi called Mr. Collis on April 25, 1995, asking the City to stop Mr. Echino.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April 26, 1995, counsel for the Thandis' wrote to Ech-Tech advising that they were closing down their operation for violations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City was notified the next day that Ech-Tech had been closed down by the Thandis.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Shortly after Ech-Tech was shut down, WMI Waste Management of Canada Inc. ("WMI") expressed an interest in renting the Thandi Lands. WMI was looking for a facility with access to rail lines, as well as a recycling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An agreement was entered into by the Thandis and WMI with rents set at $25,000 per month, increasing by $1000 per month per year after the second year of the agreement. WMI was also responsible for paying the taxes on the property. The agreement commenced on the issuance of an occupancy permit by the City. The Thandis were responsible for removing the waste from inside the building, their lands and from the City lands. WMI agreed to do the actual removal, but the Thandis were to pay the costs of removal. WMI took out a mortgage on the property to secure the costs of removing the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June 6, 1995, Mr. G. Smith of WMI met with employees from the City, including the City Manager, and the City was advised of a conditional agreement WMI had entered into to lease the Thandi lands. A letter of June 16, 1995 from the City, to Mr. Smith, set out the issues regarding zoning, outdoor storage and confirmed that no occupancy permit had been issued for the building. Further, the letter stated that no business licence would issue until the removal of the debris on the Thandi lands and City lands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June 21, 1995, the City sent a letter to the Thandis advising them that they had to commit to remove the pile on their land and on the City land. Mr. Thandi called Mr. Pegler of the City on June 22, 1995, in response to this letter and said everything will be cleaned up in three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An application to rezone the property was submitted. Mr. Kask of Anmore and Mr. Stuziak of APAC on behalf of Thandis attended the public hearing. Mr. Kask raised the issue of the waste pile. He testified, that at the public hearing, Mr. Stuziak, the agent for the Thandis, agreed that the Thandis would remove the debris. The subsequent report by the City confirms this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Thandi testified that all he agreed to do was "arrange" to have the waste pile removed. He said he never agreed to pay for the removal. This statement is unbelievable given his call to Mr. Pegler and his agreement with WMI below. When Ech-Tech was closed down, the Thandis faced losing their property. When WMI arrived seeking to rent the premises, the deal offered financial salvation. Mr. Thandi would have agreed to just about anything the City requested in order for his agreement with WMI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October 23, 1995, the City approved the change in zoning to M3a, which would permit part of the operation to be conducted outside. This was necessary because the tub-grinder, which ground clean wood into hog fuel, had to be operated outside. It caused too much dust when it ran inside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a final lease agreement made December 1, 1995, the Thandis and WMI agreed that WMI would remove the outside pile within 180 days of December 1,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the meantime, Mr. Thandi spent $280,000 getting the building to a point where the occupancy permit would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occupancy permit issued on January 4, 1996. WMI began clearing the waste that had accumulated inside the building (another enormous pile) and discovered that the floor had collapsed.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WMI paid for the repairs of the floor and charged the repairs to the Thandis account. WMI substantially cleaned up the Thandi lands, but Mr. Thandi told WMI not to clean up the City lands or the Anmore lands. As a result, some waste remained on the Thandi property as it was supporting the pile on the Anmore and Burnaby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March 26 1996, the City sent a letter to Mr. Thandi confirming that he would arrange to clean up the debris, and referred to the earlier advice to City Council in October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WMI stopped its operation in October 1996. They planned to resume operations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Thandi lands were cleared by September 1996. WMI did not clear the Thandi lands within the 180 days stated in the lease and were sued by the Thandis on this lease. The Thandis settled for $400,000.00, a discharge of the $1,000,000 mortgage WMI had placed on their property as security for the clean-up and WMI withdrew a claim of $650,000 against the Thandis. Part of the law suit was based on the cost of having to clear waste from their land. What is not clear from the evidence is that the Thandis claimed for and were reimbursed by WMI for the $231,182.35 that they were assessed for the clean-up.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October 1996, the Ministry of the Environment became involved over concerns about the waste pile causing pollution.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December 5, 1996, Mr. Collis sent a letter to Mr. Thandi setting out a summary of the background, reminding him of his commitment to remove all the debris from his lands and the City lands and the Anmore lands. The City gave Mr. Thandi until February 1, 1997 to remove all of the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December 10, 1996, Mr. Thandi called Mr. Collis to advise him that he was not paying for the removal of the remaining material. Mr. Thandi stated his position that he agreed to "arrange" for the removal of the debris, not pay for the removal of the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Counsel for the Thandis wrote to the City on January 7, 1997. This letter pointed to the fact that Ech-Tech was responsible for the debris and that the accumulation was done without the permission of the Thandis. Further the letter referred to the Thandis approaching the City in an effort to have the City deal with Ech-Tech, to no avail. Further, the letter stated that the Thandis will not pay for the removal of the debris from the City lands or the Anmore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Collis responded on February 3, 1997 advising that the Thandis' involvement with Ech-Tech was understated. Further, he stated that the agreement to clean the property was part of the current development proposal. He advised that the City is moving forward with alternative means of resolution and referred all inquiries to the City's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City then moved forward and ended up hiring WMI, along with another trucking company, to remove the waste. The Thandis and Anmore were taxed a proportionate share of the removal cost, calculated on the volume of the waste on each piece of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Kask testified that when Burnaby removed the waste from its property, Anmore discovered the waste had compacted down into the ground and he had to replace the blacktop. However, given the weight of the recycling equipment and the crane operating on the waste pile and the ramp on the Anmore lands before January 1995, it is far more likely that this damage was caused by Ech-Tech when it operated on the rented Anmore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Thandi has since sold his property for $3,600,000. He testified that this was far less than what it was worth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City tendered evidence of how it assessed the cost of removal. Firstly, the City acted as a general contractor rather than hire a private contractor primarily because they had had so much involvement with this property it would be cheaper for the City to perform the contracting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Subject to my comments in L032667, I find that the City has established that the volume calculations are correct. Mr. Peterson, the City Surveyor, testified that several surveys of the waste pile had been done over the years. Most recently, the waste pile was surveyed on February 23 and 24, 1997, with confirmation on May 27, 1997. Mr. Peterson was at times confused while giving his evidence. New surveys were produced to him during cross-examination. However, I accept that once he had an opportunity to digest the new material, his evidence regarding the surveys and the volume calculations was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calculations were double-checked manually and by computer. They are clearly reliable. The City calculated the volume of the waste on each property. I accept that the volume calculations have been proved. There is room for error based on measurements and on compacting waste, however, those errors have been taken into consideration sufficiently to provide an accurate measurement.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There was no waste removed between February and May 1997, except for hog fuel. Mr. Chohan periodically removed hog fuel during the winter of 1997. When Mr. Smith received the go-ahead from the City to remove the waste, he contacted Mr. Chohan and advised him to remove the hog fuel. The dates are not specifically recorded, however, in all likelihood, Mr. Smith's contract was confirmed on May 13, 1997. Council authorized the clean-up on May 12, 1997. EcoWaste was confirmed as the recipient of the waste on May 13, 1997. Mr. Smith was sent a purchase order May 22,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hog fuel had to be removed in order for WMI to access the waste pile. Mr. Smith said he contacted Mr. Chohan to remove the hog fuel quickly. Mr. Chohan said he moved about 6,000 yards of hog fuel from the Thandi lands over a 10 to 14 day period. I find that the hog fuel was removed before May 27, 1997 and therefore was not mistakenly calculated into the volume calculation by Mr. Peterson.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City did not calculate the amount of waste removed per truck load because the trucks were not always full. The calculations were not done on weight because it was the City's view that a volume calculation was easier. Further, calculations by weight would have made it very difficult, if not impossible, to assign the costs between the three locations. For example, it would be impossible to remove and weigh just the waste on the Anmore lands, since other piles fell down onto the Anmore lands as the waste was being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There is no evidence that charging by volume was any more expensive than charging by weight or that charging by volume would result in unreasonable or inflated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City looked at different dumping sites and settled on EcoWaste. EcoWaste gave the City a very good price for dumping the waste.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summary, the waste pile was created as a result of the business efforts of Ech-Tech Recycling Ltd. and James Echino. The Thandis and Thandi Group Holdings Ltd. were involved in the business with Ech-Tech Recycling. They invested $75,000 and obtained shares, loaned the company $60,000 and built a building which cost in excess of $2,000,000 to ensure that Ech-Tech could continue carrying on business. James Echino and Avtar Thandi were contracted to jointly supervise the construction and both received a salary. They met together with City officials in order to put forward their development proposal. They were not simply landlords ignorant of their tenant's activities. The Thandis were active participants in Ech-Tech.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Thandis could have shut down James Echino for violation of his lease as soon as the waste began encroaching on the City lands or the Anmore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City of Burnaby had a practice of working with businesses that were in violation of their bylaws, including zoning requirements, rather than immediately shutting them down. The City would not enforce the bylaws if they believed that the business was working towards compliance. The City could have shut down Ech-Tech's operation at anytime.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find that the waste on the Anmore lands was from the pile of debris on the Thandi lands and was not left behind when Ech-Tech vacated the Anmore lands, save for a small amount at the back that the City cleaned up. It has not been established that garbage fell from the City pile onto the Anmore pile. I find that Anmore did not dump on its own property. The damage to Anmore's blacktop was caused by the recycling operation that was set up on the Anmore lands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Are the defendants the Thandis, James Echino and Ech-Tech Recycling Ltd. liable to the City of Burnaby on the basis of:</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trespass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nuisance</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escape</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promise to the City to clean up in order to proceed with the development involving WMI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Trespass to land is defined in G.H.L. Fridman, The Law of Torts in Canada, 2nd ed., (Toronto: Carswell, 2002), at p. 37-38: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Trespass to land consists of entering upon the land of another without lawful justification, or placing, throwing or erecting some material object thereon without the legal right to do so. Such interference must be direct rather than consequential. To constitute trespass the defendant must in some direct way interfere with the land possessed by the plaintiff. The requirement of directness differentiates trespass from nuisance, which is committed when the defendant makes a use of his land indirectly affects the land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Trespass to land is not limited to a single act, but can be a continuous act. Repeated acts of trespass will give rise to a continuing cause of action: See Fridman, supra, at p.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There is no question that the debris was the Thandi lands was intentionally moved onto the City lands by Ech-Tech. James Echino and Ech-Tech are clearly liable in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issue is what, if any, responsibility do the Thandis have for the actions of Mr. Echino?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Thandis submit that there was no common design or joint operation between themselves and Ech-Tech which would hold them responsible for joint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Fridman, supra, at p. 888, joint tortfeasors are defined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two or more persons to be considered to be joint tortfeasors, the tort in question must be committed by one of them on behalf of or in concert with another. The acts must be performed in the furtherance of a common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Insurance Corp. of British Columbia v. Vancouver (City), </w:t>
      </w:r>
      <w:hyperlink r:id="rId377" w:history="1">
        <w:r>
          <w:rPr>
            <w:rFonts w:ascii="arial" w:eastAsia="arial" w:hAnsi="arial" w:cs="arial"/>
            <w:i/>
            <w:color w:val="0077CC"/>
            <w:sz w:val="20"/>
            <w:u w:val="single"/>
            <w:shd w:val="clear" w:color="auto" w:fill="FFFFFF"/>
            <w:lang w:val="en-US" w:eastAsia="en-US" w:bidi="ar-SA"/>
          </w:rPr>
          <w:t>(1997), 38 B.C.L.R. (3d) 213</w:t>
        </w:r>
      </w:hyperlink>
      <w:r>
        <w:rPr>
          <w:rFonts w:ascii="arial" w:eastAsia="arial" w:hAnsi="arial" w:cs="arial"/>
          <w:color w:val="000000"/>
          <w:sz w:val="20"/>
          <w:lang w:val="en-US" w:eastAsia="en-US" w:bidi="ar-SA"/>
        </w:rPr>
        <w:t xml:space="preserve"> (B.C.S.C.) (affirmed on appeal on this definition, but reversed on the application of the facts to the law), </w:t>
      </w:r>
      <w:hyperlink r:id="rId378" w:history="1">
        <w:r>
          <w:rPr>
            <w:rFonts w:ascii="arial" w:eastAsia="arial" w:hAnsi="arial" w:cs="arial"/>
            <w:i/>
            <w:color w:val="0077CC"/>
            <w:sz w:val="20"/>
            <w:u w:val="single"/>
            <w:shd w:val="clear" w:color="auto" w:fill="FFFFFF"/>
            <w:lang w:val="en-US" w:eastAsia="en-US" w:bidi="ar-SA"/>
          </w:rPr>
          <w:t>(2000), 73 B.C.L.R. (3d) 1</w:t>
        </w:r>
      </w:hyperlink>
      <w:r>
        <w:rPr>
          <w:rFonts w:ascii="arial" w:eastAsia="arial" w:hAnsi="arial" w:cs="arial"/>
          <w:color w:val="000000"/>
          <w:sz w:val="20"/>
          <w:lang w:val="en-US" w:eastAsia="en-US" w:bidi="ar-SA"/>
        </w:rPr>
        <w:t xml:space="preserve"> (B.C.C.A.), Harvey J. stated the law as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two or more persons agree on a common course of action which is unlawful and tortious in itself, and in furtherance of the agreement one of the parties commits a tort, the tort will be imputed to the others ... However if the common course is not unlawful or tortious in itself, and in furtherance of the agreement one of the parties commits a tort, that tort will not be imputed to the others merely by reason of the agreement ... Where the common course is not unlawful or tortious in itself, the relationship between the parties must be such that they can be said to be joint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Bains v. Hofs </w:t>
      </w:r>
      <w:hyperlink r:id="rId379" w:history="1">
        <w:r>
          <w:rPr>
            <w:rFonts w:ascii="arial" w:eastAsia="arial" w:hAnsi="arial" w:cs="arial"/>
            <w:i/>
            <w:color w:val="0077CC"/>
            <w:sz w:val="20"/>
            <w:u w:val="single"/>
            <w:shd w:val="clear" w:color="auto" w:fill="FFFFFF"/>
            <w:lang w:val="en-US" w:eastAsia="en-US" w:bidi="ar-SA"/>
          </w:rPr>
          <w:t>(1992), 76 B.C.L.R. (2d) 98</w:t>
        </w:r>
      </w:hyperlink>
      <w:r>
        <w:rPr>
          <w:rFonts w:ascii="arial" w:eastAsia="arial" w:hAnsi="arial" w:cs="arial"/>
          <w:color w:val="000000"/>
          <w:sz w:val="20"/>
          <w:lang w:val="en-US" w:eastAsia="en-US" w:bidi="ar-SA"/>
        </w:rPr>
        <w:t xml:space="preserve"> (B.C.S.C.), Boyd J. considered the issue of joint tortfeasors and said the following at p. 103: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is whether in these circumstances, Langbroek is, in law, a joint tortfeasor. In The Law of Torts, 7th ed. (The Law Book Company Ltd.) c. 11, p. 229, Fleming discusses the concept of joint tortfeasors: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tort is imputed to several persons as joint tortfeasors in three instances, viz. agency, vicarious liability, and concerted action ... The critical element of the third is that those participating in the commission of the tort must have acted in furtherance of a common design. There must be 'concerted action to a common end', not merely 'a coincidence of separate acts which by their conjoined effect cause damage' (The Koursk </w:t>
      </w:r>
      <w:hyperlink r:id="rId380" w:history="1">
        <w:r>
          <w:rPr>
            <w:rFonts w:ascii="arial" w:eastAsia="arial" w:hAnsi="arial" w:cs="arial"/>
            <w:i/>
            <w:color w:val="0077CC"/>
            <w:sz w:val="20"/>
            <w:u w:val="single"/>
            <w:shd w:val="clear" w:color="auto" w:fill="FFFFFF"/>
            <w:lang w:val="en-US" w:eastAsia="en-US" w:bidi="ar-SA"/>
          </w:rPr>
          <w:t>[1924] P. 140</w:t>
        </w:r>
      </w:hyperlink>
      <w:r>
        <w:rPr>
          <w:rFonts w:ascii="arial" w:eastAsia="arial" w:hAnsi="arial" w:cs="arial"/>
          <w:sz w:val="20"/>
          <w:lang w:val="en-US" w:eastAsia="en-US" w:bidi="ar-SA"/>
        </w:rPr>
        <w:t xml:space="preserve"> </w:t>
      </w:r>
      <w:r>
        <w:pict>
          <v:shape id="_x0000_i1109" type="#_x0000_t75" style="width:11pt;height:10pt">
            <v:imagedata r:id="rId381" o:title=""/>
          </v:shape>
        </w:pict>
      </w:r>
      <w:r>
        <w:rPr>
          <w:rFonts w:ascii="arial" w:eastAsia="arial" w:hAnsi="arial" w:cs="arial"/>
          <w:color w:val="000000"/>
          <w:sz w:val="20"/>
          <w:lang w:val="en-US" w:eastAsia="en-US" w:bidi="ar-SA"/>
        </w:rPr>
        <w:t xml:space="preserve"> at 156). Broadly speaking, this means a conspiracy with all participants acting in furtherance of the wrong, though it is probably not necessary that they should realize that they are committing a tort. All persons acting in pursuance of a common end, being thus identified with each other, are accordingly responsible for the entire result and so it was laid down in 1612 that 'all coming to do an unlawful act, and of one party, the act is the act of all the same party being present' (Heydon's Case, 77 E.R. 1150 at 1151)."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question of concerted action that arises in the case at bar. On this issue, the learned author continues on to say at p. 230: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"While the requisite degree of participation has not been precisely defined in modern decisions, there is a cogent support both in principle and ancient authority for the suggestion that it may well correspond with the description attached by the criminal law to principles in the first and second degree. This would include, besides the actual perpetrator, anyone who 'aids and abets', whether or not he actively intervenes. Knowingly assisting, encouraging or merely being present as a conspirator at the commission of the wrong would suffice."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one who knowingly assists or encourages another to commit a tort, or one who is merely present as a conspirator in the wrong that is done, is, in law, a joint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Counsel for the City referred to several cases involving the cutting of trees on the property of others where joint liability for trespass was found. Similar principles were cited for the same proposition noted above: See Barnstead v. Ramsay, </w:t>
      </w:r>
      <w:hyperlink r:id="rId382" w:history="1">
        <w:r>
          <w:rPr>
            <w:rFonts w:ascii="arial" w:eastAsia="arial" w:hAnsi="arial" w:cs="arial"/>
            <w:i/>
            <w:color w:val="0077CC"/>
            <w:sz w:val="20"/>
            <w:u w:val="single"/>
            <w:shd w:val="clear" w:color="auto" w:fill="FFFFFF"/>
            <w:lang w:val="en-US" w:eastAsia="en-US" w:bidi="ar-SA"/>
          </w:rPr>
          <w:t>[1996] B.C.J. No. 970</w:t>
        </w:r>
      </w:hyperlink>
      <w:r>
        <w:rPr>
          <w:rFonts w:ascii="arial" w:eastAsia="arial" w:hAnsi="arial" w:cs="arial"/>
          <w:color w:val="000000"/>
          <w:sz w:val="20"/>
          <w:lang w:val="en-US" w:eastAsia="en-US" w:bidi="ar-SA"/>
        </w:rPr>
        <w:t xml:space="preserve"> (S.C.) and Horseshoe Bay Retirement Society v. S.I.F. Development Corp. et al </w:t>
      </w:r>
      <w:hyperlink r:id="rId383" w:history="1">
        <w:r>
          <w:rPr>
            <w:rFonts w:ascii="arial" w:eastAsia="arial" w:hAnsi="arial" w:cs="arial"/>
            <w:i/>
            <w:color w:val="0077CC"/>
            <w:sz w:val="20"/>
            <w:u w:val="single"/>
            <w:shd w:val="clear" w:color="auto" w:fill="FFFFFF"/>
            <w:lang w:val="en-US" w:eastAsia="en-US" w:bidi="ar-SA"/>
          </w:rPr>
          <w:t>(1990), 66 D.L.R. (4th) 42</w:t>
        </w:r>
      </w:hyperlink>
      <w:r>
        <w:rPr>
          <w:rFonts w:ascii="arial" w:eastAsia="arial" w:hAnsi="arial" w:cs="arial"/>
          <w:color w:val="000000"/>
          <w:sz w:val="20"/>
          <w:lang w:val="en-US" w:eastAsia="en-US" w:bidi="ar-SA"/>
        </w:rPr>
        <w:t xml:space="preserve"> (B.C.S.C.) at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Counsel for the Thandis submitted that the Thandis were simply the landlords and Ech-Tech and Mr. Echino were in charge of the day-to-day operation of the business. As noted above, I do not agree with this characterization. The Thandis had become involved in Ech-Tech as shareholders, investors and by building a $2,000,000 for the operation, as a result of which they would substantially benefit financially if the recycling business was a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Thandis were well aware of the continuous acts of trespass committed by Ech-Tech and although they never operated the machines that moved the debris, they were "present as a conspirator". Without the substantial assistance of the Thandis, Ech-Tech would not have continued and would have had to stop operations long before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Therefore, the trespass having occurred, the Thandis, having not shown that the trespass was "utterly without his fault", are liable as joint tortfeasors to the City for the tort of trespass: See Cook v. Bhanworth, </w:t>
      </w:r>
      <w:hyperlink r:id="rId384" w:history="1">
        <w:r>
          <w:rPr>
            <w:rFonts w:ascii="arial" w:eastAsia="arial" w:hAnsi="arial" w:cs="arial"/>
            <w:i/>
            <w:color w:val="0077CC"/>
            <w:sz w:val="20"/>
            <w:u w:val="single"/>
            <w:shd w:val="clear" w:color="auto" w:fill="FFFFFF"/>
            <w:lang w:val="en-US" w:eastAsia="en-US" w:bidi="ar-SA"/>
          </w:rPr>
          <w:t>[1998] B.C.J. No. 1026</w:t>
        </w:r>
      </w:hyperlink>
      <w:r>
        <w:rPr>
          <w:rFonts w:ascii="arial" w:eastAsia="arial" w:hAnsi="arial" w:cs="arial"/>
          <w:color w:val="000000"/>
          <w:sz w:val="20"/>
          <w:lang w:val="en-US" w:eastAsia="en-US" w:bidi="ar-SA"/>
        </w:rPr>
        <w:t xml:space="preserve"> (S.C.) at para.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Thandis argue that on this analysis, the City is also involved in the "common design" because it was well-aware of what was happening. The difficulty with this argument is that the City was not committing a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test for nuisance is set out by McIntyre J.A. (as he then was) in Royal Anne Hotel Co. Ltd. v. Ashcroft et al. </w:t>
      </w:r>
      <w:hyperlink r:id="rId385" w:history="1">
        <w:r>
          <w:rPr>
            <w:rFonts w:ascii="arial" w:eastAsia="arial" w:hAnsi="arial" w:cs="arial"/>
            <w:i/>
            <w:color w:val="0077CC"/>
            <w:sz w:val="20"/>
            <w:u w:val="single"/>
            <w:shd w:val="clear" w:color="auto" w:fill="FFFFFF"/>
            <w:lang w:val="en-US" w:eastAsia="en-US" w:bidi="ar-SA"/>
          </w:rPr>
          <w:t>(1979), 8 C.C.L.T. 179</w:t>
        </w:r>
      </w:hyperlink>
      <w:r>
        <w:rPr>
          <w:rFonts w:ascii="arial" w:eastAsia="arial" w:hAnsi="arial" w:cs="arial"/>
          <w:color w:val="000000"/>
          <w:sz w:val="20"/>
          <w:lang w:val="en-US" w:eastAsia="en-US" w:bidi="ar-SA"/>
        </w:rPr>
        <w:t xml:space="preserve"> at 184-186: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cases on this subject are many and often difficult to reconcile. Text writers have striven to bring some order into this field, and I have found assistance in Street on Torts (5th ed., 1972); Fleming on Torts (4th ed., 1971); and in a helpful article by J.P.S. McLaren, Nuisance in Canada, Linden's Studies in Canadian Tort Law (1968), p. 320. From a study of the cases referred to by counsel and cited in the above sources, the following principles emerge: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has been said in Street on Torts, at p. 212: "The essence of the tort of nuisance is interference with the enjoyment of land." That interference need not be accompanied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nuisance one is concerned with the invasion of the interest in the land;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one must consider the nature of the conduct complained of. Nuisances result frequently from intentional acts undertaken for lawful purposes. The most carefully designed industrial plant operated with the greatest care may well be or cause a nuisance, if, for example effluent, smoke, fumes or noise invade the right of enjoyment of neighbouring land owners to an unreasonable degree: see Manchester v. Farnworth, [1930] A.C. 171, and Walker v. McKinnon Indust. Ltd., </w:t>
      </w:r>
      <w:hyperlink r:id="rId386" w:history="1">
        <w:r>
          <w:rPr>
            <w:rFonts w:ascii="arial" w:eastAsia="arial" w:hAnsi="arial" w:cs="arial"/>
            <w:i/>
            <w:color w:val="0077CC"/>
            <w:sz w:val="20"/>
            <w:u w:val="single"/>
            <w:shd w:val="clear" w:color="auto" w:fill="FFFFFF"/>
            <w:lang w:val="en-US" w:eastAsia="en-US" w:bidi="ar-SA"/>
          </w:rPr>
          <w:t>[1949] 4 D.L.R. 739</w:t>
        </w:r>
      </w:hyperlink>
      <w:r>
        <w:rPr>
          <w:rFonts w:ascii="arial" w:eastAsia="arial" w:hAnsi="arial" w:cs="arial"/>
          <w:color w:val="000000"/>
          <w:sz w:val="20"/>
          <w:lang w:val="en-US" w:eastAsia="en-US" w:bidi="ar-SA"/>
        </w:rPr>
        <w:t>, as examples.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then can it be said that the tort of nuisance has been committed? A helpful proposition is advanced by the learned author of Street on Torts, at p. 215, in these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person, then, may be said to have committed the tort of private nuisance when he is held to be responsible for an act indirectly causing physical injury to land or substantially interfering with the use or enjoyment of land or an interest in land where, in the light of all the surrounding circumstances, this injury or interference is held to be unreasonable.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proposition stated in a variety of ways has been accepted generally in the authorities.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then is, has the defendant's use of this land interfered with the use and enjoyment of the plaintiffs' land and is that interference unreasonable? Where, as in the case at bar, actual physical damage occurs it is not difficult to decide that the interference is in fact unreasonable. Greater difficulty will be found where the interference results in lesser or no physical injury but may give offence by reason of smells, noise, vibration or other intangible causes. No finding is required regarding the exercise of care by the defendant and while its conduct may frequently be such that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be made it is not necessary and the existence of due care will afford no defence if the other ingredients are present. Again this is well rooted in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There is no issue that the debris caused a nuisance. Ech-Tech and James Echino are clearly liable for causing this nuisance. The issue is whether the Thandis are joint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above-mentioned finding is sufficient to conclude that the Thandis are jointly liable. However, there is also considerable authority on the issue of the liability of a landlord when a tenant causes a nuisance, short of being involved in a common design with the tenant. I propose to review this law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Thandis submit that they are not liable as landlords as the use made by the tenant was not contemplated by the lease, citing O'Leary v. Smith, </w:t>
      </w:r>
      <w:hyperlink r:id="rId387" w:history="1">
        <w:r>
          <w:rPr>
            <w:rFonts w:ascii="arial" w:eastAsia="arial" w:hAnsi="arial" w:cs="arial"/>
            <w:i/>
            <w:color w:val="0077CC"/>
            <w:sz w:val="20"/>
            <w:u w:val="single"/>
            <w:shd w:val="clear" w:color="auto" w:fill="FFFFFF"/>
            <w:lang w:val="en-US" w:eastAsia="en-US" w:bidi="ar-SA"/>
          </w:rPr>
          <w:t>[1925] 2 D.L.R. 1022</w:t>
        </w:r>
      </w:hyperlink>
      <w:r>
        <w:rPr>
          <w:rFonts w:ascii="arial" w:eastAsia="arial" w:hAnsi="arial" w:cs="arial"/>
          <w:color w:val="000000"/>
          <w:sz w:val="20"/>
          <w:lang w:val="en-US" w:eastAsia="en-US" w:bidi="ar-SA"/>
        </w:rPr>
        <w:t xml:space="preserve"> (Man. C.A.). They point to the lease which specifically requires that the tenant not create a nuisance or menace to the public or to occupiers of adjoining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Thandis submit that in order for them to be liable, the tenant's act of nuisance must have either been expressly authorized or a necessary consequence of the purpose for which the property was let, citing Smith v. Scott et al., [1972] 3 All E.R. 645.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However, the Thandis also agreed to the storage 30,000 cubic yards of debris, knowing that even 7,000 cubic yards would present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 landlord will be liable for nuisance caused by a tenant if the nuisance arises from acts which the landlord contemplated that the tenant would engage in: See Fridman, supra, at p. 191.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Similar principles have been stated in Aldridge and O'Brien v. Van Patter, Martin and Western Fair Association </w:t>
      </w:r>
      <w:hyperlink r:id="rId388" w:history="1">
        <w:r>
          <w:rPr>
            <w:rFonts w:ascii="arial" w:eastAsia="arial" w:hAnsi="arial" w:cs="arial"/>
            <w:i/>
            <w:color w:val="0077CC"/>
            <w:sz w:val="20"/>
            <w:u w:val="single"/>
            <w:shd w:val="clear" w:color="auto" w:fill="FFFFFF"/>
            <w:lang w:val="en-US" w:eastAsia="en-US" w:bidi="ar-SA"/>
          </w:rPr>
          <w:t>[1952] O.R. 595</w:t>
        </w:r>
      </w:hyperlink>
      <w:r>
        <w:rPr>
          <w:rFonts w:ascii="arial" w:eastAsia="arial" w:hAnsi="arial" w:cs="arial"/>
          <w:color w:val="000000"/>
          <w:sz w:val="20"/>
          <w:lang w:val="en-US" w:eastAsia="en-US" w:bidi="ar-SA"/>
        </w:rPr>
        <w:t xml:space="preserve"> at p. 613-4.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Kenny v. Schuster Real Estate Co. </w:t>
      </w:r>
      <w:hyperlink r:id="rId389" w:history="1">
        <w:r>
          <w:rPr>
            <w:rFonts w:ascii="arial" w:eastAsia="arial" w:hAnsi="arial" w:cs="arial"/>
            <w:i/>
            <w:color w:val="0077CC"/>
            <w:sz w:val="20"/>
            <w:u w:val="single"/>
            <w:shd w:val="clear" w:color="auto" w:fill="FFFFFF"/>
            <w:lang w:val="en-US" w:eastAsia="en-US" w:bidi="ar-SA"/>
          </w:rPr>
          <w:t>[1990] B.C.J. No. 1420</w:t>
        </w:r>
      </w:hyperlink>
      <w:r>
        <w:rPr>
          <w:rFonts w:ascii="arial" w:eastAsia="arial" w:hAnsi="arial" w:cs="arial"/>
          <w:color w:val="000000"/>
          <w:sz w:val="20"/>
          <w:lang w:val="en-US" w:eastAsia="en-US" w:bidi="ar-SA"/>
        </w:rPr>
        <w:t xml:space="preserve"> (S.C.) at p. 10, Cohen J. adopted the following statement of O'Leary J. in Banfai et al v. Formula Fun Centre Inc. et al </w:t>
      </w:r>
      <w:hyperlink r:id="rId390" w:history="1">
        <w:r>
          <w:rPr>
            <w:rFonts w:ascii="arial" w:eastAsia="arial" w:hAnsi="arial" w:cs="arial"/>
            <w:i/>
            <w:color w:val="0077CC"/>
            <w:sz w:val="20"/>
            <w:u w:val="single"/>
            <w:shd w:val="clear" w:color="auto" w:fill="FFFFFF"/>
            <w:lang w:val="en-US" w:eastAsia="en-US" w:bidi="ar-SA"/>
          </w:rPr>
          <w:t>(1984), 34 C.C.L.T. 171</w:t>
        </w:r>
      </w:hyperlink>
      <w:r>
        <w:rPr>
          <w:rFonts w:ascii="arial" w:eastAsia="arial" w:hAnsi="arial" w:cs="arial"/>
          <w:color w:val="000000"/>
          <w:sz w:val="20"/>
          <w:lang w:val="en-US" w:eastAsia="en-US" w:bidi="ar-SA"/>
        </w:rPr>
        <w:t xml:space="preserve"> (Ont. H.C.) at 188: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Hydro, the owner, liable for the nuisance by the tenant, Formula? In general, an owner is not liable for the nuisance committed by his tenant. To this rule there is one exception. Where the nuisance arises 'from the natural and necessary result of what the landlord authorized' the tenant to do, then the owner-landlord is liable: Harris v. James, [1874-80] All E.R. Rep. 1142. This exception to the general rule has been expressed in different terms. In Earl v. Reid </w:t>
      </w:r>
      <w:hyperlink r:id="rId391" w:history="1">
        <w:r>
          <w:rPr>
            <w:rFonts w:ascii="arial" w:eastAsia="arial" w:hAnsi="arial" w:cs="arial"/>
            <w:i/>
            <w:color w:val="0077CC"/>
            <w:sz w:val="20"/>
            <w:u w:val="single"/>
            <w:shd w:val="clear" w:color="auto" w:fill="FFFFFF"/>
            <w:lang w:val="en-US" w:eastAsia="en-US" w:bidi="ar-SA"/>
          </w:rPr>
          <w:t>(1911), 23 O.L.R. 453</w:t>
        </w:r>
      </w:hyperlink>
      <w:r>
        <w:rPr>
          <w:rFonts w:ascii="arial" w:eastAsia="arial" w:hAnsi="arial" w:cs="arial"/>
          <w:color w:val="000000"/>
          <w:sz w:val="20"/>
          <w:lang w:val="en-US" w:eastAsia="en-US" w:bidi="ar-SA"/>
        </w:rPr>
        <w:t xml:space="preserve"> at 466, </w:t>
      </w:r>
      <w:hyperlink r:id="rId391" w:history="1">
        <w:r>
          <w:rPr>
            <w:rFonts w:ascii="arial" w:eastAsia="arial" w:hAnsi="arial" w:cs="arial"/>
            <w:i/>
            <w:color w:val="0077CC"/>
            <w:sz w:val="20"/>
            <w:u w:val="single"/>
            <w:shd w:val="clear" w:color="auto" w:fill="FFFFFF"/>
            <w:lang w:val="en-US" w:eastAsia="en-US" w:bidi="ar-SA"/>
          </w:rPr>
          <w:t>2 O.W.N. 873</w:t>
        </w:r>
      </w:hyperlink>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18 O.W.R. 562</w:t>
        </w:r>
      </w:hyperlink>
      <w:r>
        <w:rPr>
          <w:rFonts w:ascii="arial" w:eastAsia="arial" w:hAnsi="arial" w:cs="arial"/>
          <w:color w:val="000000"/>
          <w:sz w:val="20"/>
          <w:lang w:val="en-US" w:eastAsia="en-US" w:bidi="ar-SA"/>
        </w:rPr>
        <w:t xml:space="preserve">, Riddell J. said the landlord was not liable unless 'the use from which the damage or nuisance necessarily arises was plainly contemplated by the lease'. In Aldridge v. Van Patter, </w:t>
      </w:r>
      <w:hyperlink r:id="rId388" w:history="1">
        <w:r>
          <w:rPr>
            <w:rFonts w:ascii="arial" w:eastAsia="arial" w:hAnsi="arial" w:cs="arial"/>
            <w:i/>
            <w:color w:val="0077CC"/>
            <w:sz w:val="20"/>
            <w:u w:val="single"/>
            <w:shd w:val="clear" w:color="auto" w:fill="FFFFFF"/>
            <w:lang w:val="en-US" w:eastAsia="en-US" w:bidi="ar-SA"/>
          </w:rPr>
          <w:t>[1952] O.R. 595</w:t>
        </w:r>
      </w:hyperlink>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[1952] 4 D.L.R. 93</w:t>
        </w:r>
      </w:hyperlink>
      <w:r>
        <w:rPr>
          <w:rFonts w:ascii="arial" w:eastAsia="arial" w:hAnsi="arial" w:cs="arial"/>
          <w:color w:val="000000"/>
          <w:sz w:val="20"/>
          <w:lang w:val="en-US" w:eastAsia="en-US" w:bidi="ar-SA"/>
        </w:rPr>
        <w:t>, Spence J. held the owner liable because the possibility of an automobile, during the course of a race, plunging through the fence around the track and injuring someone in the park (the nuisance that actually occurred) was in the immediate contemplation of the owner when the lease was executed. In Smith v. Scott, [1973] Ch. 314, [1972 3 All E.R. 645, [1972] 3 W.L.R. 783, it was suggested that the owner will be held liable if there is 'a very high degree of probability' that a nuisance will result from the purposes for which the property is 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Thandis knew that by June of 1994, the waste was piling up again on the City lands. Avtar Thandi testified to this fact. A landlord may also be liable if when notified of a nuisance by a tenant, he does nothing to put an end to it. Further, the waste pile remained on the Thandis' lands, periodically falling onto the Anmore lands, until WMI cleaned up the Thandi property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This principle was referred to by Craig J. (as he then was) in Carmel Holdings Ltd. v. Atkins and George H. Birnie Ltd., </w:t>
      </w:r>
      <w:hyperlink r:id="rId392" w:history="1">
        <w:r>
          <w:rPr>
            <w:rFonts w:ascii="arial" w:eastAsia="arial" w:hAnsi="arial" w:cs="arial"/>
            <w:i/>
            <w:color w:val="0077CC"/>
            <w:sz w:val="20"/>
            <w:u w:val="single"/>
            <w:shd w:val="clear" w:color="auto" w:fill="FFFFFF"/>
            <w:lang w:val="en-US" w:eastAsia="en-US" w:bidi="ar-SA"/>
          </w:rPr>
          <w:t>[1977] 4 W.W.R. 655</w:t>
        </w:r>
      </w:hyperlink>
      <w:r>
        <w:rPr>
          <w:rFonts w:ascii="arial" w:eastAsia="arial" w:hAnsi="arial" w:cs="arial"/>
          <w:color w:val="000000"/>
          <w:sz w:val="20"/>
          <w:lang w:val="en-US" w:eastAsia="en-US" w:bidi="ar-SA"/>
        </w:rPr>
        <w:t xml:space="preserve"> at 666, where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Atkins had a potential nuisance on his property. When the fuel oil began seeping onto the plaintiff's property, it became a nuisance. When the defendant Atkins permitted the nuisance to continue, he became liable for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There is no question that the Thandis had the power within the lease agreement to stop Ech-Tech once they were aware that the garbage was encroaching on City and Anmore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conclude that the Thandis are liable for nuisance caused to the City under the principle stated above as joint tortfeasors in a common design, and as well, are liable as a landlord who not only was well-aware of, but condoned, the tort of nuisance committed by Ech-Tech. The Thandis did not move to stop Ech-Tech until Mr. Echino fell behind in his payments to them. Stopping the operations of Ech-Tech and James Echino had nothing to do with the nuisance that was created. If Ech-Tech had been up to date with its rent payments, then I am quite certain that the Thandis would not have taken any steps to stop him from dumping waste onto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Escape: Rylands v. Fletcher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doctrine in Rylands v. Fletcher (1866) L.R. 1 Ex. 265 at 279, affirmed (1868), L.R. 3 H.L. 330 is stated by Blackburn 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think that the true rule of law is, that the person who for his own purposes brings on his lands and collects and keeps there anything likely to do mischief if it escapes, must keep it in at his peril, and, if he does not do so, is prima facie answerable for all the damage which is the natural consequences of its escape. He can excuse himself by showing that the escape was ... the consequence of vis major, or the act of God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case law and legal writers demonstrate that there is some confusion over the application of this principle. The principle overlaps with the torts of trespass, nuisance and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Distinctions were noted and relied upon by Meredith J. in Chu v. District of North Vancouver et al </w:t>
      </w:r>
      <w:hyperlink r:id="rId393" w:history="1">
        <w:r>
          <w:rPr>
            <w:rFonts w:ascii="arial" w:eastAsia="arial" w:hAnsi="arial" w:cs="arial"/>
            <w:i/>
            <w:color w:val="0077CC"/>
            <w:sz w:val="20"/>
            <w:u w:val="single"/>
            <w:shd w:val="clear" w:color="auto" w:fill="FFFFFF"/>
            <w:lang w:val="en-US" w:eastAsia="en-US" w:bidi="ar-SA"/>
          </w:rPr>
          <w:t>(1982), 139 D.L.R. (3d) 201</w:t>
        </w:r>
      </w:hyperlink>
      <w:r>
        <w:rPr>
          <w:rFonts w:ascii="arial" w:eastAsia="arial" w:hAnsi="arial" w:cs="arial"/>
          <w:color w:val="000000"/>
          <w:sz w:val="20"/>
          <w:lang w:val="en-US" w:eastAsia="en-US" w:bidi="ar-SA"/>
        </w:rPr>
        <w:t xml:space="preserve"> (B.C.S.C.) at p. 203: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of what may be considered "natural" or "non-natural" is of special significance in this case. But before referring to that aspect of the matter, I would like to emphasize what I believe to be an important distinction between the tort calling for strict liability on the one hand and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Strict Liability results from a tort separate and distinct from nuisance and </w:t>
      </w:r>
      <w:r>
        <w:rPr>
          <w:rFonts w:ascii="arial" w:eastAsia="arial" w:hAnsi="arial" w:cs="arial"/>
          <w:b/>
          <w:i/>
          <w:color w:val="000000"/>
          <w:sz w:val="20"/>
          <w:u w:val="single"/>
          <w:lang w:val="en-US" w:eastAsia="en-US" w:bidi="ar-SA"/>
        </w:rPr>
        <w:t>negligence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Salmond on the Law of Torts, 16th ed (1973), at p. 322, contains this comment: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Relationship to other torts</w:t>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Nuisance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Undoubtedly a great many cases in which the rule in Rylands v. Fletcher is applied involve nuisance situations, but nuisance is not only different in its historical origin, but in its legal character and many of its incidents and applications. First, the plaintiff in a Rylands v. Fletcher case need not be the occupier of adjoining, or indeed any, land, as he must be in nuisance. Secondly, the essence of the Rylands v. Fletcher principle is that compensation is given for a single disastrous escape: in nuisance the plaintiff must usually establish some state of affairs. Thirdly, in Rylands v. Fletcher cases there has to be a "thing" which is "likely to do mischief if it escapes". This is not so in nuisance. Fourthly, many nuisances, e.g. noise and obstruction of light, are outside the rule in Rylands v. Fletcher. Winfield well said that nuisance and the rule in Rylands v. Fletcher "are related to one another as intersecting circles, not as the segment of a circle to the circle itself." In short, the basic difference between nuisance and Rylands v. Fletcher is that the former is a wrong to occupation of land, whereas the latter is a wrong arising from occupation of land.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(Winfield in "Nuisance as a Tort", 4 Camb. L.J. 189 (1930), 195.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nuisance involves a foreseeable injury. In Overseas Tankship (U.K.) Ltd. and The Miller Steamship Co. Pty et al, [1967], A.C., 617 at 640: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could not be right to discriminate between different cases of nuisance so as to make foreseeability a necessary element in determining damages in those cases where it is a necessary element in determining liability, but not in others. So the choice is between it being a necessary element in all cases of nuisance or in none. In their Lordships' judgment the similarities between nuisance and other forms of tort to which The Wagon Mound (No. 1), [1961] A.C. 388, applies far outweigh any differences, and they must therefore hold that the judgment appealed from is wrong on this branch of the case. It is not sufficient that the injury suffered by the respondents' vessels was the direct result of the nuisance if that injury was in the relevant sense unforeseeable.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"state of affairs" referred to in the foregoing extract from Salmond as explained at page 53 of the same volume is "commonly a continuing wrong -- that is to say, it consists in the establishment or maintenance of some state of affairs which continuously or repeatedly causes the escape of noxious things onto the plaintiffs' land ...". The text further states however that a single wrongful escape may be capable of classification as a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It is the second principle above that is relevant to this case and upon which I rely to dispose of the claim based in the doctrine of Rylands v. Fletcher. In this case, there was no single disastrous escape. The waste here was piled up over years. While a single escape can be a nuisance, I have seen no authority that suggests that the Rylands v. Fletcher doctrine applied to a continuous nuisance, which is what happened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Therefore, there is no liability by the Thandis to the City based on the doctrine of Rylands v. Fletcher.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City also argues that the Thandis are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To establish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plaintiff must demonstrate:</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owed a duty of care by the defendant;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should have observed a particular standard of care in order to fulfil that duty;</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in breach of the duty of care by failing to fulfil the relevant standard of care;</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breach of the duty caused the damage or loss to the plaintiff; and</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damage or loss was not too remote a consequence of the breach so as to render the defendant not liable for its occurrence.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See G.H.L. Fridman, The Law of Torts in Canada, vol. 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(Toronto: Carswell, 1989) at 233; A. Linden, Canadian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Tort Law, 5th ed. (Toronto: Butterworths, 1993) at 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Thandis submit that there was no duty of care on the Thandis towards the City. Further, they argue that the City did not foresee the problem with the garbage, so the fault should not be placed with the Thandis.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Thandis owed a duty of care to their neighbours, which in this case was the City of Burnaby. The standard of care was to conduct themselves and their business in a reasonable manner in all of the circumstances.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failure to take care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Thandis took no steps, other than within the agreement of their lease with Ech-Tech, to ensure that the waste did not encroach on the City lands. They did not conduct themselves reasonably. Not only was the damage foreseeable, they knew there would be damage because Ech-Tech had already cleaned up the City's lands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Further, the damage to the City lands, which was the cost of removal,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Thandis.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Therefore, the Thandis are liable to the City of Burnaby also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At a public hearing for rezoning the Thandi land, the issue of cleaning up the property was raised. Mr. Kask testified that Mr. Stuziak appeared at the public hearing on behalf of the Thandis and said that the debris would be cleaned up. This statement, which I take to be a vicarious admission, was referred to in reports from Council. Further, a letter to that effect was sent to Mr. Thandi, from the City, and Mr. Thandi replied by telephone that the waste would be cleaned up in three weeks. The waste on Mr. Thandi's land was cleaned up, but he stopped WMI from cleaning up the City and Anmore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Mr. Thandi's position is that he never agreed to pay to clean up the land, only to arrange to clean up the land. As noted above, I do not believe this assertion. There is no doubt in my mind that the Thandis agreed to clean up all of the land in order to obtain the rezoning from Burnaby. If they did not have the property rezoned, WMI would not lease the property and they would lose $300,000.00 per year in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Thandi did give the City 20 feet of his land on the Byrne Road side of the property and an easement in order to obtain the rezoning.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question is whether this agreement to clean up the land is a foundation for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 City says a municipality is not permitted to contractually bind itself to rezone in a certain manner, but they are entitled to take into consideration promises made by an applicant. The City submits that such promises are binding. The City refers to two decisions, Burnaby v. Marando </w:t>
      </w:r>
      <w:hyperlink r:id="rId394" w:history="1">
        <w:r>
          <w:rPr>
            <w:rFonts w:ascii="arial" w:eastAsia="arial" w:hAnsi="arial" w:cs="arial"/>
            <w:i/>
            <w:color w:val="0077CC"/>
            <w:sz w:val="20"/>
            <w:u w:val="single"/>
            <w:shd w:val="clear" w:color="auto" w:fill="FFFFFF"/>
            <w:lang w:val="en-US" w:eastAsia="en-US" w:bidi="ar-SA"/>
          </w:rPr>
          <w:t>(2003), 16 B.C.L.R. (4th) 100</w:t>
        </w:r>
      </w:hyperlink>
      <w:r>
        <w:rPr>
          <w:rFonts w:ascii="arial" w:eastAsia="arial" w:hAnsi="arial" w:cs="arial"/>
          <w:color w:val="000000"/>
          <w:sz w:val="20"/>
          <w:lang w:val="en-US" w:eastAsia="en-US" w:bidi="ar-SA"/>
        </w:rPr>
        <w:t xml:space="preserve"> (C.A.) at para. 25 and Burnaby v. Racanelli </w:t>
      </w:r>
      <w:hyperlink r:id="rId395" w:history="1">
        <w:r>
          <w:rPr>
            <w:rFonts w:ascii="arial" w:eastAsia="arial" w:hAnsi="arial" w:cs="arial"/>
            <w:i/>
            <w:color w:val="0077CC"/>
            <w:sz w:val="20"/>
            <w:u w:val="single"/>
            <w:shd w:val="clear" w:color="auto" w:fill="FFFFFF"/>
            <w:lang w:val="en-US" w:eastAsia="en-US" w:bidi="ar-SA"/>
          </w:rPr>
          <w:t>(1998), 45 M.P.L.R (2d) 117</w:t>
        </w:r>
      </w:hyperlink>
      <w:r>
        <w:rPr>
          <w:rFonts w:ascii="arial" w:eastAsia="arial" w:hAnsi="arial" w:cs="arial"/>
          <w:color w:val="000000"/>
          <w:sz w:val="20"/>
          <w:lang w:val="en-US" w:eastAsia="en-US" w:bidi="ar-SA"/>
        </w:rPr>
        <w:t xml:space="preserve"> (B.C.S.C.) at para. 30. Both of these cases involve the enforcement of covenants granted by the person who sought rezoning. These were covenants voluntarily granted in the hope that the City might then change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Those covenants are 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Here there is only an agreement to clean up a substantial pile of waste. The evidence of what occurred at the public hearing is sparse. Assuming without deciding that such a promise is enforceable, the evidence does not establish that the City based the decision to rezone on this promise. Indeed, as noted, Mr. Thandi gave up a piece of his property in order to obtain the rezoning.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Therefore, I am not satisfied that the promise made through Mr. Stuziak is enforceable to the extent of resulting in the Thandis being liable to pay for the clean-up on this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Before summarizing the findings, I must make the following observations: One of the Thandis' points is that this lawsuit is very unfair. The City, say the Thandis, stood by and permitted Ech-Tech to operate in contrary to the zoning bylaws and permitted both Ech-Tech and WMI to operate without business licences. The City allowed the garbage to build up and now, when Ech-Tech is out of reach, want to hold the Thandis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see it quite differently. The City had a business operator who wanted to establish a recycling operation, which they considered good, not only for the individuals involved, but also for the community as a whole. The City regularly put Ech-Tech and the Thandis on notice that they had concerns about the waste, and in fact insisted that it be cleaned in March 1994. However, each time, Ech-Tech and the Thandis and later WMI and the Thandis put forward proposals and took steps towards bringing the business into compliance. If the City had stepped in and closed down Ech-Tech when the building was, for example, half constructed, the Thandis would cry foul because their significant investment was suddenly put into serious jeopardy by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my view, the City acted reasonably at all times and cannot be faulted for trying to give Ech-Tech and the Thandis every opportunity to make the business viable.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The Thandis are liable to the City of Burnaby on the basis of trespass,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issue of the correctness of the cost of the damages is dealt with in L032267. Reference may be made to that decision for the analysis of the cost of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Suffice to say for these Reasons, that Burnaby has proved its entire claim of $410,364.93.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parties will have an opportunity to address the issue of 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0" style="position:absolute;z-index:2518292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Buttar-Bains v. Canada (Attorney General), [2003] B.C.J. No. 2698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Groves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5 and 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S016832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2698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1779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44 C.P.C. (5th) 136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127 A.C.W.S. (3d) 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Harbajan K. Buttar-Bains, plaintiff, and The Attorney General of Canada, defendant, and King's Cross Shopping Centre Ltd.,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1"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8" w:name="Keywords_16"/>
      <w:bookmarkEnd w:id="118"/>
      <w:r>
        <w:rPr>
          <w:rFonts w:ascii="arial" w:eastAsia="arial" w:hAnsi="arial" w:cs="arial"/>
          <w:b/>
          <w:color w:val="000000"/>
          <w:sz w:val="20"/>
          <w:lang w:val="en-US" w:eastAsia="en-US" w:bidi="ar-SA"/>
        </w:rPr>
        <w:t>Practice — Parties — Third party procedure — Application of limitation periods — When available — Requirement of existence of issues common to all parties — Requirement that third party claim can be conveniently tried with main action — Third party notice — Striking out 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9" w:name="Case Summary_16"/>
            <w:bookmarkEnd w:id="1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third party, King's Cross Shopping Centre, to strike part of the third party claim and for a separate hearing. Buttar-Bains slipped and fell in premises leased by King's Cross to Canada. Buttar-Bains brought an action against Canada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Canada third-partied King's Cross. Canada alleged that King's Cross was negligent and also that King's Cross owed it a contractual indemnity, as King's Cross was responsible for Buttar-Bains's injuries. King's Cross's property manager, a crucial witness, was no longer employed by King's Cross. King's Cross had not been examined for discovery. King's Cross argued that the portion of the third party proceeding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struck, as the limitation period had expired, and it was prejudiced by the absence of a crucial witness. It also sought to sever the third party proceeding on the ground that the indemnity issues between it and Canada were different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between Buttar-Bains and Canada. Canada argued that it was premature to determine whether King's Cross was prejudiced by the witness's absence until after discovery, and the balance of justice and convenience was in favour of the common issues being determined in one hearing to avoid inconsistent findings.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0" w:name="Holdings of Court_16"/>
            <w:bookmarkEnd w:id="120"/>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Limitation Act empowered the Court to allow third party proceedings where the time limit for bringing an action had elapsed if no prejudice resulted. King's Cross's allegation of prejudice from the witness's absence was premature given that discovery had not been held. If prejudice to King's Cross existed after discovery, it could apply for relief then. Since Canada's third party notice against King's Cross was based on the same facts as Buttar-Bains's action against Canada, there were common issues of fact and law which should be determined together to avoid duplication of evidence and inconsistent findings.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1" w:name="Legislation Cited_10"/>
      <w:bookmarkEnd w:id="1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2"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5(6), 5(7), 22(3)(b), 22(17), 22(18), 22(19).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4(1), 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 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2" w:name="Counsel_17"/>
      <w:bookmarkEnd w:id="12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3"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one appeared for the plaintiff. S.C. Postman, for the defendant. D.W. Lahay, for the third party.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3" w:name="Judgment_17"/>
      <w:bookmarkEnd w:id="123"/>
      <w:r>
        <w:pict>
          <v:line id="_x0000_s1114" style="position:absolute;z-index:25183027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March 12, 2004;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4" w:name="MASTER GROVES"/>
            <w:bookmarkEnd w:id="124"/>
            <w:r>
              <w:rPr>
                <w:rFonts w:ascii="arial" w:eastAsia="arial" w:hAnsi="arial" w:cs="arial"/>
                <w:b/>
                <w:color w:val="000000"/>
                <w:sz w:val="30"/>
                <w:lang w:val="en-US" w:eastAsia="en-US" w:bidi="ar-SA"/>
              </w:rPr>
              <w:t>MASTER GROVES</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third party, King's Cross Shopping Centre Ltd. ("King's Cross") requested of the court an order that certain aspects of a third party notice be struck and further requested an order severing the hearing of the third party proceedings from the main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matter was heard by me on the 5th and 9th of September 2003 and after hearing the applications, both applications were dismissed by me. I advised counsel that I would provide written reasons. These are those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action arises as a result of injuries alleged sustained by the plaintiff after an incident which occurred on the 12th of January 2000. The plaintiff has taken no part in these proceedings between the defendant and the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alleges that she slipped and fell in premises leased to the defendant, The Attorney General of Canada (the "A.G."). The leased premises are owned by the third party, King's Cross.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commenced this action on the 4th of December 2001, very close to the end of the limitation period. King's Cross was not, and never has been, named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January 12th, 2002 the limitation period for the personal injury claim lapsed. It is shortly after this time on January 16th, 2002 that the defendant was actually served with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about May of 2002 the defendant filed a Statement of Defence. The Statement of Defence makes reference to King's Cross and the responsibilities that King's Cross had under the terms of a lease with the defendant, the 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March of 2003 a five-day trial was scheduled to commence in September of 2003. The Third Party Notice in question was filed on May 30th, 2003, more than three and a half years after the incident and alleged injuries and approximately one and a half years after the action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suggested by counsel for the third party that the Third Party Notice was served on the last day possible without the requirement of a court Order pursuant to Rule 22(3)(b).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Third Party Notice sets out two aspects of a third party claim. The first aspect of the third party claim is a claim set out in paragraphs 1 through 4 of the Third Party Notice which is based on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and is based in tort. The second part of the Third Party Notice recounts the lease provisions between King's Cross and the A.G. which suggest that if King's Cross is negligent and the A.G. is found liable for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King's Cross will indemnify the 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King's Cross does not take issue with the latter part of the Third Party Notice. It is a contractual claim for indemnity and it is not statute barred. King's Cross, however, takes exception to the first aspect of the Third Party Notice which is the claim under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based in tort. They say that this is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Limitations Act, </w:t>
      </w:r>
      <w:hyperlink r:id="rId211"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must be considered at this point. The first section to consider is s. 9. This section reads as follows:</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expiration of a limitation period set by this Act for a cause of action to recover any debt, damages or other money, or for an accounting in respect of any matter, the right and title of the person formerly having the cause of action and of a person claiming through the person in respect of that matter is, as against the person against whom the cause of action formerly lay and as against the person's successors, extinguished.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Somewhat in contrast to s. 9, however, is s. 4 of the Act:</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action to which this or any other Act applies has been commenced, the lapse of time limited for bringing an action is no bar to</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agreed by both parties in this application that although s. 9 clearly extinguishes the right to bring any claim after the time limited for doing so has lapsed, s. 4 appears to preserve the right to bring a third party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support of the application to strike the third party proceeding, counsel for King's Cross relies on the British Columbia Court of Appeal decision in Lui and Lui v. West Granville Manor Ltd. </w:t>
      </w:r>
      <w:hyperlink r:id="rId403" w:history="1">
        <w:r>
          <w:rPr>
            <w:rFonts w:ascii="arial" w:eastAsia="arial" w:hAnsi="arial" w:cs="arial"/>
            <w:i/>
            <w:color w:val="0077CC"/>
            <w:sz w:val="20"/>
            <w:u w:val="single"/>
            <w:shd w:val="clear" w:color="auto" w:fill="FFFFFF"/>
            <w:lang w:val="en-US" w:eastAsia="en-US" w:bidi="ar-SA"/>
          </w:rPr>
          <w:t>(1987), 11 B.C.L.R. (2d) 273</w:t>
        </w:r>
      </w:hyperlink>
      <w:r>
        <w:rPr>
          <w:rFonts w:ascii="arial" w:eastAsia="arial" w:hAnsi="arial" w:cs="arial"/>
          <w:color w:val="000000"/>
          <w:sz w:val="20"/>
          <w:lang w:val="en-US" w:eastAsia="en-US" w:bidi="ar-SA"/>
        </w:rPr>
        <w:t xml:space="preserve"> [hereafter referred to as "Lui (No. 2)"]. It is argued that the principle in this case is identical to those in the case at bar. Lui (No. 2) reconciles these somewhat conflicting sections, sections 9(1) and 4(1) of the Limitations Act. It concludes that though s. 9(1) appears to create a bar to action for recovery of damages, the effect of s. 4(1) is to breathe life back into that claim when it is a third party proceeding. As indicated, the parties to this application do not dispute that principle. Counsel for the third party notes that the Lui (No. 2) decision refers to two types of proceedings referred to in the category of cases set out in s. 4 of the Limitations Act. The first is where no parties are added and the second is where, as in the case at bar, a new party is added. In Lui (No. 2), the court notes that in both types of proceedings the court has power under the Rules to permit or prevent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court then goes on to consider the guidelines it should follow in exercising its power to permit or prevent proceedings which add a new party. The court in Lui (No. 2) notes that subsection 4(3) of the Limitations Act is clearly put in place to prohibit mischief which could be brought when proceedings are commenced at the last minute before the expiry of a limitation period, served after the limitation period elapses but still within the confines of the Rules, and thus legitimate third party proceedings would be prevented.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court in Lui (No. 2) then considers what standards should be applied in the court exercising its discretion to either allow the third party proceedings or refuse them. On page 302 of that decision, the court opined that "the fundamental principle should be the balance of the interest of justice and convenience in relation to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Counsel for the third party relies on a further finding of the court on page 302 of that decision in support of its position to have the defendant's third party notice struck. The court at page 302 of the Lui (No. 2) decision notes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put it another way, where the limitation period has expired and the third party proceedings set up a separate action, prejudice to the third party must be presumed, and an explanation is required, from the defendant who issued the third party notice, to explain the delay and to explain the dependence of the third party proceeding on the original action, before the third party proceeding will be allowed to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Counsel for the third party argues that here the limitation period has expired as a result; prejudice to the third party must be assumed. In the absence of presumed prejudice, they point to the evidence before the court of actual prejudice. The evidence suggests that the individual employed by the property manager of King's Cross, the third party, at the time of the incident is no longer employed by the property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Put succinctly, it is the position of the defendant that the Lui (No. 2) analysis is not applicable to this case. The Lui cases, both the original case and Lui (No. 2), relate to a dispute between a plaintiff who owned land adjacent to the defendant. As part of the defendant's construction, the defendant had to excavate and there was a collapse as a result of this excavation which harmed the plaintiff's adjoining land. The plaintiff sued the defendant developer and contractor. The defendant third partied a company which built the retaining wall, setting up an independent cause of action against that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the position of the A.G. that the only time the court looks at an analysis of prejudice is in the circumstances where the third party proceeding is in fact related to a separate cause of action which is being revived as a result of its inclusion in an existing action. That is the only time that prejudice is assumed. Prejudice is assumed if the third party proceeding is essentially a separate cause of action outside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Here, it is argued, there is no setting up of a separate or distinct action; it is really a pure third party proceeding. By this, I mean a proceeding in which the defendant says the third party is responsible for the damage suffered by the plaintiff, not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the issue of prejudice, counsel for the defendant also notes that there has yet to be discoveries in this proceeding, there has yet to be full disclosure of documents. It is too early to assume a prejudice about the "missing" witness, and that the action is still at its early stage and the third party is not prejudiced by its late inclusion in the proceeding or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My reading of the Lui (No. 2) decision is consistent with the position put forward by the defendant. In my view, on these facts, there is not the requirement or the necessity of a balancing of prejudice between the parties as was suggested in the Lui (No. 2) decision because on the facts here, this is a pure third party proceeding as opposed to a third party proceeding which has the effect of setting up a separate and distinct action which would be incapable of standing alone because of limitation considerations, had it not been for the pre-existing action. I agreed with the submissions of counsel for the defendant and as a result the third party's claim to strike the third party notice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Severance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third party also brought on application to have the third party proceeding determined separately. The following Rules of Court are applicable on this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5: Multiple Claims of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Separation</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joinder of several claims or parties in a proceeding may unduly complicate or delay the trial or hearing of the proceeding or is otherwise inconvenient, the court may order separate trials or hearings or make any other order it thinks just.</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counterclaim or a third party proceeding ought to be disposed of by a separate proceeding, the court may so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22: Third Party Procedure</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affected by a third party procedure may apply to the court for directions.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impose terms on any third party procedure to limit or avoid any prejudice or unnecessary delay that might otherwise be suffered by the plaintiff as a result of that third party procedure.</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issue between the party filing the third party notice and the third party may be tried at the time the court may direct.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fairly noted by counsel for the third party, all the Rules cited above are discretionary. As well, it is conceded by counsel for the third party that in general, the courts find it desirable to have all issues determined together if there are common questions of law or fact of sufficient importance. Delay, convenience and prejudice or other factors that the third party suggests the court will consider in exercising its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Counsel for the third party notes that in the case at bar, the plaintiff has no interest in the outcome of the issues between the defendant and the third party. It is argued that the third party proceedings are to the detriment of the plaintiff and will add to the length of the trial and complexity of the issues to be determined. It is argued that the number of the trial dates will increase as the third party is coming into the action very late. It will be many months if not years before the actual hearing of the trial. It is noted that the third party has not had an opportunity to investigate the claim or conduct discoveries. Most importantly, the third party argues that the only issue between the defendant and the third party is whether or not the third party was negligent and if so, whether the third party is obligated to indemnify the defendant. It is noted that the plaintiff has not made any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third party and the question of whether or not the third party is obligated to indemnify the defendant is a matter of interpretation of the lease between the A.G. and King's Cross. Resolution of those issues is quite distinct from the issues between the plaintiff and defendant and the third party argues they can conveniently be tried at a separate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Counsel for the A.G. argues against the severance application. Counsel for the defendant relies on the decision of Schaper v. Sears Canada Inc., </w:t>
      </w:r>
      <w:hyperlink r:id="rId404" w:history="1">
        <w:r>
          <w:rPr>
            <w:rFonts w:ascii="arial" w:eastAsia="arial" w:hAnsi="arial" w:cs="arial"/>
            <w:i/>
            <w:color w:val="0077CC"/>
            <w:sz w:val="20"/>
            <w:u w:val="single"/>
            <w:shd w:val="clear" w:color="auto" w:fill="FFFFFF"/>
            <w:lang w:val="en-US" w:eastAsia="en-US" w:bidi="ar-SA"/>
          </w:rPr>
          <w:t>(2000), 81 B.C.L.R. (3d) 342</w:t>
        </w:r>
      </w:hyperlink>
      <w:r>
        <w:rPr>
          <w:rFonts w:ascii="arial" w:eastAsia="arial" w:hAnsi="arial" w:cs="arial"/>
          <w:color w:val="000000"/>
          <w:sz w:val="20"/>
          <w:lang w:val="en-US" w:eastAsia="en-US" w:bidi="ar-SA"/>
        </w:rPr>
        <w:t>. That decision sets out a non-exhaustive test which courts should consider in applying Rule 5(6). It is arguably equally applicable to Rule 5(7). The test in Schaper is as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Rule 5(6) states, and these are my words, that in a proceeding involving several claims or parties if the hearing of these claims and the parties together would unduly complicate or delay the trial or it is otherwise inconvenient, the court may order separate trials or hearings. While not intending to create an exclusive test, the case law that I have reviewed suggests that the following factors should be considered: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prejudice as set out in Rule 5(6), to the parties applying to sever matters if the court does not exercise its discretion to sever? Clearly, to satisfy this test, the party making the request must show that hearing the claims together would unduly complicate, delay the hearing, or otherwise be inconvenient. If a party applying does not meet this threshold, the court need not go further in any analysis and the application should be dismissed.</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actions of any party in the proceeding been unreasonable and have they contributed to the complication, the delay, or the inconvenience alleged by the party applying? If this found, that would strengthen the argument to sever.</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issues between the plaintiff and defendant and the issues between the defendant and the third party sufficiently distinct so as to allow them to be tried separately? If so, that strengthens the argument to sever off third party proceeding.</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relief claimed by, or the potential obligation of, any party best determined by hearing the evidence of all parties at one hearing? If so, that weakens an application to sever.</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prejudice to the party applying, prejudice based on undue complication, delay or inconvenience, outweigh any benefit of matters being heard together, or outweigh any considerations related to the overall objective of the rules to ensure a just, speedy and inexpensive determination of every proceeding on its merits, including the avoidance of a multiplicity of proceedings for the benefits of litigants and having concern to congestion in the courts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position of the defendant is that in order to determine both claims on its merits, the third party claim must be heard with the main claim. They argue that the issue in both claims is what caused the plaintiff's accident. The defendant claims through the third party claim that the third party breached duties owed to the plaintiff. The third party claim raises issues which directly relate to the claim of the plaintiff. The third party claim is a claim for contribution and wholly dependent upon the main claim. They further argue that liability will most effectively be determined if representatives of the third party responsible for maintenance are produced at trial by the third party for cross-examination by opposing parties. They argue that the defendant will be prejudiced in proceeding with the defence of the main claim at trial if a third party claim is suspended such that there is not full documentary disclosure from an examination for discovery of the third party. They argue that separate trials will result in a duplication of evidence, possible inconsistent findings and determinations of issues common to both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my view, there are many reasons why this matter should proceed as one trial. Counsel for the defendant, A.G., has articulated these as I have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Turning back to the Schaper analysis, the main argument in favour of severance by the third party is that their being added to the proceedings late make it difficult or impossible for them to prepare for trial. In my view, those arguments are best put at an adjournment application of the trial rather than at a severance application. The concerns about prejudice could be remedied by an adjournment of the trial, an application for which was pending.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my view, counsel for the third party does not make the first aspect of the Schaper analysis. They cannot show that severance is required in that the hearing of the claims together would unduly complicate, delay the hearing, or would otherwise be inconvenient. In fact, having all evidence available and all parties present at one hearing is really the only way to ensure that justice is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Additionally, as pointed out by counsel for the defendant, there is a substantial possibility of inconsistent findings of fact if the issues between the defendant and the third party are severed, and there is potentially some prejudice to both the plaintiff and the defendant if the third party is not present at the proceedings between the plaintiff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concerns of the third party can best be addressed by an adjournment application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I noted in oral reasons on the 9th of September 2003, the application to strike the Third Party Notice and the application to sever the third party action are both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wish to thank both counsel for their most effective and able arguments on behalf of their clients. It is unfortunately rare that counsel are so well prepared and articulate in their presentations to the court. Both the defendant and the third party were well represented by their respective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will be costs of this application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GROVES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March 12,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[1] This is a corrigendum to my Reasons for Judgment dated November 26, 2003. At paragraph 18 on pages 6 and 7, I quoted from the Court of Appeal decision in Lui and Lui v. West Granville Manor Ltd. </w:t>
      </w:r>
      <w:hyperlink r:id="rId403" w:history="1">
        <w:r>
          <w:rPr>
            <w:rFonts w:ascii="arial" w:eastAsia="arial" w:hAnsi="arial" w:cs="arial"/>
            <w:i/>
            <w:color w:val="0077CC"/>
            <w:sz w:val="20"/>
            <w:u w:val="single"/>
            <w:shd w:val="clear" w:color="auto" w:fill="FFFFFF"/>
            <w:lang w:val="en-US" w:eastAsia="en-US" w:bidi="ar-SA"/>
          </w:rPr>
          <w:t>(1987), 11 B.C.L.R. (2d) 273</w:t>
        </w:r>
      </w:hyperlink>
      <w:r>
        <w:rPr>
          <w:rFonts w:ascii="arial" w:eastAsia="arial" w:hAnsi="arial" w:cs="arial"/>
          <w:color w:val="000000"/>
          <w:sz w:val="20"/>
          <w:lang w:val="en-US" w:eastAsia="en-US" w:bidi="ar-SA"/>
        </w:rPr>
        <w:t>. The word "dependents" at line 6 on page 7 should read "dependence".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GROVES</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5"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CareVest Capital Inc. v. Chychrun, [2008] B.C.J. No. 288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I.H. Pitfield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24-25,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H070290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201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164 A.C.W.S. (3d) 369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55 C.C.L.T. (3d) 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331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CareVest Capital Inc., Plaintiff, and Glen Chychrun, Anne Chychrun, Estate of Michael Chychrun, Laura Kennelly-Mohr, Brent Kennelly-Mohr, Renee Cook, Janet Cook, Stephen Bulat, Jaime Dy, Bernardita Dy, Sunita Chand, Gangadharan Narayanan, Uma M. Seetharaman, Melanie Betz, Peter Betz, Donna E. MacDonald, Bao Lam, Thao Lam, Colleen Leduc-Ledezma, Cedigheh Ceyedsadr, Ann Rodgers, Johnny Bautista, Rosario Bautista, Mehrdad Ershad, Vesaleh Verdiyeva, Yeqing Qiu, Vinnell Vikash, Reema Vikash, Ricky Lau, Kathleen Kong, Amber Carreiro, Ya Ping Dong, Xu Hu, Xiao Jie Sun, Tracy Clayton, Allan Jensen, Darcie Jensen, Paraschiva Carmen Kamner, Osita Obi, Wendy Moses, Cecilia Mijares, Agapito Mijares, Betsy Garin, Dante Garin, Luke Hassan, Henrike Stephen, Anthony Stephen, Imran Rajan, Zahra Rajan, Phat Vinh Vi, Jason Waller, Ruby Wong, Ross Dolan and Carlee Grant,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6"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5" w:name="Keywords_17"/>
      <w:bookmarkEnd w:id="12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Foreseeability and remoteness — Duty of care — Application by plaintiff to strike out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from defendants' counterclaim — Plaintiff was mortgagee to developer of residential development — Defendants were parties to pre-build purchase contracts in development — Defendants alleged plaintiff breached duty of care by causing developer to repudiate these agreements and to sell units at current market value as condition to provide further financing — Application allowed — Not reasonably foreseeable that plaintiff's insistence upon achievement of minimum price would cause harm to purchasers — Even if foreseeable, insufficient proximity in relationship between plaintiff and defendants to ground duty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6" w:name="Case Summary_17"/>
            <w:bookmarkEnd w:id="1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plaintiff to strike 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from defendants' counterclaim -- Plaintiff was mortgagee to developer of residential development -- Plaintiff sued defendants in foreclosure action -- Defendants were parties to pre-build purchase contracts in development -- Defendants alleged that plaintiff caused developer to repudiate these agreements and to sell units at current market value as condition to provide further financing -- Defendants alleged plaintiff was negligent in failing to ensure that pre-building prices were sufficient to ensure completion of construction and receipt of clear title on closing or in failing to warn purchasers that the sale prices which plaintiff had stipulated, or to which it had agreed, would be insufficient to complete construction -- Plaintiff alleged there was insufficient proximity between parties to impose prima facie duty of care on plaintiff and that policy considerations negated any prima facie duty of care -- HELD: Application allowed -- Loan commitment did not compel developer to sell at specified price -- Harm suffered by defendants did not arise because of plaintiff's insistence upon minimum sale price term, but because developer failed to sell at increased prices in a market if increasing values and costs -- Not reasonably foreseeable that plaintiff's insistence upon achievement of minimum price would cause harm to purchasers -- Even if foreseeable, insufficient proximity in relationship between plaintiff and defendants to ground duty of care -- Imposition of such duty would adversely affect orderly operation of lending and credit markets -- No contractual relationship between plaintiff and respondents.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7" w:name="Legislation Cited_11"/>
      <w:bookmarkEnd w:id="1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7"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19(24(a)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8" w:name="Counsel_18"/>
      <w:bookmarkEnd w:id="12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8"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B.W. Dixon and A.S. Cofman.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Laura Kennelly-Mohr, Brent Kennelly-Mohr, Renee Cook, Janet Cook, Stephen Bulat, Jaime Dy, Bernardita Dy, Sunita Chand, Gangadharan Narayanan, Uma M. Seetharaman, Melanie Betz, Peter Betz, and Tracy Clayton: J.S. Mackoff and S. Coblin.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9" w:name="Judgment_18"/>
      <w:bookmarkEnd w:id="129"/>
      <w:r>
        <w:pict>
          <v:line id="_x0000_s1119"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0" w:name="I.H. PITFIELD J."/>
            <w:bookmarkEnd w:id="130"/>
            <w:r>
              <w:rPr>
                <w:rFonts w:ascii="arial" w:eastAsia="arial" w:hAnsi="arial" w:cs="arial"/>
                <w:b/>
                <w:color w:val="000000"/>
                <w:sz w:val="30"/>
                <w:lang w:val="en-US" w:eastAsia="en-US" w:bidi="ar-SA"/>
              </w:rPr>
              <w:t>I.H. PITFIELD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CareVest Capital Inc. ("CareVest"), applies pursuant to Rule 19(24)(a) to strike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set forth in a counterclaim filed by the defendants, Laura Kennelly-Mohr, Brent Kennelly-Mohr, Renee Cook, Janet Cook, Stephen Bulat, Jaime Dy, Bernardita Dy, Sunita Chand, Gangadharan Narayanan, Uma M. Seetharaman, Melanie Betz, Peter Betz, and Tracy Clayton. The counterclaim has been filed in the foreclosure action commenced by CareVest against the respondents on this application and the other named defendants, each of whom was party to a pre-build purchase contract in a residential townhouse development known as "Riverbend" located in Coquitlam,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CareVest claims that the counterclaim does not disclose facts that establish sufficient proximity between the parties to impose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on CareVest. In the alternative, CareVest claims that policy considerations negate any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that might be said to arise. As a consequence, CareVest claims no reasonable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paragraphs which Carevest applies to strike are reproduced as 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general background to the financial difficulties associated with the Riverbend project which resulted in the foreclosure action is described in reasons for judgment pertaining to the application to appoint a receiver-manager: see </w:t>
      </w:r>
      <w:r>
        <w:rPr>
          <w:rFonts w:ascii="arial" w:eastAsia="arial" w:hAnsi="arial" w:cs="arial"/>
          <w:i/>
          <w:color w:val="000000"/>
          <w:sz w:val="20"/>
          <w:lang w:val="en-US" w:eastAsia="en-US" w:bidi="ar-SA"/>
        </w:rPr>
        <w:t>CareVest Capital Inc. v. CB Development 2000 Ltd.</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2007 BCSC 1146</w:t>
        </w:r>
      </w:hyperlink>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[2007] B.C.J. No. 1698</w:t>
        </w:r>
      </w:hyperlink>
      <w:r>
        <w:rPr>
          <w:rFonts w:ascii="arial" w:eastAsia="arial" w:hAnsi="arial" w:cs="arial"/>
          <w:color w:val="000000"/>
          <w:sz w:val="20"/>
          <w:lang w:val="en-US" w:eastAsia="en-US" w:bidi="ar-SA"/>
        </w:rPr>
        <w:t xml:space="preserve"> (QL).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foreclosure action, CareVest relies upon registered mortgage security to claim priority over any claim the defendants might have against the property. The defendants claim they have equitable unregistered charges which should be afforded priority to the CareVest claims. Regardless of the outcome in the foreclosure proceeding, the defendants allege they have suffered damages flowing from the involvement of CareVest in the project and its relationship with the developer.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principal claim in the foreclosure action appears to be that while they entered into pre-build purchase contracts at a time when CareVest had agreed to provide a partial discharge of mortgage upon payment by a purchaser of the pre-build purchase contract price, CareVest caused the developer to repudiate the purchase contracts in March, 2007, and to sell the units at current market value as a condition to further financing for the project and the grant of a partial discharge upon the closing of the sale of any unit. Some of the contract holders declined to purchase at current market value. Others, who are the defendants and some of whom are plaintiffs by counterclaim and the respondents on this application, entered into new agreements requiring the payment of the increased price. Those defendants seek recovery of the spread between the price they eventually paid and the pre-build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substance of the counterclaim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that CareVest owed the respondents a duty of care to ensure that the prices at which the developer agreed, before or in the course of construction, to sell a unit was sufficient to provide funds that would ensure completion of construction and receipt of clear title on closing. They say CareVest failed to take reasonable steps to determine the prices that would be required for that purpose, or to take reasonable steps to monitor, review and revise prices from time to time as changes in the market reasonably required. Alternatively, the respondents allege that CareVest had a duty to warn them that the sale prices which CareVest had stipulated, or to which it had agreed, would be insufficient to complete construction in order to convey clear title upon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duty is said to arise from the following term of the loan agreement between the developer and CareVest, as second mortgagee: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Partial discharges of the loan security will be available upon receipt of 100% of the net sale proceeds from each lot sale, subject to the Minimum Gross Sale Price Schedule attached as Schedule "B" and the required repayment of the First mortgagee, together with a discharge fee of $200 per legal title. Net sale proceeds are herein defined as the gross sale proceeds less GST, sales commissions, and reasonable legal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test to be applied on an application of this kind is whether, assuming the pleaded facts to be true, there is a question fit to be tried, regardless of the complexity, or novelty of that question: </w:t>
      </w:r>
      <w:r>
        <w:rPr>
          <w:rFonts w:ascii="arial" w:eastAsia="arial" w:hAnsi="arial" w:cs="arial"/>
          <w:i/>
          <w:color w:val="000000"/>
          <w:sz w:val="20"/>
          <w:lang w:val="en-US" w:eastAsia="en-US" w:bidi="ar-SA"/>
        </w:rPr>
        <w:t>Kripps v. Touche Ross &amp; Co.</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(C.A.) at para. 10. The test does not mean that complicated questions of law are necessarily unsuited to resolution on a Rule 19(24) application: </w:t>
      </w:r>
      <w:r>
        <w:rPr>
          <w:rFonts w:ascii="arial" w:eastAsia="arial" w:hAnsi="arial" w:cs="arial"/>
          <w:i/>
          <w:color w:val="000000"/>
          <w:sz w:val="20"/>
          <w:lang w:val="en-US" w:eastAsia="en-US" w:bidi="ar-SA"/>
        </w:rPr>
        <w:t>Kripps</w:t>
      </w:r>
      <w:r>
        <w:rPr>
          <w:rFonts w:ascii="arial" w:eastAsia="arial" w:hAnsi="arial" w:cs="arial"/>
          <w:color w:val="000000"/>
          <w:sz w:val="20"/>
          <w:lang w:val="en-US" w:eastAsia="en-US" w:bidi="ar-SA"/>
        </w:rPr>
        <w:t xml:space="preserve">, at para. 8, and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(2001), 206 D.L.R. (4th) 193</w:t>
        </w:r>
      </w:hyperlink>
      <w:r>
        <w:rPr>
          <w:rFonts w:ascii="arial" w:eastAsia="arial" w:hAnsi="arial" w:cs="arial"/>
          <w:color w:val="000000"/>
          <w:sz w:val="20"/>
          <w:lang w:val="en-US" w:eastAsia="en-US" w:bidi="ar-SA"/>
        </w:rPr>
        <w:t xml:space="preserve"> (S.C.C.). The court is obliged to consider whether the facts pleaded disclose a cause of action. In this instance that entails consideration of the question whether, in the circumstances, a mortgagee who has lent funds to a developer owes a duty of care to those who enter into purchase contracts with the developer. The question of whether such a duty exists appears not to have been judicially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Both CareVest and the respondents rely upon the principles enunciated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principles that have been affirmed by the Supreme Court of Canada: see </w:t>
      </w:r>
      <w:r>
        <w:rPr>
          <w:rFonts w:ascii="arial" w:eastAsia="arial" w:hAnsi="arial" w:cs="arial"/>
          <w:i/>
          <w:color w:val="000000"/>
          <w:sz w:val="20"/>
          <w:lang w:val="en-US" w:eastAsia="en-US" w:bidi="ar-SA"/>
        </w:rPr>
        <w:t>Cooper, supra</w:t>
      </w:r>
      <w:r>
        <w:rPr>
          <w:rFonts w:ascii="arial" w:eastAsia="arial" w:hAnsi="arial" w:cs="arial"/>
          <w:color w:val="000000"/>
          <w:sz w:val="20"/>
          <w:lang w:val="en-US" w:eastAsia="en-US" w:bidi="ar-SA"/>
        </w:rPr>
        <w:t>,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CareVest says that if harm resulting from the requirement that sales be made at not less than minimum prices was reasonably foreseeable, there must be a sufficient degree of proximity between the parties if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is to be found to exist, and the necessary degree of proximity is lacking. CareVest also says that there are broad policy reasons to refrain from concluding that it owed a duty of care to the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respondents say that because they are equitable charge holders, they fall within a relationship in which a duty of care has been recognized, namely the duty of a prior charge holder to deal with charged property reasonably so as not to inappropriately harm or cause damage to other charge holders or the owners of the equity of redemption. They say that recognition of the duty of care alleged in this case is part of, or a reasonable extension of,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Cooper, supra</w:t>
      </w:r>
      <w:r>
        <w:rPr>
          <w:rFonts w:ascii="arial" w:eastAsia="arial" w:hAnsi="arial" w:cs="arial"/>
          <w:color w:val="000000"/>
          <w:sz w:val="20"/>
          <w:lang w:val="en-US" w:eastAsia="en-US" w:bidi="ar-SA"/>
        </w:rPr>
        <w:t xml:space="preserve"> at para. 30, the Supreme Court of Canada described a two-stage process by which to determine whether a duty of care would arise. At the first stage, the court must address two questions: whether the harm that arose from the defendant's act was reasonably foreseeable, and if so, whether there are policy reasons, notwithstanding the proximity resulting from foreseeability, why tort liability should not be recognized. At the second stage, the court must consider whether there are residual policy reasons outside the relationship of the parties that may negative the imposition of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its submission, CareVest appeared to acknowledge that the harm sustained by the respondents was reasonably foreseeable. In my opinion, that was a generous and unnecessary concession. The clause of the loan commitment upon which the respondents rely did not compel the developer to sell at a specified price dictated, or agreed to, by CareVest. It did no more than say that a partial discharge would not be provided unless a property was sold for not less than a minimum price. The developer was not obliged to sell at the specified minimum, but it could not sell for less. It was up to the developer to determine the price at which the units could be sold. Obtaining the maximum price that the market could provide over and above the minimum was the developer's responsibility and in its economic interest. Harm suffered by the respondents did not arise because of CareVest's insistence upon the inclusion of the minimum sale price term, but because of the developer's omission or failure to sell at increased prices in a market which the respondents say was characterized by increasing values and costs. It was the borrower who had the option to sell at the time and price it considered most propitious. That being the case, I cannot conclude that it was reasonably foreseeable that CareVest's insistence upon the achievement of a minimum price would cause harm to the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Should I be in error in that regard, I would nonetheless conclude that there was insufficient proximity in the relationship between CareVest and the respondents to ground a duty of care. In </w:t>
      </w:r>
      <w:r>
        <w:rPr>
          <w:rFonts w:ascii="arial" w:eastAsia="arial" w:hAnsi="arial" w:cs="arial"/>
          <w:i/>
          <w:color w:val="000000"/>
          <w:sz w:val="20"/>
          <w:lang w:val="en-US" w:eastAsia="en-US" w:bidi="ar-SA"/>
        </w:rPr>
        <w:t>Cooper, supra</w:t>
      </w:r>
      <w:r>
        <w:rPr>
          <w:rFonts w:ascii="arial" w:eastAsia="arial" w:hAnsi="arial" w:cs="arial"/>
          <w:color w:val="000000"/>
          <w:sz w:val="20"/>
          <w:lang w:val="en-US" w:eastAsia="en-US" w:bidi="ar-SA"/>
        </w:rPr>
        <w:t>, at paras. 33 and 34, the court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As this Court stated in </w:t>
      </w:r>
      <w:r>
        <w:rPr>
          <w:rFonts w:ascii="arial" w:eastAsia="arial" w:hAnsi="arial" w:cs="arial"/>
          <w:i/>
          <w:color w:val="000000"/>
          <w:sz w:val="20"/>
          <w:lang w:val="en-US" w:eastAsia="en-US" w:bidi="ar-SA"/>
        </w:rPr>
        <w:t>Hercules Management Ltd. v. Ernst &amp; Young,</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146 D.L.R. (4th) 577</w:t>
        </w:r>
      </w:hyperlink>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La Forest J.:</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label "proximity", as it was used by Lord Wilberforce in </w:t>
      </w:r>
      <w:r>
        <w:rPr>
          <w:rFonts w:ascii="arial" w:eastAsia="arial" w:hAnsi="arial" w:cs="arial"/>
          <w:i/>
          <w:color w:val="000000"/>
          <w:sz w:val="20"/>
          <w:lang w:val="en-US" w:eastAsia="en-US" w:bidi="ar-SA"/>
        </w:rPr>
        <w:t>Anns, supra,</w:t>
      </w:r>
      <w:r>
        <w:rPr>
          <w:rFonts w:ascii="arial" w:eastAsia="arial" w:hAnsi="arial" w:cs="arial"/>
          <w:color w:val="000000"/>
          <w:sz w:val="20"/>
          <w:lang w:val="en-US" w:eastAsia="en-US" w:bidi="ar-SA"/>
        </w:rPr>
        <w:t xml:space="preserve"> was clearly intended to connote that the circumstances of the relationship inhering between the plaintiff and the defendant are of </w:t>
      </w:r>
      <w:r>
        <w:rPr>
          <w:rFonts w:ascii="arial" w:eastAsia="arial" w:hAnsi="arial" w:cs="arial"/>
          <w:i/>
          <w:color w:val="000000"/>
          <w:sz w:val="20"/>
          <w:lang w:val="en-US" w:eastAsia="en-US" w:bidi="ar-SA"/>
        </w:rPr>
        <w:t>such a nature that the defendant may be said to be under an obligation to be mindful of the plaintiff's legitimate interests in conducting his or her affairs.</w:t>
      </w:r>
      <w:r>
        <w:rPr>
          <w:rFonts w:ascii="arial" w:eastAsia="arial" w:hAnsi="arial" w:cs="arial"/>
          <w:color w:val="000000"/>
          <w:sz w:val="20"/>
          <w:lang w:val="en-US" w:eastAsia="en-US" w:bidi="ar-SA"/>
        </w:rPr>
        <w:t xml:space="preserv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Defining the relationship may involve looking at expectations, representations, reliance, and the property or other interests involved. Essentially, these are factors that allow us to evaluate the closeness of the relationship between the plaintiff and the defendant and to determine whether it is just and fair having regard to that relationship to impose a duty of care in law upon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Proximity has been recognized as sufficient to warrant a duty of care in a number of categories of relationships. With respect, the relationship between a mortgagee and others with interests, real or apprehended, in land has only warranted the imposition of an obligation that may amount to a duty of care when the mortgagee, or anyone acting on its behalf, proceeds to realize upon the mortgaged property. In such a case, the mortgagee is obliged to exercise reasonable care in an effort to ensure that the interest of a prior charge holder or the mortgagor is not harmed by an improvident sale at less than market value: see </w:t>
      </w:r>
      <w:r>
        <w:rPr>
          <w:rFonts w:ascii="arial" w:eastAsia="arial" w:hAnsi="arial" w:cs="arial"/>
          <w:i/>
          <w:color w:val="000000"/>
          <w:sz w:val="20"/>
          <w:lang w:val="en-US" w:eastAsia="en-US" w:bidi="ar-SA"/>
        </w:rPr>
        <w:t>Cuckmere Brick Co. Ltd. v. Mutual Finance Ltd.</w:t>
      </w:r>
      <w:r>
        <w:rPr>
          <w:rFonts w:ascii="arial" w:eastAsia="arial" w:hAnsi="arial" w:cs="arial"/>
          <w:color w:val="000000"/>
          <w:sz w:val="20"/>
          <w:lang w:val="en-US" w:eastAsia="en-US" w:bidi="ar-SA"/>
        </w:rPr>
        <w:t>, [1971] 1 Ch. 949 (C.A.). That obligation is not the substance of the respondents' complaint in this case. The question is, therefore, whether the scope of the category should be expanded, or a new category created, in order to embrace the respondents' complaint. In my opinion, it should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CareVest and the developer are lender and borrower, respectively. In the ordinary course, no duty of care arises in the context a debtor-creditor relationship: see </w:t>
      </w:r>
      <w:r>
        <w:rPr>
          <w:rFonts w:ascii="arial" w:eastAsia="arial" w:hAnsi="arial" w:cs="arial"/>
          <w:i/>
          <w:color w:val="000000"/>
          <w:sz w:val="20"/>
          <w:lang w:val="en-US" w:eastAsia="en-US" w:bidi="ar-SA"/>
        </w:rPr>
        <w:t>Baldwin v. Daubney</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(2006), 275 D.L.R. (4th) 762</w:t>
        </w:r>
      </w:hyperlink>
      <w:r>
        <w:rPr>
          <w:rFonts w:ascii="arial" w:eastAsia="arial" w:hAnsi="arial" w:cs="arial"/>
          <w:color w:val="000000"/>
          <w:sz w:val="20"/>
          <w:lang w:val="en-US" w:eastAsia="en-US" w:bidi="ar-SA"/>
        </w:rPr>
        <w:t xml:space="preserve"> (Ont. C.A.) The lender is entitled to take whatever precautions it considers necessary to secure its loan and ensure that the funds it lends will be repaid. A stipulation that the borrower shall not sell property that secures the loan at less than a minimum price exists for the benefit and protection of the lender. It is not a covenant demanded by, nor intended to benefit, anyone else. The lender assumes the risk that the minimums will not yield sufficient funds to repay the full amount of the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CareVest has no contractual relationship with any of the respondents. The respondents do not plead that the developer asked CareVest to take any steps to protect the interests of purchasers. While the respondents plead reliance upon the mortgagee's arrangement with the developer regarding minimum selling prices, the nature of the reliance is not readily apparent. There is no allegation of misrepresentation to any respondent. There is no pleading that any respondent relied upon any appraisal that had been prepared by CareVest or for its account. The fact that the respondents would place any reliance on the mortgagee's stipulation regarding minimum selling price was itself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my opinion it is ironic that the respondents claim that the mortgagee had a duty to ensure that the minimum price it demanded would always be equal to market value and sufficient to ensure completion of the project and the discharge of all development and construction costs. The logical result of that claim, given the respondents' pleadings regarding market forces, is that the minimum should have been increased and, so too, the price charged to the respondents. The increased price the respondents suggest they should have been required to pay is the very amount of damages they seek to recover as a consequence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is a policy reason why any proximity between the mortgagee and the respondents should be regarded as too remote to create a duty of care. In the face of such a duty, a lender would be obliged to monitor and assess market factors and construction budgets and progress in order to protect purchasers in addition to protecting its own interests as a creditor wanting to ensure repayment of any loan it was prepared to make. In my opinion, the imposition of such a duty would adversely affect the orderly operation of lending and credit markets.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For similar reasons, I conclude that CareVest had no duty to warn the respondents of any risks associated with the project. The communication of risk was the responsibility of the developer, and the assessment of the risk was the responsibility of the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the result, the plaintiff's application to strike paragraphs 25 through 33 of the counterclaim and paragraph (g) of the prayer for relief claiming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is entitled to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I.H. PITFIELD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Paragraphs 25-33 of the Respondents'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Counterclaim</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Plaintiff knew, or ought to have known, that the Riverbend Development was being built within a market of significantly rising land values and construction costs.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the collective terms of the Commitment Letters, and in the ordinary course of the lender/borrower relationship, the Plaintiff set the minimum pre-sale purchase prices for each strata lot. In the course of setting these prices the Plaintiff reviewed the entire project to ensure that the prices set would provide sufficient funds to complete construction and discharge all obligations to the Plaintiff.</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knew, or ought to have known, that the Developer intended to sell each strata lot at or near the prices set and the Plaintiff determined that such prices would be sufficient to allow the Developer to discharge the mortgage and transfer clear title to each strata lot to the Pre-sale Purchasers upon closing.</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knew, or ought to have known, that upon entering into an Agreement of Purchase and Sale with the Developer, each Pre-sale Purchaser would acquire a Purchaser's Equity in the land.</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knew, or ought to have known, that each Pre-sale Purchaser, in purchasing at these prices, would rely upon that price as being sufficient to complete the development with sufficient proceeds to clear title upon closing.</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such, the Plaintiff had a duty of care to the Defendants, each of whom had acquired Purchasers' Equities in the lands against which the Lender's mortgage is registered.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breaches hereafter referred to all occurred prior to the Defendants entering into Agreements of Purchase and Sale, and acquiring their Purchasers' Equities. In breach of its duty of care, the Plaintiff:</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Knew, or ought to have known, that the prices it set were insufficient to complete construction of the strata lots and to clear title on closing;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take reasonable steps to determine what prices were required in order to complete the construction and provide sufficient funds to clear title upon closing;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take reasonable steps to monitor, review and revise the prices from time to time as the exigencies of the market reasonably required.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the Plaintiff failed to warn or caution the Defendants at the first reasonable opportunity, that the prices which it set, and at which the Pre-sale Purchasers had purchased, would be insufficient to complete construction and to convey clear title upon closing.</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the Defendants have suffered damages, loss, and expense, including (but not limited to):</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Delay in the purchase of real estate within the rising real estate market, or loss of an opportunity in relation thereto;</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Delay in the purchase of a fully constructed residence within a market of rising construction costs, or loss of an opportunity in relation thereto.</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0"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Chaster (Guardian ad Litem of) v. LeBlanc, [2007] B.C.J. No. 1872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Hinkson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30, and May 1 - 4, 7 - 11 and 14 - 18,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S015417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1872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1250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51 C.C.L.T. (3d) 131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51 M.V.R. (5th) 112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161 A.C.W.S. (3d) 493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1918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Adrian Chaster, by his Guardian ad Litem, Libby Soper, Plaintiff, and Valmon J. LeBlanc,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1"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1" w:name="Keywords_18"/>
      <w:bookmarkEnd w:id="131"/>
      <w:r>
        <w:rPr>
          <w:rFonts w:ascii="arial" w:eastAsia="arial" w:hAnsi="arial" w:cs="arial"/>
          <w:b/>
          <w:color w:val="000000"/>
          <w:sz w:val="20"/>
          <w:lang w:val="en-US" w:eastAsia="en-US" w:bidi="ar-SA"/>
        </w:rPr>
        <w:t>Contracts — Breach of contract — Remedies — Damages — The plaintiff was awarded $1,000 in nominal damages for breach of contract against his lawyer, who had failed to obtain pre and post-accident medical records, which fell below the standard to be expected of a reasonable lawyer and was a breach of his tort and contractual duties.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Legal profession — Barristers and solicitors — Liability — Standard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 plaintiff was awarded $1,000 in nominal damages for breach of contract against his lawyer, who had failed to obtain pre and post-accident medical records, which fell below the standard to be expected of a reasonable lawyer and was a breach of his tort and contractual duties.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Professional duties — Duties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The plaintiff was awarded $1,000 in nominal damages for breach of contract against his lawyer, who had failed to obtain pre and post-accident medical records, which fell below the standard to be expected of a reasonable lawyer and was a breach of his tort and contractual duties.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Professions — Legal — Lawyers — The plaintiff was awarded $1,000 in nominal damages for breach of contract against his lawyer, who had failed to obtain pre and post-accident medical records, which fell below the standard to be expected of a reasonable lawyer and was a breach of his tort and contractual duties.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Professional — Legal — The plaintiff was awarded $1,000 in nominal damages for breach of contract against his lawyer, who had failed to obtain pre and post-accident medical records, which fell below the standard to be expected of a reasonable lawyer and was a breach of his tort and contractual duties.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2" w:name="Case Summary_18"/>
            <w:bookmarkEnd w:id="1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who was seriously injured in a motorcycle accident, sued his lawyer, the defendant, for damages, alleging that the negotiated settlement was insufficient, and that the lawyer had failed to properly prepare the case and advise him properly -- The plaintiff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 HELD: The plaintiff was awarded $1,000 in nominal damages for breach of contract -- The failure of counsel acting for a plaintiff in a significant personal injury case, which this was, to obtain pre and post-accident medical records fell below the standard to be expected of a reasonable lawyer and was a breach of the defendant's tort and contractual duties -- The defendant did not discuss the risks that the plaintiff faced as fully as he should have, prior to mediation -- The defendant could, however, have marshalled the evidence of the collateral witnesses in time for an Oct., 1998 trial date, had that been necessary; he did not breach his tort or contractual duties in the preparation for mediation or for the trial -- The court did not accept that the plaintiff, a litigator himself, was incapable of meaningful appreciation of his own circumstances with or without appropriate legal advice when he settled his claim -- The plaintiff had had the capacity to enter into a binding settlement -- Had the case proceeded to trial, the plaintiff would have been found 80 per cent liable for the accident, due to his speed and late entry into the intersection, and he would not have received the sum of $100,000 that he did receive pursuant to the settlement -- Therefore, although the defendant had breached his duty to the plaintiff in tort, there were no damages; and as for the breach of contract claim, the court found the plaintiff would have settled his claim regardless of any advice from, or preparation by the defendant -- The plaintiff was awarded $1,000 for nominal damages for breach of contract.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3" w:name="Legislation Cited_12"/>
      <w:bookmarkEnd w:id="1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2"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R.S.B.C. 1979, c. 288, s. 133(1), s. 149(1), s. 151(1), s. 167(3), s. 176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4" w:name="Counsel_19"/>
      <w:bookmarkEnd w:id="13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3"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Alison L. Murray, Karen E. Jamieson, Sabinder Sheina.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Dennis C. Quinlan, Grant Ritchey.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5" w:name="Judgment_19"/>
      <w:bookmarkEnd w:id="135"/>
      <w:r>
        <w:pict>
          <v:line id="_x0000_s1124" style="position:absolute;z-index:2518323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6" w:name="HINKSON J."/>
            <w:bookmarkEnd w:id="136"/>
            <w:r>
              <w:rPr>
                <w:rFonts w:ascii="arial" w:eastAsia="arial" w:hAnsi="arial" w:cs="arial"/>
                <w:b/>
                <w:color w:val="000000"/>
                <w:sz w:val="30"/>
                <w:lang w:val="en-US" w:eastAsia="en-US" w:bidi="ar-SA"/>
              </w:rPr>
              <w:t>HINKSON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September 18, 1995, Adrian Chaster was an accomplished civil trial lawyer. He was seriously injured that day while he was attempting to cross Seymour Street where it intersects with Robson Street in downtown Vancouver. The motorcycle he was riding came into collision with a motor vehicle driven by Ms. Ann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Chaster's colleagues retained the defendant, Valmon LeBlanc as counsel for Mr. Chaster. Once he was discharged from hospital, Mr. Chaster confirmed the retainer, although not any specific terms of it. On February 21, 1996, Mr. LeBlanc issued a Writ of Summons on Mr. Chaster's behalf, against Ms.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Chaster and Mr. LeBlanc attended mediation in an effort to settle the lawsuit on August 6, 1998. The mediation was unsuccessful in achieving a settlement, but later that day Mr. Chaster met alone with the responsible claims supervisor for Ms. Lee's insurer, and settled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Chaster now asserts that the settlement was insufficient, and that Mr. LeBlanc is liable to compensate him, having failed to properly prepare the case and having failed to advise Mr. Chaster appropriately.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To resolve this case, it is necessary to consider the nature and extent of Mr. LeBlanc's duties to Mr. Chaster in both tort and contract, and the extent to which Mr. LeBlanc fulfilled those duties. The strengths and weaknesses of Mr. Chaster's claim against Ms. Lee, Mr. Chaster's priorities prior to the mediation and settlement of his claim, and Mr. Chaster's role in the settlement of his claim, must also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event Mr. LeBlanc failed in any of his duties to Mr. Chaster, the question of whether or not any such failure caused a loss to Mr. Chaster must also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Chaster's counsel in these proceedings says that the Court should also engage in an assessment of whether the settlement could have been undone, and what would have transpired, had the claim not been effectively settled on August 6,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Chaster was born on August 18, 1955. His father served in the Canadian Armed Forces, and as a result, the family travelled with him to various postings in different parts of Canada, and abroad. Mr. Chaster's secondary education was obtained both within and outside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Chaster attended the University of Victoria where he received a Bachelor of Arts degree in 1976 and a Bachelor of Laws degree in 1979.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Chaster's interests, even as a law student, were in litigation. Following his graduation from Law School, Mr. Chaster articled in Victoria, practised in Merritt B.C., and ultimately joined the Vancouver firm of Oliver and Company, first as an associate, and then as a partner. Mr. Ian Donaldson became a partner in the firm at the same time as Mr. Chaster.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By September 1995, Mr. Chaster was a successful civil litigator in matters relating to computer technology, the defence of members of the Society of Notaries Public of B.C., and in particular in the representation of individuals who experienced personal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his career unfolded, Mr. Chaster became active in the Trial Lawyers Association of B.C., serving as the editor of the Association's publication, and then as its' President, from 1989 to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Chaster enjoyed an enviable reputation with the staff at his firm, with the other lawyers who practised with him, and with the lawyers against whom he had cases. He had success as counsel, and conducted an average of 3 or 4 trials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his career progressed, Mr. Chaster married Libby Soper in May of 1984, and they had three children. After the birth of their third child, in May of 1993, Ms. Soper did not return to employment outside the home, until the fall of 1998. In the interim, Mr. Chaster was the sole breadwinner for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September of 1988, the senior partner in the firm, Mr. H.A.D. Oliver, Q.C. accepted a judicial appointment, and Mr. Chaster and Mr. Donaldson continued to practise as partners under the firm name of Oliver and Company, taking on various associates and articling students in the years that followed Mr. Oliver's departure from the firm. Mr. Donaldson and Mr. Chaster did not have a written partnership agreement. With the exception of one year when Mr. Chaster took an extended vacation, the two partners shared the firm's profits equally, even though Mr. Chaster's billings usually exceeded those of Mr. Donaldson.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LeBlanc entered into a space sharing arrangement with Oliver and Company in approximately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All seemed well for Mr. Chaster, his family, his practise, and his firm until September 18,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One of Mr. Chaster's interests was riding motorcycles. He not only rode them, but raced them as well. He experienced a variety of injuries in the pursuit of this interest, including what later proved to be head injuries, but none that appear to have had a negative effect upon his performance in any area prior to September of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Chaster owned a Ducati motorcycle. Given his enthusiasm for motorcycle racing, Mr. Chaster had his motorcycle modified so that it was lighter than the stock models, and could accelerate and travel more quickly. He also had its braking system modified.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Chaster said that he had a self imposed rule not to ride his motorcycle into the city of Vancouver, where his office was located, but that he broke that rule for most of the summer of 1995. It was while he was on his way to work at approximately 7:30 am on September 18, 1995 that he was involved in the collision with Ms.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Chaster has little recollection of the month prior to the collision and no recollection of the collision or the events immediately preceding it or for three weeks thereafter. He even attempted to recover his memory by undergoing hypnosis. The hypnosis did not assist in any real return of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LeBlanc said that on October 26, 1996, his staff set Mr. Chaster's case against Ms. Lee for trial to commence October 26, 1998. He said that they did so earlier than they might otherwise have done, as Ms. Chaster was anxious to get the matter over with. Once the notice of trial was served on counsel for Ms. Lee, Mr. LeBlanc received a notice requiring trial by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Chaster said that at some point he discussed mediation with Mr. LeBlanc, as Mr. Chaster made it clear that he did not want his case to go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Collision of September 18,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intersection of Seymour and Robson Streets is in the heart of downtown Vancouver. Seymour Street is a one-way street, with traffic travelling northbound.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Traffic is permitted to travel both east and west on Robson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intersection of the two streets is controlled by traffic lights. The sequence of those lights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5227"/>
        <w:gridCol w:w="28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Northbound green</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29.0 sec.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East and westbound 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North and south crosswalks don't walk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East and west crosswalks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5227"/>
        <w:gridCol w:w="28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Northbound green</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 sec.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East and westbound 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North and south crosswalks don't walk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East and west crosswalks flash don't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5227"/>
        <w:gridCol w:w="28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Northbound amber</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 sec.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East and westbound 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 crosswalks don't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5227"/>
        <w:gridCol w:w="28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directions red</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0.6 sec.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 crosswalks don't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5227"/>
        <w:gridCol w:w="28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Northbound red</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13.9 sec.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East and westbound green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North and south crosswalks walk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East and west crosswalks don't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5227"/>
        <w:gridCol w:w="28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Northbound red</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 sec.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East and westbound green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North and south crosswalks flash don't walk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East and west crosswalks don't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5227"/>
        <w:gridCol w:w="28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Northbound red</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 sec.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East and westbound amber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 crosswalks don't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5227"/>
        <w:gridCol w:w="28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directions red</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0.5 sec.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 crosswalks don't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day of the accident the weather was fair, and the streets were dry. There was considerable traffic on Seymour Street, but nothing in front of Mr. Chaster as he travelled east on Robson Street. There may have been a vehicle ahead of Ms. Lee as she waited westbound on Robson, to make a left turn onto Seymour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Ms. Lee was in the process of turning left to travel north on Seymour Street, Mr. Chaster entered the intersection, applying his brakes hard. Ms. Lee initially told the police that she did not see Mr. Chaster's motorcycle. In one of her statements to the Insurance Corporation of British Columbia ("ICBC") she said that she saw Mr. Chaster's motorcycle some 3-4 car lengths from the intersection, and that it appeared to be travelling at the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her examination for discovery on October 17, 1996, Ms. Lee said that she saw Mr. Chaster's motorcycle when it was east of the alley between Richards and Seymour streets. Richards Street is east of Seymour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Chaster struck Ms. Lee's vehicle at its B pillar, between its two doors on its passenger side, causing extensive damage to both vehicles. The force of the impact drove Ms. Lee's vehicle approximately five to six meters westward, spinning it, and forcing the rear end of it up onto the northwest corner of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Other than the parties, there were three witnesses to the collision that were ultimately identified by the police; Ms. Dawn Lee Marmol (formerly Ms. Cashato), Ms. Noreena Louise Mandl and Mr. Lance Dudley Spillett. Each gave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Marmol and Ms. Mandl were called as witnesses by the Plaintiff. Mr. Spillett was called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Events Following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Following the collision, Mr. Chaster was taken by ambulance to St. Paul's Hospital where he remained until October 20,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day of the collision, Mr. Chaster's colleagues mobilized, and quickly made arrangements to interview Mr. Spillet and Ms. Marmol, the two witnesses who had been identified by then, and the attending police officers, and to retain an accident reconstruction expert, Mr. Victor Thomas Baker.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days and weeks that followed, individuals from Oliver and Company interviewed Mr. Spillet, Ms. Marmol and the investigating police officer. Mr. Chaster's files were reviewed, and assigned to other lawyers 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LeBlanc later interviewed two of the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Baker was asked to attend the scene of the collision, and did so on September 19,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Despite Ms. Soper's efforts to talk him into staying home, Mr. Chaster returned to his office on a part-time basis in January of 1996, but brought a mat into the office so that he could nap there in the afternoons.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Chaster's general practitioner, Dr. Rondeau, did not confirm that Mr. Chaster was fit to return to even part time work until March 26,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early January 1996, Mr. Chaster and Mr. LeBlanc met with Mr. Baker to obtain his views about the collision, and the likely speed at which Mr. Chaster had been travelling, both as he entered the intersection, and at the time of impact with Ms. Lee's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From Mr. Chaster's perspective, the opinions offered by Mr. Baker were discouraging with respect to liability. Mr. LeBlanc described the liability prospects as "bleak" as a result of those opinions, and said that he used that word in discussions with Mr. Chaster.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Chaster was not as pessimistic and initially felt that while liability would likely be split between himself and Ms. Lee, his share of the liability would be less than 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Chaster's principal difficulties, in terms of liability, were the speed at which he was likely travelling prior to the collision, and the colour of the traffic control devices at the intersection, both as he approached and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an examination for discovery in proceedings against his disability insurer in the year 2000, Mr. Chaster was asked: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Okay. When you say, "I had a bit of a liability problem," meaning that you felt that you were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To which he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lady turned left in front of my vehicle; an oncoming vehicle. She had a liability problem in that respect. I had speed in morning rush hour traffic, which even to this day I don't understand. Because the one thing I've learned --- the only reason I've survived 25 years is if you see a car coming think of the stupidest thing you (sic) can do and be ready. I tried hypnotism to get back the accident because I was going at ridiculous speed according to my own reconstruction guy who was on the scene within 24 hours.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they're trying to get a jury - you've got a young lawyer on an Italian hot rod, the Ferrari of motorcycles they call it, travelling at vast speed at morning rush hour traffic. I had a big liability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Chaster did receive $8,100.00 "no fault" benefits from the ICBC for the time he was unable to work in the fall and early winter of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Chaster experienced many difficulties once he tried to resume his former practise, including memory problems, irritability, mood swings and depression. Mr. LeBlanc witnessed some of Mr. Chaster's difficulties first hand, at their shared office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Chaster's difficulties were the subject of considerable discussion by his concerned staff and Mr. Donaldson, and Mr. LeBlanc was privy to many of these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1996, Mr. Chaster conducted a Small Claims trial and Supreme Court trials of three and five days, as well as a one day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April of 1996, Mr. Chaster and Mr. LeBlanc again met with Mr. Baker. His opinion had not improved from Mr. Chaster's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LeBlanc gave evidence that he had no doubt that Mr. Chaster had suffered a brain injury as a result of the collision with Ms. Lee's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LeBlanc agreed that it was not unusual for persons with brain injuries to think that there was nothing wrong with them, and that he believed Mr. Chaster's perception of his own level of functioning was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May of 1996, Mr. LeBlanc made arrangements for Mr. Chaster to be examined by Dr. Schmidt, a neuropsychologist. Mr. LeBlanc explained that it was his view that Mr. Chaster was not accepting the difficulties that he had, and that he felt that Dr. Schmidt would be an ally for him, Mr. LeBlanc. He agreed that a part of his role was to monitor Ms. Chaster's rehabilitation and progress and to communicate those developments to Dr. Schmidt.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1996, Dr. Schmidt interviewed not only Mr. Chaster, but Ms. Soper and Mr. Chaster's legal assistant, Maureen McColl,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LeBlanc testified that Mr. Chaster's insight into his difficulties seemed to improve after he saw Dr. Schmidt.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By the fall of 1996, Mr. Chaster said that he felt he was rested, and "back on my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October 1996, the initial examinations for discovery of Ms. Lee and Mr. Chaster were conducted. Both Mr. LeBlanc and Mr. Chaster felt the examination of Ms. Lee had gone well from their perspective, but Mr. LeBlanc and later Mr. Chaster felt that Mr. Chaster performed poorly.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Soper gave evidence that Mr. Chaster returned to his regular office hours by the end of 1996, but Mary Brunton, Mr. Chaster's associate, said that he would sometimes disappear from the office for hours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1997 Mr. Chaster argued two appeals.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July 8, 1997, the adjuster for ICBC who was instructing the defence of Ms. Lee wrote to Mr. LeBlanc setting out a settlement offer of $50,000.00 less the $8,100.00 previously paid to Mr. Chaster. No response was provided by Mr. LeBlanc, but clearly Mr. Chaster was made aware of the offer, and said that he considered it to be an opening offer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Due to his difficulties with sleeping, Mr. Chaster was referred by his general practitioner, Dr. Rondeau, to Dr. Korkuczanska, a psychiatrist, in early 1998. The two did not establish a suitable rapport and in March of that year Mr. LeBlanc arranged for Mr. Chaster to see Dr. Price, another psychiatrist. Mr. Chaster felt that Dr. Price and he were more compatible as doctor and patient than he and Dr. Korkuczansak.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Price advised Mr. Chaster that he had suffered a significant brain injury with permanent effects. He advised Mr. Chaster that his symptoms could be controlled, but that his cognitive problems would never heal.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Soper saw Dr. Price in the spring of 1998, to discuss her husband, but Dr. Price's notes do not reflect a history of the difficulties she described Mr. Chaster having during that period of time in her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Soper and Mr. Chaster gave evidence at trial that Mr. Chaster contemplated suicide in the spring of 1998. Dr. Price said that by May of 1998, Mr. Chaster was not actively suicidal.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April 4, 1998, Mr. Chaster sent an email to Ms. Soper's father. In it, he said,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been unwilling or unable to recognize and accept my difficulties fully. I'm working on it, but I have a harder time dealing with problems of mental function than I do with physical difficulties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my leaving the hospital long before the physicians planned and returning to work the day after New Year's instead of waiting till Easter. I felt an urgent need to do these things, but with hindsight, I know of course that I should have waited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believe that I am capable of practising to the same standard as before. A big problem is that I have not been working hard, or at least not effectively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now realize that I am and have long been suffering from a mood disorder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And I am slowly starting to recognize and acknowledge the problems I have, though there is a long way to go yet, I think. I still worry about my work. I am still not doing it right, and I wonder how long Ian's patience will last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But the very fact that I realize and acknowledge that I have head problems must be a big step in the right direction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the late spring of 1998, Mr. Chaster conducted a two week trial, assisted by Ms. Brunton.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approximately June of 1998, Mr. Donaldson advised Mr. Chaster that he was no longer prepared to continue their partnership. This came as quite a blow to Mr. Chaster, as the two had been not just partners, but good friends as well. Mr. Chaster said, however, that he appreciated that he had not been contributing to the partnership in an effective way, and that Mr. Donaldson had been "carrying" him since his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Shortly after the news that his partnership was dissolving, Mr. Chaster and Mr. LeBlanc decided to set the case against Ms. Lee for mandatory mediation for August 1998, given the impending trial date of October 26,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LeBlanc said that he and Mr. Chaster discussed the prospect that Mr. Chaster might be unable to return to the practice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July of 1998, Mr. LeBlanc requested reports from both Dr. Schmidt and Dr. Price, and received and served their reports on counsel for Ms. Lee prior to the 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LeBlanc also commissioned a legal liability assessment from Mr. David Thompson, a lawyer whose research skills Mr. Chaster held in high regard. The result, Mr. Chaster said, was a surprise to him, as it raised something that he had not entertained previously: the dismissal of his case. Upon reviewing the assessment, Mr. Chaster said he felt that the adverse liability cases could be distinguished from his own case, and still held the view that he would achieve a split in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Chaster conceded that by the time of the mediation, he was beginning to accept that he had some organic brain damage affecting his performance, but felt he could address his limitations. He considered that he used to be a top end lawyer, but in future would have to work hard to be an average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By the date of the mediation, Mr. LeBlanc had still not prepared minutes of evidence or conducted detailed interviews of Ms. Soper, the Honourable H.A.D. Oliver, Q.C., Mr. Donaldson, Ms. Mary Brunton, Ms. McColl, or Mr. Spillett.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LeBlanc said that the preparation of the evidence of those witnesses, other than Mr. Spillett, was unnecessary in any detail, prior to the mediation, as he had a paradigm in his mind as to Mr. Chaster's level of functioning that was constantly reinforced by his almost daily contact with those with whom he shared office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LeBlanc said that he was aware from Ms. Brunton that Mr. Chaster was having difficulties at work, but said that she did not say that Mr. Chaster exercised poor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LeBlanc said that he was aware from Mr. Donaldson that Mr. Chaster had low energy and difficulty applying himself to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LeBlanc said that he could obtain further medical reports and complete his trial preparation in the required time, should the mediation fail, but agreed that if the mediation failed, some consideration would have to be given to the adjournment of the trial date. Mr. Chaster also said that the necessary medical reports could be obtained in time to accommodate the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mediation was attended by Mr. Chaster, Mr. LeBlanc, a mediator, the responsible supervisor of the file for ICBC, and counsel who was to represent Ms. Lee and ICBC at the scheduled trial. Each of these, other than the mediator, gave evidence at this trial, and none other than Mr. Chaster professed to have much recollection of the mediation itself, except that it was brief.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Both Mr. Chaster and Mr. LeBlanc recalled that ICBC were virtually intransigent at the mediation, refusing to discuss liability, and refusing to budge from their figure of $50,000.00, although agreeing not to deduct the $8,100.00, Mr. Chaster had been paid from that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LeBlanc's mediation brief presents a damage quantification figure of almost $2,500,000.00, reduced to almost $1,500,000.000 to reflect a division of liability of 60/40 in Mr. Chaster's favour. In short order, Mr. Chaster proposed an overall settlement figure of $150,000.00 contrary to what Mr. LeBlanc thought was reasonable. No one could recall how Mr. Chaster's position got from approximately $1,500,000.00 to $150,000.00, except that Mr. Chaster said that his figures descended in "big chunks" and that Mr. LeBlanc expressed discomfort at the figure of $300,000.00, that Mr. Chaster thought preceded the figure of $150,000.00.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Chaster gave evidence that he had a clear recollection of advising Mr. LeBlanc at the end of the mediation that he intended to go on his own to meet with the ICBC supervisor and settle the matter. His recollection was that he announced this intention at the end of the mediation in the presence of Mr. LeBlanc, counsel for Ms. Lee, and the supervisor, and in their presence made an arrangement to meet at 5:00 p.m. at the supervisor's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Counsel for Ms. Lee denied that a further meeting between only the supervisor and Mr. Chaster was proposed at the 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supervisor said that Mr. Chaster did not propose that they meet at the conclusion of the mediation. He said that Mr. Chaster called him by telephone later that day to propose that they meet, and ultimately, Mr. Chaster went to the ICBC offices in North Vancouver late that day. While their recollections of the details vary, they both agreed that they settled Mr. Chaster's case for $100,000.00, although the supervisor said that this was contingent upon Mr. LeBlanc's approval, and that Mr. Chaster should sleep on the matter. Mr. Chaster said that it was his recollection that he signed a release before leaving the supervisor's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That night, Mr. Chaster telephoned his wife, who was away from Vancouver, to tell her the good news and told her that on his own he had been successful in settling for twice what had been offered at the 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LeBlanc said he was told of the settlement the next morning. At no time until May of 2002, did Mr. Chaster ever express any dissatisfaction with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After the mediation, Mr. Chaster joined his family for holidays, and returned to practice with Ms. Brunton in September 1998 in office space shared with Mr. Donaldson and Mr. LeBlanc.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September 1998, Ms. Soper began to assist at Mr. Chaster's office. She said that it was not until then that the impact on Mr. Chaster's ability to practice law became clear. She said that after this, things seemed more pronounced, and that while Mr. Chaster had been spiralling down before then, the spiralling escalated.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Brunton also said that matters became clearer after the formal partnership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Chaster continued to conduct trials after September 1998, including a two day trial in November 1998, with Ms. Jan Lindsay as opposing counsel, and another trial in January of 1999 where Mr. John Marquardt was opposing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Both Ms. Lindsay and Mr. Marquardt gave evidence that Mr. Chaster's preparation for and counsel work at these trials were competent.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As late as April of 1999, having treated Mr. Chaster both before, and for some seven months after his partnership ended, Dr. Price still felt that Mr. Chaster could practice law in some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By April 3, 2000, Dr. Wilkinson, a neuropsychologist who examined Mr. Chaster for his disability insurer, concluded that he could no longer practice law, but felt that he had the mental capacity to return to some form of employment, albeit part-time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Chaster's disability insurer then agreed that he was entitled to monthly income loss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Mr. Chaster advances claims against Mr. LeBlanc for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Where the evidence of the client and the lawyer differs, and all other things are equal, the decision of Wilson J. in </w:t>
      </w:r>
      <w:r>
        <w:rPr>
          <w:rFonts w:ascii="arial" w:eastAsia="arial" w:hAnsi="arial" w:cs="arial"/>
          <w:b/>
          <w:i/>
          <w:color w:val="000000"/>
          <w:sz w:val="20"/>
          <w:lang w:val="en-US" w:eastAsia="en-US" w:bidi="ar-SA"/>
        </w:rPr>
        <w:t>Morton v. Harper Grey</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(1995), 8 B.C.L.R. (3d) 53</w:t>
        </w:r>
      </w:hyperlink>
      <w:r>
        <w:rPr>
          <w:rFonts w:ascii="arial" w:eastAsia="arial" w:hAnsi="arial" w:cs="arial"/>
          <w:color w:val="000000"/>
          <w:sz w:val="20"/>
          <w:lang w:val="en-US" w:eastAsia="en-US" w:bidi="ar-SA"/>
        </w:rPr>
        <w:t>, says that the version of the client is to be preferred.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While the specific terms of Mr. LeBlanc's retainer were never resolved, Mr. LeBlanc conceded the contractual retainer, and a number of terms are implied from the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 have concluded that the terms which should be implied from the retainer are the same terms as those expressed as the duty of care expected of a lawyer in tort, described in </w:t>
      </w:r>
      <w:r>
        <w:rPr>
          <w:rFonts w:ascii="arial" w:eastAsia="arial" w:hAnsi="arial" w:cs="arial"/>
          <w:b/>
          <w:i/>
          <w:color w:val="000000"/>
          <w:sz w:val="20"/>
          <w:lang w:val="en-US" w:eastAsia="en-US" w:bidi="ar-SA"/>
        </w:rPr>
        <w:t>Tiffin Holdings v. Millican</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(1964), 49 D.L.R. (2d) 216</w:t>
        </w:r>
      </w:hyperlink>
      <w:r>
        <w:rPr>
          <w:rFonts w:ascii="arial" w:eastAsia="arial" w:hAnsi="arial" w:cs="arial"/>
          <w:color w:val="000000"/>
          <w:sz w:val="20"/>
          <w:lang w:val="en-US" w:eastAsia="en-US" w:bidi="ar-SA"/>
        </w:rPr>
        <w:t xml:space="preserve"> at 219 (A.B.S.C.); Reversed </w:t>
      </w:r>
      <w:hyperlink r:id="rId426" w:history="1">
        <w:r>
          <w:rPr>
            <w:rFonts w:ascii="arial" w:eastAsia="arial" w:hAnsi="arial" w:cs="arial"/>
            <w:i/>
            <w:color w:val="0077CC"/>
            <w:sz w:val="20"/>
            <w:u w:val="single"/>
            <w:shd w:val="clear" w:color="auto" w:fill="FFFFFF"/>
            <w:lang w:val="en-US" w:eastAsia="en-US" w:bidi="ar-SA"/>
          </w:rPr>
          <w:t>53 D.L.R. (2d) 674</w:t>
        </w:r>
      </w:hyperlink>
      <w:r>
        <w:rPr>
          <w:rFonts w:ascii="arial" w:eastAsia="arial" w:hAnsi="arial" w:cs="arial"/>
          <w:color w:val="000000"/>
          <w:sz w:val="20"/>
          <w:lang w:val="en-US" w:eastAsia="en-US" w:bidi="ar-SA"/>
        </w:rPr>
        <w:t xml:space="preserve"> (A.B.S.C.A.D.); Restored </w:t>
      </w:r>
      <w:hyperlink r:id="rId427" w:history="1">
        <w:r>
          <w:rPr>
            <w:rFonts w:ascii="arial" w:eastAsia="arial" w:hAnsi="arial" w:cs="arial"/>
            <w:i/>
            <w:color w:val="0077CC"/>
            <w:sz w:val="20"/>
            <w:u w:val="single"/>
            <w:shd w:val="clear" w:color="auto" w:fill="FFFFFF"/>
            <w:lang w:val="en-US" w:eastAsia="en-US" w:bidi="ar-SA"/>
          </w:rPr>
          <w:t>60 D.L.R. (2d) 469</w:t>
        </w:r>
      </w:hyperlink>
      <w:r>
        <w:rPr>
          <w:rFonts w:ascii="arial" w:eastAsia="arial" w:hAnsi="arial" w:cs="arial"/>
          <w:color w:val="000000"/>
          <w:sz w:val="20"/>
          <w:lang w:val="en-US" w:eastAsia="en-US" w:bidi="ar-SA"/>
        </w:rPr>
        <w:t xml:space="preserve"> (S.C.C.) and in </w:t>
      </w:r>
      <w:r>
        <w:rPr>
          <w:rFonts w:ascii="arial" w:eastAsia="arial" w:hAnsi="arial" w:cs="arial"/>
          <w:b/>
          <w:i/>
          <w:color w:val="000000"/>
          <w:sz w:val="20"/>
          <w:lang w:val="en-US" w:eastAsia="en-US" w:bidi="ar-SA"/>
        </w:rPr>
        <w:t>Giradet v. Crease and Company</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(1987), 11 B.C.L.R. (2d) 361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requisite duty of care expected of a lawyer stated in </w:t>
      </w:r>
      <w:r>
        <w:rPr>
          <w:rFonts w:ascii="arial" w:eastAsia="arial" w:hAnsi="arial" w:cs="arial"/>
          <w:b/>
          <w:i/>
          <w:color w:val="000000"/>
          <w:sz w:val="20"/>
          <w:lang w:val="en-US" w:eastAsia="en-US" w:bidi="ar-SA"/>
        </w:rPr>
        <w:t>Tiffin Holdings v. Millican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was adopted by Kirkpatrick J. (as she then was) in </w:t>
      </w:r>
      <w:r>
        <w:rPr>
          <w:rFonts w:ascii="arial" w:eastAsia="arial" w:hAnsi="arial" w:cs="arial"/>
          <w:b/>
          <w:i/>
          <w:color w:val="000000"/>
          <w:sz w:val="20"/>
          <w:lang w:val="en-US" w:eastAsia="en-US" w:bidi="ar-SA"/>
        </w:rPr>
        <w:t>Startup v. Blake</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2001 BCSC 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obligations of a lawyer are, I think, the following:</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skilful and careful.</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advise his client on all matters relevant to his retainer, so far as may be reasonably necessary.</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protect the interests of his client.</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carry out his instructions by all proper means.</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consult with his client on all questions of doubt which do not fall within the express or implied discretion left to him.</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keep his client informed to such an extent as may be reasonably necessary according to the same criteria.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Duty to Inform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duty of a solicitor to inform his or her client is described by Southin J. (as she then was) in </w:t>
      </w:r>
      <w:r>
        <w:rPr>
          <w:rFonts w:ascii="arial" w:eastAsia="arial" w:hAnsi="arial" w:cs="arial"/>
          <w:b/>
          <w:i/>
          <w:color w:val="000000"/>
          <w:sz w:val="20"/>
          <w:lang w:val="en-US" w:eastAsia="en-US" w:bidi="ar-SA"/>
        </w:rPr>
        <w:t>Giradet v. Crease and Company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370: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it is part of the duty of a solicitor not only to give good advice but also to make his reasons clear to the client. That does not mean writing the client page after page of legal jargon which, to most clients, is unintelligible. But a client has a right to know why. How else can she make an informed judgment on the matter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Similar commentary can be found in the cases of </w:t>
      </w:r>
      <w:r>
        <w:rPr>
          <w:rFonts w:ascii="arial" w:eastAsia="arial" w:hAnsi="arial" w:cs="arial"/>
          <w:b/>
          <w:i/>
          <w:color w:val="000000"/>
          <w:sz w:val="20"/>
          <w:lang w:val="en-US" w:eastAsia="en-US" w:bidi="ar-SA"/>
        </w:rPr>
        <w:t>Major v. Buchanan</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(1975), 9 O.R. (2d) 491</w:t>
        </w:r>
      </w:hyperlink>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61 D.L.R. 3d 46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Midland Mortgage Corp v. Jawl and Bundon</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(1997), 28 B.C.L.R. (3d) 288</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Graybriar Investments Ltd. v. Davis &amp; Co.</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(1990), 46 B.C.L.R. (2d) 164</w:t>
        </w:r>
      </w:hyperlink>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(1992), 72 B.C.L.R. (2d) 190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standard of care to which Mr. LeBlanc will be held is that of a reasonably competent and diligent counsel in Vancouver from 1995 to 1998: see </w:t>
      </w:r>
      <w:r>
        <w:rPr>
          <w:rFonts w:ascii="arial" w:eastAsia="arial" w:hAnsi="arial" w:cs="arial"/>
          <w:b/>
          <w:i/>
          <w:color w:val="000000"/>
          <w:sz w:val="20"/>
          <w:lang w:val="en-US" w:eastAsia="en-US" w:bidi="ar-SA"/>
        </w:rPr>
        <w:t>Startup v. Blake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Mr. LeBlanc's standard of care is not to be judged with the benefit of hindsight, but is to be judged in light of the knowledge he possessed, or reasonably ought to have possessed, at the time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him. He is not to be found negligent for errors of judgment so long as they were not made negligently: see </w:t>
      </w:r>
      <w:r>
        <w:rPr>
          <w:rFonts w:ascii="arial" w:eastAsia="arial" w:hAnsi="arial" w:cs="arial"/>
          <w:b/>
          <w:i/>
          <w:color w:val="000000"/>
          <w:sz w:val="20"/>
          <w:lang w:val="en-US" w:eastAsia="en-US" w:bidi="ar-SA"/>
        </w:rPr>
        <w:t>LaFleur v. Murphy</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2002 BCSC 986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Even in cases where a settlement is reached by counsel, the authorities recognize that it is in the interests of society to encourage settlements wherever reasonable. Thus, it is accepted that "an industrious and competent practitioner should not be unduly inhibited in making a decision to settle a case by the apprehension that some judge, viewing the matter subsequently, with all the acuity of vision given by hindsight, and from the calm security of the Bench, may tell him he should have done otherwise ..." (</w:t>
      </w:r>
      <w:r>
        <w:rPr>
          <w:rFonts w:ascii="arial" w:eastAsia="arial" w:hAnsi="arial" w:cs="arial"/>
          <w:b/>
          <w:i/>
          <w:color w:val="000000"/>
          <w:sz w:val="20"/>
          <w:lang w:val="en-US" w:eastAsia="en-US" w:bidi="ar-SA"/>
        </w:rPr>
        <w:t>Karpenko v. Paroian, Courey, Cohen &amp; Houston</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(1980), 117 D.L.R. (3d) 383</w:t>
        </w:r>
      </w:hyperlink>
      <w:r>
        <w:rPr>
          <w:rFonts w:ascii="arial" w:eastAsia="arial" w:hAnsi="arial" w:cs="arial"/>
          <w:color w:val="000000"/>
          <w:sz w:val="20"/>
          <w:lang w:val="en-US" w:eastAsia="en-US" w:bidi="ar-SA"/>
        </w:rPr>
        <w:t xml:space="preserve"> at 397-398, cited with approval in </w:t>
      </w:r>
      <w:r>
        <w:rPr>
          <w:rFonts w:ascii="arial" w:eastAsia="arial" w:hAnsi="arial" w:cs="arial"/>
          <w:b/>
          <w:i/>
          <w:color w:val="000000"/>
          <w:sz w:val="20"/>
          <w:lang w:val="en-US" w:eastAsia="en-US" w:bidi="ar-SA"/>
        </w:rPr>
        <w:t>Startup v. Blake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considerations that apply to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 solicitor in the settlement of an action are also addressed in </w:t>
      </w:r>
      <w:r>
        <w:rPr>
          <w:rFonts w:ascii="arial" w:eastAsia="arial" w:hAnsi="arial" w:cs="arial"/>
          <w:b/>
          <w:i/>
          <w:color w:val="000000"/>
          <w:sz w:val="20"/>
          <w:lang w:val="en-US" w:eastAsia="en-US" w:bidi="ar-SA"/>
        </w:rPr>
        <w:t>Startup v. Blake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this case, there is no suggestion that Mr. LeBlanc settled Mr. Chaster's claim against Ms.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relevant sections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R.S.B.C. 1979, c. 288, in force at the time of the collision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149(1) A person shall not drive a motor vehicle on a highway</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Yellow light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133(1) When a yellow light alone is exhibited at an intersection by a traffic control signal, following the exhibition of a green light,</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shall cause it to stop before entering the marked crosswalk on the near side of the intersection, or if there is no marked crosswalk, then before entering the intersection, unless the stop cannot be made in safety;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151(1) Subject to this section, a person shall not drive or operate a motor vehicle on a highway in a municipality at a greater rate of speed than 50 km/h, and a person shall not drive or operate a motor vehicle on a highway outside a municipality at a greater rate of speed than 80 km/h.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167(3) When the driver of a vehicle intends to turn the vehicle left at an intersection where traffic is restricted to one direction on one or more of the highways, he shall cause the vehicle to approach the intersection in the extreme left hand lane available to traffic moving in the direction of travel of the vehicle, and after entering the intersection turn the vehicle to the left so as to leave the intersection as nearly as practicable in the left hand lane available to traffic moving in the direction of travel of the vehicle on the highway being entered.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Yielding right of way on left turn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176 When a vehicle is in an intersection and its driver intends to turn left, he shall yield the right of way to traffic approaching from the opposite direction that is in the intersection or so close as to constitute an immediate hazard, but having yielded and given a signal as required by sections 173 and 174, the driver may turn the vehicle to the left, and traffic approaching the intersection from the opposite direction shall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provisions of s. 149 apply to all drivers and reflect a common sense and "good neighbour" approach to the operation of motor vehicles. The section applied equally to Ms. Lee and Mr. Chaster.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the circumstances of September 18, 1995, s. 133(1)(a) may have applied to Mr. Chaster.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Section 151 governed both Ms. Lee and Mr. Chaster, but there is no suggestion that Ms. Lee breached her duty under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position Mr. Chaster took, as against Ms. Lee, was that she failed him in her duties pursuant to ss. 167(3) and 176.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Due Care and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both </w:t>
      </w:r>
      <w:r>
        <w:rPr>
          <w:rFonts w:ascii="arial" w:eastAsia="arial" w:hAnsi="arial" w:cs="arial"/>
          <w:b/>
          <w:i/>
          <w:color w:val="000000"/>
          <w:sz w:val="20"/>
          <w:lang w:val="en-US" w:eastAsia="en-US" w:bidi="ar-SA"/>
        </w:rPr>
        <w:t>Cop v. MacLeod</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[1995] B.C.J. No. 1085</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Thatcher v. Chong</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[1997] B.C.J. No. 1638</w:t>
        </w:r>
      </w:hyperlink>
      <w:r>
        <w:rPr>
          <w:rFonts w:ascii="arial" w:eastAsia="arial" w:hAnsi="arial" w:cs="arial"/>
          <w:color w:val="000000"/>
          <w:sz w:val="20"/>
          <w:lang w:val="en-US" w:eastAsia="en-US" w:bidi="ar-SA"/>
        </w:rPr>
        <w:t xml:space="preserve"> (S.C.), drivers of left turning vehicles who executed their turns having failed to see oncoming "through" vehicles were found 50 percent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Tejani v. Greenan</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2001 BCSC 803</w:t>
        </w:r>
      </w:hyperlink>
      <w:r>
        <w:rPr>
          <w:rFonts w:ascii="arial" w:eastAsia="arial" w:hAnsi="arial" w:cs="arial"/>
          <w:color w:val="000000"/>
          <w:sz w:val="20"/>
          <w:lang w:val="en-US" w:eastAsia="en-US" w:bidi="ar-SA"/>
        </w:rPr>
        <w:t>, McEwen J. considered a claim where the driver of a left turning vehicle failed to see a "through" vehicle until it was about to strike her vehicle. The driver of the left turning vehicle had a poor recollection of the events surrounding the accident. At issue were both the speed of the "through" vehicle and the colour of the traffic control device.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apportioning liability equally, Mr. Justice McEwen found that the "through" driver Greenan entered the intersection after the traffic light facing him had turned yellow. As for the left turning driver, McEwen J. concluded that the through driver must have been visible and that the driver of the left turning vehicle should have appreciated that the through vehicle was not slowing down, and waited for it to pass before attempting to turn left.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Yellow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Lidderdale v. Hodgetts</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[1992] B.C.J. No. 2720</w:t>
        </w:r>
      </w:hyperlink>
      <w:r>
        <w:rPr>
          <w:rFonts w:ascii="arial" w:eastAsia="arial" w:hAnsi="arial" w:cs="arial"/>
          <w:color w:val="000000"/>
          <w:sz w:val="20"/>
          <w:lang w:val="en-US" w:eastAsia="en-US" w:bidi="ar-SA"/>
        </w:rPr>
        <w:t xml:space="preserve"> (S.C.), Newbury J. (as she then was) considered a case where a vehicle followed a van into a traffic controlled intersection, and turned left across the path of a "through" vehicle who entered the intersection at a normal rate of speed when the light facing him had turned yellow. The driver of the left turning vehicle was held 40 percent liable for failing to check for oncoming traffic, despite the fact that the light for that traffic had turned to yellow.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Pinto v. Clarke</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[1991] B.C.J. No. 3951</w:t>
        </w:r>
      </w:hyperlink>
      <w:r>
        <w:rPr>
          <w:rFonts w:ascii="arial" w:eastAsia="arial" w:hAnsi="arial" w:cs="arial"/>
          <w:color w:val="000000"/>
          <w:sz w:val="20"/>
          <w:lang w:val="en-US" w:eastAsia="en-US" w:bidi="ar-SA"/>
        </w:rPr>
        <w:t xml:space="preserve"> (S.C.), the conduct of a "through" driver who accelerated into an intersection was considered. Rowan J.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concluded that Mr. Pinto was entitled to the right of way conferred upon the left turning driver in s.176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I have concluded the motorcycle was in the intersection and Mr. Pinto intended to turn left. Pinto mentioned several vehicles he believed had entered the intersection about the time he did. I have concluded he yielded the right of way to the traffic approaching from the opposite direction that was in the intersection or so close as to constitute an immediate hazard; I have concluded that he gave such signals as were required of him and that he was entitled to turn left. I have concluded that Mr. Doodson's car was not an immediate hazard within the meaning of the section, and find he accelerated into the intersection, paying no attention to where he was going. In doing so, he was reckless in the extreme. Were it not for that recklessness this accident would never have happened, and while the plaintiff mistook the speed at which Doodson was approaching the intersection, that mistake was not negligent. Drivers are continually called upon to make assumptions as to other drivers' conduct. Sometimes it is difficult to gauge the oncoming speed of vehicles. In the circumstances of this case, Pinto should have been entitled to assume that the oncoming driver would not accelerate into the intersection while failing to look where he was 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Ryan J., as she then was, in </w:t>
      </w:r>
      <w:r>
        <w:rPr>
          <w:rFonts w:ascii="arial" w:eastAsia="arial" w:hAnsi="arial" w:cs="arial"/>
          <w:b/>
          <w:i/>
          <w:color w:val="000000"/>
          <w:sz w:val="20"/>
          <w:lang w:val="en-US" w:eastAsia="en-US" w:bidi="ar-SA"/>
        </w:rPr>
        <w:t>Huber v. Harris</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[1993] B.C.J. No. 1127</w:t>
        </w:r>
      </w:hyperlink>
      <w:r>
        <w:rPr>
          <w:rFonts w:ascii="arial" w:eastAsia="arial" w:hAnsi="arial" w:cs="arial"/>
          <w:color w:val="000000"/>
          <w:sz w:val="20"/>
          <w:lang w:val="en-US" w:eastAsia="en-US" w:bidi="ar-SA"/>
        </w:rPr>
        <w:t xml:space="preserve"> (B.C.S.C.), considered a case where the plaintiff's motorcycle collided in a traffic controlled intersection with a left turning vehicle. The plaintiff was travelling considerably over the speed limit, and the driver of the left turning vehicle did not see the plaintiff at any time prior to the collision. Liability was apportioned 25 percent to the plaintiff and 75 percent to the driver of the left turning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Duties of a Left Turning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One case still frequently referred to is the decision of the B.C. Court of Appeal in </w:t>
      </w:r>
      <w:r>
        <w:rPr>
          <w:rFonts w:ascii="arial" w:eastAsia="arial" w:hAnsi="arial" w:cs="arial"/>
          <w:b/>
          <w:i/>
          <w:color w:val="000000"/>
          <w:sz w:val="20"/>
          <w:lang w:val="en-US" w:eastAsia="en-US" w:bidi="ar-SA"/>
        </w:rPr>
        <w:t>Raie v. Thorpe</w:t>
      </w:r>
      <w:r>
        <w:rPr>
          <w:rFonts w:ascii="arial" w:eastAsia="arial" w:hAnsi="arial" w:cs="arial"/>
          <w:color w:val="000000"/>
          <w:sz w:val="20"/>
          <w:lang w:val="en-US" w:eastAsia="en-US" w:bidi="ar-SA"/>
        </w:rPr>
        <w:t xml:space="preserve"> (1965), 43 W.W.R. 405, where Tysoe J.A. for the majority considered the term "immediate hazard". Tysoe J.A.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 do not propose to attempt an exhaustive definition of "immediate hazard." For the purposes of this appeal it is sufficient for me to say that, in my opinion, if an approaching car is so close to the intersection when a driver attempts to make a left turn that a collision threatens unless there be some violent or sudden avoiding action on the part of the driver of the approaching car, the approaching car is an "immediate hazard" within the meaning of sec. 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Raivich v. Gero</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[1996] B.C.J. No. 2002</w:t>
        </w:r>
      </w:hyperlink>
      <w:r>
        <w:rPr>
          <w:rFonts w:ascii="arial" w:eastAsia="arial" w:hAnsi="arial" w:cs="arial"/>
          <w:color w:val="000000"/>
          <w:sz w:val="20"/>
          <w:lang w:val="en-US" w:eastAsia="en-US" w:bidi="ar-SA"/>
        </w:rPr>
        <w:t xml:space="preserve"> (S.C.), the Court divided liability equally between a left turning driver and a "through" driver where the latter entered the intersection after the traffic control light had turned red for vehicles travelling in his direction. The division was the result of the Court's finding that the left turning driver saw the "through" driver coming but turned on the red light despite the danger of the approaching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Balmes v. Dhillon</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[1995] B.C.J. No. 2292</w:t>
        </w:r>
      </w:hyperlink>
      <w:r>
        <w:rPr>
          <w:rFonts w:ascii="arial" w:eastAsia="arial" w:hAnsi="arial" w:cs="arial"/>
          <w:color w:val="000000"/>
          <w:sz w:val="20"/>
          <w:lang w:val="en-US" w:eastAsia="en-US" w:bidi="ar-SA"/>
        </w:rPr>
        <w:t xml:space="preserve"> (B.C.C.A.), a majority of the Court divided liability between a through driver and a left turning driver where the former entered an intersection at the posted speed, on an amber light and the latter failed to see the former approaching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Brucks v. Caslavsky</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[1994] B.C.J. No. 996</w:t>
        </w:r>
      </w:hyperlink>
      <w:r>
        <w:rPr>
          <w:rFonts w:ascii="arial" w:eastAsia="arial" w:hAnsi="arial" w:cs="arial"/>
          <w:color w:val="000000"/>
          <w:sz w:val="20"/>
          <w:lang w:val="en-US" w:eastAsia="en-US" w:bidi="ar-SA"/>
        </w:rPr>
        <w:t xml:space="preserve">, the B.C. Court of Appeal referred to the principle enunciated by Lord Atkinson in </w:t>
      </w:r>
      <w:r>
        <w:rPr>
          <w:rFonts w:ascii="arial" w:eastAsia="arial" w:hAnsi="arial" w:cs="arial"/>
          <w:b/>
          <w:i/>
          <w:color w:val="000000"/>
          <w:sz w:val="20"/>
          <w:lang w:val="en-US" w:eastAsia="en-US" w:bidi="ar-SA"/>
        </w:rPr>
        <w:t>Toronto Railway Company v. King et al</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[1908] A.C. 260</w:t>
        </w:r>
      </w:hyperlink>
      <w:r>
        <w:rPr>
          <w:rFonts w:ascii="arial" w:eastAsia="arial" w:hAnsi="arial" w:cs="arial"/>
          <w:color w:val="000000"/>
          <w:sz w:val="20"/>
          <w:lang w:val="en-US" w:eastAsia="en-US" w:bidi="ar-SA"/>
        </w:rPr>
        <w:t xml:space="preserve"> (at 269),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traffic in the streets would be impossible if the driver of each vehicle did not proceed more or less on the assumption that the drivers of all other vehicles will do what it is their duty to do, namely, observe the rules regulating the traffic of the streets.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Kokkinis v. Hall</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(1996), 19 B.C.L.R. (3d) 273</w:t>
        </w:r>
      </w:hyperlink>
      <w:r>
        <w:rPr>
          <w:rFonts w:ascii="arial" w:eastAsia="arial" w:hAnsi="arial" w:cs="arial"/>
          <w:color w:val="000000"/>
          <w:sz w:val="20"/>
          <w:lang w:val="en-US" w:eastAsia="en-US" w:bidi="ar-SA"/>
        </w:rPr>
        <w:t xml:space="preserve"> at para. 9, the B.C. Court of Appeal also discussed the duty of Mrs. Kokkinis, a left turning driver: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given both the realities of the situation (which of course occurred over only a few seconds) and past decisions of this Court that have imposed on left-turning drivers the duty to be aware not only of oncoming traffic, but also of cross traffic, pedestrians, and whatever else may be present in the intersection. To say that the plaintiff can be found at fault because she relied on the assumption that Mr. Hall would stop, and because she checked cross-traffic, would in my view subvert the duty on Mr. Hall to bring his vehicle to a safe stop at the amber light as the other traffic did. An amber light is not, as the current witticism suggests, a signal to accelerate or to pass traffic that is slowing to a stop. Indeed, as Mr. Justice Esson noted in </w:t>
      </w:r>
      <w:r>
        <w:rPr>
          <w:rFonts w:ascii="arial" w:eastAsia="arial" w:hAnsi="arial" w:cs="arial"/>
          <w:b/>
          <w:i/>
          <w:color w:val="000000"/>
          <w:sz w:val="20"/>
          <w:lang w:val="en-US" w:eastAsia="en-US" w:bidi="ar-SA"/>
        </w:rPr>
        <w:t>Uyeyama</w:t>
      </w:r>
      <w:r>
        <w:rPr>
          <w:rFonts w:ascii="arial" w:eastAsia="arial" w:hAnsi="arial" w:cs="arial"/>
          <w:color w:val="000000"/>
          <w:sz w:val="20"/>
          <w:lang w:val="en-US" w:eastAsia="en-US" w:bidi="ar-SA"/>
        </w:rPr>
        <w:t>, in a busy city like Vancouver and at a busy intersection like 25th and Granville, an amber is likely the only time one can complete a left turn. Drivers approaching intersections must expect that this will be occurring. Putting a burden on a left-turning driver to wait until he or she sees that all approaching drivers have stopped would, in my view, bring traffic to a standstill. We should not endorse such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Uyeyama (Guardian ad litem of) v. Wittenberg</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[1985] B.C.J. No. 1883</w:t>
        </w:r>
      </w:hyperlink>
      <w:r>
        <w:rPr>
          <w:rFonts w:ascii="arial" w:eastAsia="arial" w:hAnsi="arial" w:cs="arial"/>
          <w:color w:val="000000"/>
          <w:sz w:val="20"/>
          <w:lang w:val="en-US" w:eastAsia="en-US" w:bidi="ar-SA"/>
        </w:rPr>
        <w:t>, the Court of Appeal had considered the conduct of a "through" driver who entered the intersection when the light facing him had turned to amber. Seaton J.A., for a unanimous Court overturned a split in liability determined at trial, and found that no liability should attach to Mrs. Toop, a left turning driver who was struck by a speeding vehicle that entered an intersection after the light facing it turned amber. In so doing, he stated at paras. 43 and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consider that the trial judge fell into error in concluding that Toop ought to have realized before she moved into the northbound lane that the Wittenberg vehicle was not going to stop at the south crosswalk. I cannot find Toop at fault for assuming that the Wittenberg vehicle was going to stop according to traffic law. Indeed, it is evidence known to us by hindsight, but not by Toop, that the Wittenberg vehicle ran the red light, thereby establishing that it did not stop according to traffic law. In my view this supports the correctness of Toop's assumption that it was going to stop.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consider it was also error to find that Toop failed in the circumstances of this case to observe the excessive speed at which the Wittenberg vehicle was travelling. I consider Toop to have exercised due care and commendable prudence in taking the action she did in attempting to make a difficult left turn. I cannot fault Toop 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Chaster suffered a number of physical injuries as a result of the collision, as well as his brain injury. These are listed as:</w:t>
      </w:r>
      <w:r>
        <w:rPr>
          <w:rFonts w:ascii="arial" w:eastAsia="arial" w:hAnsi="arial" w:cs="arial"/>
          <w:sz w:val="20"/>
          <w:lang w:val="en-US" w:eastAsia="en-US" w:bidi="ar-SA"/>
        </w:rPr>
        <w:cr/>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traumatic brain injury;</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fractured left elbow and arm;</w:t>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fractured right arm;</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hemopnumothorax;</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pneumothorax;</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lacerations to the cheek, eyebrow, and right eyelid resulting in a transection of the tear duct;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optic nerve damage;</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lacerated and fractured nose;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glass in his eye;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five fractured ribs;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puncture wound to the right knee; and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degloving injury and ligament damage to the left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Chaster made a significant recovery from his physical injuries, and the figure proposed in Mr. LeBlanc's mediation brief for non pecuniary damages at $130,000.00 was not unreasonable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figure proposed in the mediation brief for past wage loss of $290,000.00 was high, but not completely beyond 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special damage figure of $ 16,875.00 was not the subject of serious dispute, even at the time, nor was the deductability of the advance payments by ICBC of $8,100.00.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really contentious head of damages was the claim for loss of ability to earn income in the future, presented at $2,000,000.00, based upon residual employability for Mr. Chaster as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What Duties did Mr. Leblanc owe to Mr. Chaster, and were they fulfilled?</w:t>
      </w:r>
      <w:r>
        <w:rPr>
          <w:rFonts w:ascii="arial" w:eastAsia="arial" w:hAnsi="arial" w:cs="arial"/>
          <w:sz w:val="20"/>
          <w:lang w:val="en-US" w:eastAsia="en-US" w:bidi="ar-SA"/>
        </w:rPr>
        <w:cr/>
      </w:r>
    </w:p>
    <w:p>
      <w:pPr>
        <w:numPr>
          <w:numId w:val="1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Duty to Locate and Interview Ms. Mandl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LeBlanc failed to identify Ms. Mandl as a witness, despite the reference to her in the police records that he did obtain. He could offer no explanation for this failure, and I have concluded that this was a breach of his tort and contractual duties to Mr. Chaster as counsel in a case of this nature, particularly as she had a view of the accident that might have been helpful from Mr. Chaster's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fact that she was not identified by Ms. Lee or her counsel does not, in my view, excuse Mr. LeBlanc.</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Duty to Obtain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all, counsel for Mr. Chaster identified seven doctors who saw Mr. Chaster for the injuries he suffered from the collision. Mr. LeBlanc said that while it was his usual practise to obtain pre and post accident medical records, he did not obtain all such available records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LeBlanc did obtain some post collision records from Dr. Rondeau, Mr. Chaster's general practitioner, but no pre-collision records from Dr. Rondeau, nor any post collision records from him for the period following April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LeBlanc also obtained the records from St. Paul's Hospital for the period of Mr. Chaster's confinement there, and these included consultation reports from the specialists who treated him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LeBlanc did not obtain any records from Drs. Broome or Demco, both ophthalmologists. Nor did he obtain the records of Dr. Horlick, the orthopaedic specialist, but Dr. Horlick's consultation report was in the St. Paul's Hospital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consider that the failure of counsel acting for a plaintiff in a significant personal injury case, which this was, to obtain pre and post accident medical records, falls below the standard to be expected of a reasonable lawyer and is a breach of Mr. LeBlanc's tort and contractual duties to Mr. Chaster.</w:t>
      </w:r>
      <w:r>
        <w:rPr>
          <w:rFonts w:ascii="arial" w:eastAsia="arial" w:hAnsi="arial" w:cs="arial"/>
          <w:sz w:val="20"/>
          <w:lang w:val="en-US" w:eastAsia="en-US" w:bidi="ar-SA"/>
        </w:rPr>
        <w:cr/>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Duty to Obtain Educational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reject the suggestion that Mr. LeBlanc's efforts to obtain Mr. Chaster's educational records were insufficient.</w:t>
      </w:r>
      <w:r>
        <w:rPr>
          <w:rFonts w:ascii="arial" w:eastAsia="arial" w:hAnsi="arial" w:cs="arial"/>
          <w:sz w:val="20"/>
          <w:lang w:val="en-US" w:eastAsia="en-US" w:bidi="ar-SA"/>
        </w:rPr>
        <w:cr/>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Duty to Advise Drs. Schmidt and Price of Mr. Chaster's Ongoing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Having decided to take this task upon himself, it is clear that Mr. LeBlanc did not keep these doctors adequately informed, and thus was in breach of his tort and contractual duties to Mr. Chaster in this regard.</w:t>
      </w:r>
      <w:r>
        <w:rPr>
          <w:rFonts w:ascii="arial" w:eastAsia="arial" w:hAnsi="arial" w:cs="arial"/>
          <w:sz w:val="20"/>
          <w:lang w:val="en-US" w:eastAsia="en-US" w:bidi="ar-SA"/>
        </w:rPr>
        <w:cr/>
      </w:r>
    </w:p>
    <w:p>
      <w:pPr>
        <w:numPr>
          <w:numId w:val="2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Duty to Fully Interview and Document the Evidence of Collateral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While it would have been preferable for Mr. LeBlanc to have conducted thorough interviews of the members and staff of Oliver and Company, and of Mr. Oliver, Ms. Soper and Mr. Spillet, and to have more complete medical records, I am prepared to accept that he had an adequate working knowledge of the circumstances which enabled him to put together a good mediation brief; indeed, one approved by Mr. Chaster.</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Duty to Warn Mr. Chaster of the Risks He Faced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Counsel for Mr. Chaster placed great weight on the duty of Mr. LeBlanc to fully inform Mr. Chaster of the risks that he faced in terms of not only his case with respect to liability, but with respect to his ability to remuneratively practise law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Murray said that many individuals with brain injuries, and Mr. Chaster in particular, do not fully appreciate their own limitations, and often minimize them unrealistically. Mr. LeBlanc agreed with that assertion both in general and with respect to Mr. Chaster.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Indeed Ms. Murray argued that due to his brain injury, Mr. Chaster was incapable of meaningful appreciation of his own circumstances without appropriate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On the other hand, Mr. Chaster was, from the late spring of 1996 until April of 1999, engaged in the practise of law, representing others with personal injuries of various magnitudes.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her report of April 3, 2000, Dr. Wilkinson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descriptions of continued inefficiency at work are suggestive of executive deficits. This is characterized by the intellectual capacity to reason and understand at a very superior level, but he is unable to organize, monitor his performance, recognize his difficulties, and change his strategies according to response from the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a notice to admit facts in these proceedings, Mr. Chaster agreed that:</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all material times and in particular during the period January 1, 1996 to December 31, 2000, he was mentally competent within the meaning of the </w:t>
      </w:r>
      <w:r>
        <w:rPr>
          <w:rFonts w:ascii="arial" w:eastAsia="arial" w:hAnsi="arial" w:cs="arial"/>
          <w:b/>
          <w:i/>
          <w:color w:val="000000"/>
          <w:sz w:val="20"/>
          <w:lang w:val="en-US" w:eastAsia="en-US" w:bidi="ar-SA"/>
        </w:rPr>
        <w:t>Interpretation Act</w:t>
      </w:r>
      <w:r>
        <w:rPr>
          <w:rFonts w:ascii="arial" w:eastAsia="arial" w:hAnsi="arial" w:cs="arial"/>
          <w:color w:val="000000"/>
          <w:sz w:val="20"/>
          <w:lang w:val="en-US" w:eastAsia="en-US" w:bidi="ar-SA"/>
        </w:rPr>
        <w:t xml:space="preserve"> as defined in s. 1 of the </w:t>
      </w:r>
      <w:r>
        <w:rPr>
          <w:rFonts w:ascii="arial" w:eastAsia="arial" w:hAnsi="arial" w:cs="arial"/>
          <w:b/>
          <w:i/>
          <w:color w:val="000000"/>
          <w:sz w:val="20"/>
          <w:lang w:val="en-US" w:eastAsia="en-US" w:bidi="ar-SA"/>
        </w:rPr>
        <w:t>Mental Health Act</w:t>
      </w:r>
      <w:r>
        <w:rPr>
          <w:rFonts w:ascii="arial" w:eastAsia="arial" w:hAnsi="arial" w:cs="arial"/>
          <w:color w:val="000000"/>
          <w:sz w:val="20"/>
          <w:lang w:val="en-US" w:eastAsia="en-US" w:bidi="ar-SA"/>
        </w:rPr>
        <w:t xml:space="preserve"> and within the meaning of Rule 27(11)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w:t>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and in particular during the period January 1, 1996 to December 31, 2000, the Plaintiff had the capacity to enter into legal binding contracts.</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and in particular during the period January 1, 1996 to December 31, 2000, the Plaintiff did not require a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LeBlanc's position was that Mr. Chaster did not require the same sort of counsel work as his other clients, because Mr. Chaster was himself an experienced trial lawyer. He did not say that Mr. Chaster deserved anything less than his other clients, but rather, as stated above, that he did not need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have concluded that, given Mr. LeBlanc's own assessment of Mr. Chaster as someone who was relentlessly optimistic, but someone who, at the same time did not fully accept his own limitations, Mr. LeBlanc was courting danger in his approach to the handling of Mr. Chaster's case. I find that Mr. LeBlanc did not discuss the risks that Mr. Chaster faced as fully as he should have, prior to the mediation. This too, was a breach of Mr. LeBlanc's tort and contractual duties to Mr. Chaster.</w:t>
      </w:r>
      <w:r>
        <w:rPr>
          <w:rFonts w:ascii="arial" w:eastAsia="arial" w:hAnsi="arial" w:cs="arial"/>
          <w:sz w:val="20"/>
          <w:lang w:val="en-US" w:eastAsia="en-US" w:bidi="ar-SA"/>
        </w:rPr>
        <w:cr/>
      </w:r>
    </w:p>
    <w:p>
      <w:pPr>
        <w:numPr>
          <w:numId w:val="2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Duty to prepare for the Mediation and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There was nothing to have been lost in proceeding to non binding mediation in Mr. Chaster's case in August of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more difficult question is whether Mr. LeBlanc could have been ready to take Mr. Chaster's case to trial in October of that year. I have grave doubts that the case could have been ready to try, on the quantum issues, by that time, given the lack of medical reports from doctors other than Drs. Schmidt and Price, but there were at least some other opinions in the records of the St. Paul's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conclude that Mr. LeBlanc could, if necessary, have marshalled the evidence of the collateral witnesses in time for an October 1998 trial date, had that been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conclude that subject to the breaches mentioned above, Mr. LeBlanc did not breach his tort or contractual duties to Mr. Chaster in his preparation for the mediation 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Strengths and Weaknesses of Mr. Chaster's Case Against Ms.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Chaster faced significant problems with respect to liability. Mr. Baker told him that his speed prior to braking was realistically in the range of 72 km/hour to 118 km/hour, but most likely 83 km/hour. Mr. Acheson, a consulting forensic engineer retained by counsel for Ms. Lee, would have given evidence of Mr. Chaster's speed entering the intersection at 91 to 111 km/hour, and at impact of 73 to 91 km/hour, had the case gone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traffic control device for eastbound traffic on Robson Street at the relevant time displayed an amber or yellow signal for 3.5 seconds, following a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At 50 km/hour Mr. Chaster would have covered 13.9 meters per second or 47.65 meters in 3.5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At 80 km/hour Mr. Chaster would have covered 21.6 meters per second, or 75.6 meters in 3.5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At 90 km/hour Mr. Chaster would have covered 23.6 meters per second, or 82.6 meters in 3.5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Neither Mr. LeBlanc nor Mr. Chaster were aware of Mr. Acheson's opinion on August 6, 1996, although they anticipated that counsel for Ms. Lee would call some engineering evidence similar to that of Mr. Baker.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While the evidence of the independent witnesses varied, Mr. Spillet's evidence as to both excessive speed and the traffic control colour as yellow when Mr. Chaster was half a block from the intersection would have been very difficult for Mr. Chaster to overcome, particularly given Mr. Spillett's familiarity with motorcycles.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Granted, there was the evidence of Ms. Cashato, but she was the only witness who said in her contemporaneous account that Ms. Lee's vehicle followed another vehicle in turning left, and she said that Mr. Chaster did not brake, but was only travelling at the speed limit of 50 km/hour. She was clearly wrong about Mr. Chaster's speed and braking attempts.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On the negative side, from Mr. Chaster's standpoint, Ms. Cashato said that he entered the intersection on a yellow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At its best, given her evidence at this trial, Ms. Mandl could not have assisted with evidence as to the colour of the traffic light facing Mr. Chaster and Ms. Lee, as she agreed that she never saw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As to speed, Ms. Mandl said that when she first saw Mr. Chaster on his motorcycle, she thought he was speeding, but when he passed her, she felt that he was only travelling at the speed limit. In my view, while this has some attraction from Mr. Chaster's perspective, an experienced counsel would have been wary of reliance on Ms. Mandl whose evidence as to Mr. Chaster's speed could so easily have been refuted.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Finally, there are Mr. Chaster's attempts to brake, the damage to both his motorcycle and to Ms. Lee's vehicle, as well as the location of the vehicles after impact. Given the disparity in the size and weight of the two vehicles, common sense dictates that Mr. Chaster would have had to have been travelling at excessive speed at impact to have caused the obvious damage to the vehicles or to have forced Ms. Lee's vehicle back onto the sidewalk, and at even greater speed before attempting to brake.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Against this was the changing evidence of Ms. Lee as to whether or not she saw Mr. Chaster before impact. As Ms. Lee was not called as a witness at this trial, her credibility was not tested. I infer from her failure to give evidence that her evidence would not have been favourably treated by a trier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Chaster said that going into the mediation he felt that a liability split of 50/50 was attainable.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conclude that despite Mr. Chaster's optimism, a trier of fact would have found that Mr. Chaster was significantly exceeding the city speed limit of 50 km/hour as he proceeded east along Robson street, and that as he reached the laneway some 50 to 60 meters from the intersection of Robson and Seymour Streets, the traffic signal for eastbound traffic on Robson Street turned yellow, or amber.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Further, I conclude that a trier of fact would have found that Mr. Chaster saw the light change, and rather than braking, instead accelerated to a speed in the range of 90 km/hour in an effort to "beat the light", and that he then entered the intersection as the traffic control for vehicles travelling in his direction was turning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have also concluded that a trier of fact would have found that Ms. Lee did not see Mr. Chaster before the collision of their respective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Insofar as Mr. Chaster's potential for quantum was concerned, it is necessary to consider the impact that further medical records might have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When cross examined, Dr. Schmidt was confronted with the content of the records that might have been obtained by Mr. LeBlanc, and conceded that those records would not have altered his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Price was unclear about what he did rely upon for his report of November 23, 1999, but clearly he was wrong in his assertion that he did not know of the break-up of Mr. Chaster's partnership or of his billings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complaints reported by Dr. Price in his report of November 23, 1999 were the same as those he set out in his report of July 28,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While Mr. Chaster was complimentary about the mediation brief prepared by Mr. LeBlanc, he was derisive about the figures for the claim for loss of opportunity to earn future income, calling it twaddle' i.e. ridiculous.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At the mediation, Mr. Chaster said that Mr. LeBlanc was uncomfortable with moving to the sum of $150,000.00, and with the figure he thought of $300,000.00 that preceded that one, as they moved lower and lower from the figures in Mr. LeBlanc's mediation brief.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 have concluded that Mr. Chaster's recollection of many things including the events surrounding the mediation is unreliable, thus distinguishing this case from the decision in </w:t>
      </w:r>
      <w:r>
        <w:rPr>
          <w:rFonts w:ascii="arial" w:eastAsia="arial" w:hAnsi="arial" w:cs="arial"/>
          <w:b/>
          <w:i/>
          <w:color w:val="000000"/>
          <w:sz w:val="20"/>
          <w:lang w:val="en-US" w:eastAsia="en-US" w:bidi="ar-SA"/>
        </w:rPr>
        <w:t>Martin v. Harper Grey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However, I accept from what little evidence I have from those who attended, that the mediation was short, that Mr. Chaster must have been dropping quickly in terms of what he was proposing, that Mr. LeBlanc was unhappy with the figures that Mr. Chaster was dropping to, and that Mr. LeBlanc let him know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Chaster's Priorities Prior to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Mr. Chaster testified that the news of his partnership break up was "emotionally traumatic". It emphasized his feelings of guilt around his lack of motivation. He testified about how, as the mediation approached in August 1998, he had more than enough on his plate, such as his family's departure for holidays, the dissolution of the partnership, and the prospect of setting up his own practise, albeit still sharing space with Mr. Donaldson.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Chaster discussed the fact that the lawsuit was a stressor for him with Dr. Price, but said that Dr. Price did not tell him that he should settle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Chaster said that his plan was to attend the mediation and get what he could, but not to accept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Insofar as the potential costs of a trial were concerned, Mr. Chaster said that that wasn't a realistic question, because "I, in my heart, never intended to go to trial ... I fully intended to settle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Most importantly Mr. Chaster did not want to take his case to trial, at any time prior to August 6, 1998. Quite reasonably, Mr. Chaster concluded that if he were to proceed to trial, he would have to assert that he was incapable of or compromised in his ability to continue to practise law, if he were to approach anything near the magnitude of the damages suggested in Mr. LeBlanc's mediation brief.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Chaster concluded that if he were to proceed to trial on that kind of argument, he would have to face the reality that he would either succeed, in which case his ability to practise could well be destroyed by a finding that he was incapable of practising law, or worse yet, there could be a finding that he was capable of continuing in practise, jeopardizing his reputation with the Court, other counsel, and presumably his referral practise, if not his clients' reliance upon him, for having asserted a contrary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Chaster's Role in the Settlement of His Claim Against Ms.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Only Mr. Chaster says that his plan to meet alone with the ICBC supervisor was announced at the mediation, in the presence of Mr. LeBlanc, the supervisor, and the lawyer for Ms. Lee and her insurer. In answering questions at his examination for discovery by counsel for his disability insurer, Mr. Chaster described the arrangement in the following terms: "we ditched the lawyers and I met with the major loss guy for a beer at the end of the day and we did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supervisor denies that Mr. Chaster proposed a meeting between only the two of them at the mediation, and says that arrangements for the meeting had to be made later that day by telephone between himself and Mr. Chaster.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lawyer for Ms. Lee and ICBC protested that he would have been extremely opposed to any suggestion that Mr. Chaster and the supervisor meet alone, and while I am troubled with much of the evidence that this witness gave, I accept his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Chaster also said that he discussed his plan to meet alone with the supervisor privately with Mr. LeBlanc before the two left the site of the 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Mr. LeBlanc was less than absolute in denying that he was made aware of Mr. Chaster's plan to meet alone with the supervisor. This could be as a result of an unacceptably casual approach to Mr. Chaster's case, but I have concluded, on the balance of probabilities, that Mr. Chaster went to meet with the Supervisor without advising Mr. LeBlanc that he intended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 do not accept that Mr. Chaster was incapable of meaningful appreciation of his own circumstances with or without appropriate legal advice when he settled his claim against Ms.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Mr. Joe Murphy, Q.C. acted as counsel for Mr. Chaster when he and Mr. Donaldson were negotiating over the termination of their partnership. Mr. Murphy permitted Mr. Chaster to negotiate over the split up of his partnership directly with Mr. Donaldson. Mr. Donaldson was willing to negotiate those matters directly with Mr. Chaster.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Had Mr. LeBlanc been aware of Mr. Chaster's intention to meet alone with the ICBC supervisor, allowing Mr. Chaster to do so would have been in keeping with what Mr. Murphy later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At the very time that Mr. Chaster met alone with the supervisor, Mr. Donaldson, who knew him as well as or better than anyone except Ms. Soper, had Mr. Chaster's best interests in mind. He said he was comfortable negotiating directly with Mr. Chaster.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Insofar as Mr. Chaster's case against Ms. Lee was concerned, Mr. Donaldson said that he told Mr. Chaster to do what he thought was best for himself, and said that he felt that Mr. Chaster was capable of making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Ms. Soper, who I find entirely credible, and devoted to her husband, left him to negotiate directly with Mr. Donaldson. She left Vancouver knowing that Mr. Chaster's mediation was to take place in her absence, although she clearly expected that he would be represented in the mediation by Mr. LeBlanc.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When Ms. Soper found out that her husband had settled his case on his own, she raised no concern, and I am satisfied that if she had a concern, she would have done so, in some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am also satisfied that had Mr. LeBlanc counselled Mr. Chaster against meeting with the supervisor on his own, Mr. Chaster would have done so despite this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Counsel for Mr. Chaster argued that Mr. Chaster had not disagreed with or declined to follow any of Mr. LeBlanc's advice, but there was no advice prior to this point with which Mr. Chaster took any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On the other hand, when faced with advice in an area where he lacked expertise; i.e. with regard to his medical needs, Mr. Chaster threatened his orthopedic surgeon in order to be released from hospital earlier than felt appropriate by either his doctor or Ms. Soper.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Mr. Chaster also acted against the wishes of Ms. Soper in returning to his office in January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Mr. Chaster believed he could, and indeed was continuing to practise law in August 1998. He intended to continue to practise law in the fall of 1998, and took out a substantial line of credit in order to do so. On that basis it would have been unrealistic for either he or Mr. LeBlanc on his behalf, to assert that he would be unable to practise law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In 2000, Mr. Chaster must still have considered that he had a capacity for involvement in the trial process, as he submitted an application for an appointment to the Provincial Court, although he withdrew it in relatively short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As late as 2000, Mr. Chaster could still be accurately described as relentlessly optimistic and I am satisfied that that is how he approached the settlement of his claim in August of 1998, and how he would have approached it regardless of any advice Mr. LeBlanc did or might have given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Could the Settlement Have Been Undone?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Given the admissions by Mr. Chaster in the notice to admit facts referred to above, I am satisfied that he had the capacity to and did enter into a binding settlement of his claim for $100,000.00 "new money" on August 8,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ICBC supervisor said that he did not consider the case to have been settled until Mr. LeBlanc agreed, but I do not accept his evidence in this regard. He advised counsel for Ms. Lee the following day in terms that are simply inconsistent with anything but the view that he had reached a binding settlement. He did not leave Mr. Chaster with the impression that the settlement was contingent on Mr. LeBlanc's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am satisfied that Mr. Chaster was not in any position, nor was he disposed to attempt to have the settlement set aside after it had taken place. I am also satisfied that had he attempted to do so, ICBC would have defended the settlement and done so successfully.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What Would Have Occurred if the Claim Against Ms. Lee Had Not Been Successfully Settled on August 6,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have given considerable thought to the suggestion of Mr. Chaster's counsel, that I conduct a trial within a trial, to consider what might have occurred had Mr. Chaster not settled his claim on August 6, 1998. This requires a consideration of whether the trial scheduled for October 1998 would have proceeded on liability and quantum, liability alone, or have been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Had Mr. Chaster's case proceeded to trial on liability alone in October, 1998, I conclude that there would have been a finding that Mr. Chaster was 80 per cent responsible for the collision, and Ms. Lee 20 per cent responsible, on the basis that Mr. Chaster's speed and late entry into the intersection would have weighed far more heavily against him than Ms. Lee's failure to recognize that Mr. Chaster was not going to stop before entering the intersection, despite the colour of the light facing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further conclude that, had the issue of quantum been determined in October of 1998, non-pecuniary damages would have been awarded in the amount of $130,000.00, special damages at $16,875.00, past income loss at $187,500.00, and that the award for loss of future earning capacity would have been $963,900.00.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 have arrived at the figures for past income loss and loss of opportunity to earn future income based on an assumed loss to Mr. Chaster of $5,000.00 per month for the income loss up to the date of trial, and the same $5,000.00 per month for loss of income earning potential to Mr. Chaster's age 65, using Mr. Simmons' multiplier of $16,065.00 per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Had the entire trial been adjourned from October of 1998, I have concluded that it would have been reset for sometime in the year 2000. For the purposes of determining the likely outcome, I consider that the date for trial would have been June 30, the middle of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find that the liability finding would have been the same in 2000 as it would have been in 1998. The quantum findings would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If the quantum had been assessed in June 2000, I find that the special damages would have been the same as in 1998, as there is no evidence to suggest greater special damages would have been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find that by June 2000, an assessment of Mr. Chaster's non-pecuniary damages would have increased to $175,000.00.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am not prepared to find that Mr. Chaster would have been found to have no residual earning capacity if his case had proceeded to trial in June of 2000, or that he has no present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Clearly Mr. Chaster cannot earn what he could as a lawyer, but I am not satisfied that Mr. Simmons' calculations were a reliable basis for assessing Mr. Chaster's loss of future income earning capacity. They do not account for the unique billings for the computer technology case that Mr. Chaster undertook in the early 1990's which resulted in significantly higher fees in 1994 and 1995 than in any other years. The result is that Mr. Simmons' average figures are exaggerated.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Mr. Simmons calculated Mr. Chaster's net monthly earnings prior to the collision at $16,427.00. Taking this monthly figure, and assuming a residual monthly capacity at only half that amount, which I find to be Mr. Chaster's capacity until April 1, 1999, Mr. Chaster's loss until that date amounts to approximately $275,000.00.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Assuming a residual employability of only $2,600.00 per month after April 1, 1999, based on a notional position at $20 per hour, 30 hours per week, the loss from that date until June 30, 2000 would be a further $207,405.00.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 conclude, therefore, that Mr. Chaster's past income loss, had he proceeded to trial in mid 2000, would have been assessed at $485,000.00.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Again, assuming a loss of $13,827.00 per month (i.e. $16,427.00 less $2,600.00) from mid 2000 to Mr. Chaster's age 65, his future loss of earning capacity would amount to a figure in the range of $2,500,000.00 based upon an assumed multiplier of $15,100.00 per $1,000.00, approximated from Mr. Simmons' figures in his report of July 24, 1998. I conclude that Mr. Chaster's future loss of income earning capacity would have been assessed at that figure, had his case proceeded to trial in mid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Had Mr. Chaster's case proceeded to trial, he would, of course, have incurred further fees which I assess at $50,000.00. There is no evidence that Mr. Chaster has needed or will need any significant medical care or equipment. He receives income loss benefits from his disability insurer. In the result, I conclude that if his "no fault" benefits had been present valued in either 1998 or in 2000, the deduction from any award for these benefits would have been negligible, and the only deduction for these benefits would have been the $8100.00 that were paid to Mr. Chaster prior to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Mr. Chaster would, of course, have recovered only 20 per cent of any assessment of damages net of costs and disbursements, had his case proceeded to trial at any time, and would not have received the sum of $100,000.00 that he did receive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Although I have found that Mr. LeBlanc was in breach of his duty in tort to Mr. Chaster, I have found that no breach of that duty by Mr. LeBlanc caused a loss to Mr. Chaster, as Mr. Chaster would have settled his claim, as he did, regardless of advice from Mr. LeBlanc, even if Mr. LeBlanc's preparation had been what I conclude it ought to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in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Mr. Chaster's claim for damages in contract fails on the issue of causation for the same reason it fails in tort; while I find that Mr. Leblanc breached his contractual duties to Mr. Chaster, I also find that Mr. Chaster would have settled his claim regardless of any advice from, or preparation by, Mr. Leblanc.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Having suffered no loss as a result of the breach, the plaintiff in this case is not entitled to compensatory damages. As the name implies, compensatory damages are designed to compensate a plaintiff for loss, injury or harm suffered as a result of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But that does not end the matter in contract. An award of damages for breach of contract, where no actual damage is proven, is well established in the case law. A plaintiff in such a case is entitled to nominal damages, the practical significance of which is that the plaintiff thereby establishes a legal right: Waddams, S.M., </w:t>
      </w:r>
      <w:r>
        <w:rPr>
          <w:rFonts w:ascii="arial" w:eastAsia="arial" w:hAnsi="arial" w:cs="arial"/>
          <w:i/>
          <w:color w:val="000000"/>
          <w:sz w:val="20"/>
          <w:lang w:val="en-US" w:eastAsia="en-US" w:bidi="ar-SA"/>
        </w:rPr>
        <w:t>The Law of Damages</w:t>
      </w:r>
      <w:r>
        <w:rPr>
          <w:rFonts w:ascii="arial" w:eastAsia="arial" w:hAnsi="arial" w:cs="arial"/>
          <w:color w:val="000000"/>
          <w:sz w:val="20"/>
          <w:lang w:val="en-US" w:eastAsia="en-US" w:bidi="ar-SA"/>
        </w:rPr>
        <w:t xml:space="preserve">, looseleaf ed. (Toronto: Canada Law Book, 1991) at para. 10; </w:t>
      </w:r>
      <w:r>
        <w:rPr>
          <w:rFonts w:ascii="arial" w:eastAsia="arial" w:hAnsi="arial" w:cs="arial"/>
          <w:b/>
          <w:i/>
          <w:color w:val="000000"/>
          <w:sz w:val="20"/>
          <w:lang w:val="en-US" w:eastAsia="en-US" w:bidi="ar-SA"/>
        </w:rPr>
        <w:t>McGee v. Clarke</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[1927] 1 W.W.R. 593</w:t>
        </w:r>
      </w:hyperlink>
      <w:r>
        <w:rPr>
          <w:rFonts w:ascii="arial" w:eastAsia="arial" w:hAnsi="arial" w:cs="arial"/>
          <w:color w:val="000000"/>
          <w:sz w:val="20"/>
          <w:lang w:val="en-US" w:eastAsia="en-US" w:bidi="ar-SA"/>
        </w:rPr>
        <w:t xml:space="preserve"> (B.C.C.A.); </w:t>
      </w:r>
      <w:r>
        <w:rPr>
          <w:rFonts w:ascii="arial" w:eastAsia="arial" w:hAnsi="arial" w:cs="arial"/>
          <w:b/>
          <w:i/>
          <w:color w:val="000000"/>
          <w:sz w:val="20"/>
          <w:lang w:val="en-US" w:eastAsia="en-US" w:bidi="ar-SA"/>
        </w:rPr>
        <w:t>State Vacuum Stores of Canada Ltd. v. Phillips</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[1954] 3 D.L.R. 621</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While there are cases referred to in Pitch &amp; Snyder, </w:t>
      </w:r>
      <w:r>
        <w:rPr>
          <w:rFonts w:ascii="arial" w:eastAsia="arial" w:hAnsi="arial" w:cs="arial"/>
          <w:i/>
          <w:color w:val="000000"/>
          <w:sz w:val="20"/>
          <w:lang w:val="en-US" w:eastAsia="en-US" w:bidi="ar-SA"/>
        </w:rPr>
        <w:t>Damages for Breach of Contract</w:t>
      </w:r>
      <w:r>
        <w:rPr>
          <w:rFonts w:ascii="arial" w:eastAsia="arial" w:hAnsi="arial" w:cs="arial"/>
          <w:color w:val="000000"/>
          <w:sz w:val="20"/>
          <w:lang w:val="en-US" w:eastAsia="en-US" w:bidi="ar-SA"/>
        </w:rPr>
        <w:t>, 2nd ed. looseleaf (Toronto: Carswell 1989), at pages 5-1 to 5-5 where not even nominal damages were awarded, despite a proven breach of contract, I have concluded that the weight of the authorities and the findings of fact in this case warrant an award of nominal damages, which I fix in the amount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In the result, the plaintiff's claim is allowed in the amount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Counsel may speak to the matter of costs, if those are to be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HINKSON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5"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Eccleston v. Dresen, [2009] B.C.J. No. 483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Barrow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9-12 and 15-18,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35244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483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332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176 A.C.W.S. (3d) 291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Kathleen Eccleston, Plaintiff, and Ruth Elisabeth Dresen and Douglas Jack Dresen,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6"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7" w:name="Keywords_19"/>
      <w:bookmarkEnd w:id="137"/>
      <w:r>
        <w:rPr>
          <w:rFonts w:ascii="arial" w:eastAsia="arial" w:hAnsi="arial" w:cs="arial"/>
          <w:b/>
          <w:color w:val="000000"/>
          <w:sz w:val="20"/>
          <w:lang w:val="en-US" w:eastAsia="en-US" w:bidi="ar-SA"/>
        </w:rPr>
        <w:t>Damages — Physical and psychological injuries — Physical injuries — Body Injuries — Neck — Whiplash — Action by Eccleston for damages arising from a motor vehicle accident allowed in part — Eccleston did not signal in a timely manner — Dresen tried passing Eccleston while uncertain as to what Eccleston was doing — Therefore, Eccleston was 60 per cent liable and Dresen was 40 per cent liable — Eccleston suffered from whiplash and chronic pain — Eccleston awarded $120,000 in non-pecuniary damages, $112,500 for past lost income, $223,000 for loss of earning capacity, $75,000 for loss of housekeeping capacity, $42,500 for future care and $10,979 in special damages — All amounts reduced by 60 per cent.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Loss of housekeeping ability — Retroactive loss of income — Special damages — Non-pecuniary loss — Pain and suffering — Action by Eccleston for damages arising from a motor vehicle accident allowed in part — Eccleston did not signal in a timely manner — Dresen tried passing Eccleston while uncertain as to what Eccleston was doing — Therefore, Eccleston was 60 per cent liable and Dresen was 40 per cent liable — Eccleston suffered from whiplash and chronic pain — Eccleston awarded $120,000 in non-pecuniary damages, $112,500 for past lost income, $223,000 for loss of earning capacity, $75,000 for loss of housekeeping capacity, $42,500 for future care and $10,979 in special damages — All amounts reduced by 60 per cent.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Effect on damages — Action by Eccleston for damages arising from a motor vehicle accident allowed in part — Eccleston did not signal in a timely manner — Dresen tried passing Eccleston while uncertain as to what Eccleston was doing — Therefore, Eccleston was 60 per cent liable and Dresen was 40 per cent liable — Eccleston suffered from whiplash and chronic pain — Eccleston awarded $120,000 in non-pecuniary damages, $112,500 for past lost income, $223,000 for loss of earning capacity, $75,000 for loss of housekeeping capacity, $42,500 for future care and $10,979 in special damages — All amounts reduced by 60 per cent.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8" w:name="Case Summary_19"/>
            <w:bookmarkEnd w:id="13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Eccleston for damages for personal injuries suffered in a motor vehicle accident. Eccleston was executing a left turn off a highway and into a residential driveway when Dresen struck the left rear corner of her vehicle. At the time, Dresen was in the process of overtaking Eccleston. There was good visibility at the time of the accident and neither party was impaired. Eccleston attempted to use her mechanical turn signal but realized that it was not working. She then rolled down her window and signalled with her arm. As a result of the accident, Eccleston suffered whiplash and developed chronic pain which continued to bother her significantly at the time of the trial. Eccleston took the position that the accident was entirely or primarily Dresen's fault. She also submitted that the accident had left her permanently and totally disabled and that she was entitled to non-pecuniary damages in the range of $110,000 to $200,000 as well as damages for past loss of income, future loss of earning capacity, cost of future care and special damages. Dresen took the position that the accident was entirely Eccleston's fault as she failed to signal in a timely manner.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9" w:name="Holdings of Court_17"/>
            <w:bookmarkEnd w:id="139"/>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Eccleston was not keeping a proper lookout for traffic and did not signal her intention to turn sufficiently in advance. Dresen decided to pass Eccleston's vehicle when she was uncertain as to what Eccleston was going to do and she failed to sound her horn to warn Eccleston of her presence once she realized she posed a hazard to Eccleston. As a result, Eccleston was 60 per cent liable for the accident and Dresen was 40 per cent liable. Eccleston suffered a moderate soft tissue injury and continued to suffer from chronic pain and depression caused by her chronic pain. She was entitled to $120,000 in non-pecuniary damages, $112,500 for past loss of income, $223,000 for loss of earning capacity, $75,000 for loss of housekeeping capacity, $42,500 for the cost of future care and $10,979 in special damages. All amounts were to be reduced by 60 per cent to reflect Eccleston's liability for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0" w:name="Legislation Cited_13"/>
      <w:bookmarkEnd w:id="14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7"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456" w:history="1">
        <w:r>
          <w:rPr>
            <w:rFonts w:ascii="arial" w:eastAsia="arial" w:hAnsi="arial" w:cs="arial"/>
            <w:i/>
            <w:color w:val="0077CC"/>
            <w:sz w:val="20"/>
            <w:u w:val="single"/>
            <w:shd w:val="clear" w:color="auto" w:fill="FFFFFF"/>
            <w:lang w:val="en-US" w:eastAsia="en-US" w:bidi="ar-SA"/>
          </w:rPr>
          <w:t>RSBC 1996, CHAPTER 318, s. 157</w:t>
        </w:r>
      </w:hyperlink>
      <w:r>
        <w:rPr>
          <w:rFonts w:ascii="arial" w:eastAsia="arial" w:hAnsi="arial" w:cs="arial"/>
          <w:color w:val="000000"/>
          <w:sz w:val="20"/>
          <w:lang w:val="en-US" w:eastAsia="en-US" w:bidi="ar-SA"/>
        </w:rPr>
        <w:t>(1), s. 159, s. 166, s. 166(a), s. 170(1), s. 170(2), s. 171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1" w:name="Counsel_20"/>
      <w:bookmarkEnd w:id="14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8"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P.J.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G.A. Ginter.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2" w:name="Judgment_20"/>
      <w:bookmarkEnd w:id="142"/>
      <w:r>
        <w:pict>
          <v:line id="_x0000_s1129" style="position:absolute;z-index:2518333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3" w:name="G. BARROW J."/>
            <w:bookmarkEnd w:id="143"/>
            <w:r>
              <w:rPr>
                <w:rFonts w:ascii="arial" w:eastAsia="arial" w:hAnsi="arial" w:cs="arial"/>
                <w:b/>
                <w:color w:val="000000"/>
                <w:sz w:val="30"/>
                <w:lang w:val="en-US" w:eastAsia="en-US" w:bidi="ar-SA"/>
              </w:rPr>
              <w:t>G. BARROW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suing for damages arising out of a motor vehicle accident that occurred on August 3, 2002. Both liability and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near Salmon Arm on the Salmon River Road. The plaintiff and the defendant were the only witnesses to it. Both were travelling southbound. As the plaintiff was completing a left turn into a residential driveway, the defendant, who was in the process of overtaking her, struck the left rear corner of her vehicle. The impact caused the plaintiff's vehicle to rotate a further 90 degrees, such that when it came to rest, it was facing in the opposite direction. The accident occurred at about 3 p.m. on a warm, sunny summer afternoon. The road was bare and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Salmon River Road is a paved, flat, two-lane secondary highway that runs generally north and south between Salmon Arm and Falkland. The two lanes in the vicinity of the accident are divided by a single broken yellow line. The posted speed is 80 kilometres per hour. The road to the south of the accident passes through rural agricultural land and consists of a series of relatively long straight stretches; at the end of each stretch is a 90-degree corner. The last corner around which both parties drove is about 1.8 kilometres north of the scene of the collision. The highway is straight for some distance beyond the accident scene. Between the last corner and just before the accident scene, there are no intersecting roads or driveways. Approximately 40 metres before the scene of the collision for southbound drivers, Branchflower Road intersects the highway. The residence of Mr. and Mrs. Pringle, into whose driveway the plaintiff was turning, is on the left side of the highway for southbound drivers and immediately south of Branchflower Road. The Pringles have two driveways both intersecting Salmon River Road: the one closest to Branchflower Road is used by Mr. Pringle to park his tractor-trailer truck, and I will refer to it as the "truck driveway"; the residential driveway is about 20 metres beyond the truck driveway and is used by the Pringle family to access their house. I will refer to it as the "residential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a friend of Mrs. Pringle. The Pringles were away on the day of the accident, and Mrs. Pringle had asked the plaintiff to check up on her adolescent children from time to time. The plaintiff was turning left into the residential driveway to do that when the accident happened. She was alone in her car returning from getting groceries in Salmon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Ms. Dresen, was 19 years old on the day of the accident. She obtained her learner's driver's licence when she was 16 and was a "new" driver at the time of the accident. She had spent the year prior to the accident in Kamloops attending school. She had moved back to her parents' house shortly before the accident and was working for the summer at a restaurant in Salmon Arm. She was returning to her home following her morning shift at the restaurant when the accident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was no oncoming traffic at any point during the relevant time. Neither party had been drinking or was otherwise impaired. Both parties had good visibility of the road ahead and behind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argues that the accident was either entirely or primarily the defendant's fault. She argues that she signalled her intention to turn left well before she made her turn. She argues that the defendant, through want of attention, either did not see or did not appreciate the significance of the turn signal and passed when it was unsafe to do so. She also argues that the defendant was speeding and that too contributed to the accident. Alternatively, the plaintiff argues that if she was partially at fault, the defendant had the best opportunity to avoid the accident and did not take advantage of that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argues that, based on her observations of the plaintiff's vehicle, she concluded the plaintiff was slowing down and intending to turn right. She argues that she only became aware that the plaintiff intended to turn left once she, that is, the defendant, was in the process of passing and by that time it was too late for her to avoid to the collision. Her conclusions as to the plaintiff's intentions were the result of faulty equipment on the plaintiff's vehicle and the plaintiff's failure to signal in a timely fashion. She argues that responsibility for the accident rests entirely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are two discreet areas of conflict in the evidence, aside from those in the accounts given by the parties as to the accident itself, which I will address first and then turn to the other questions of fact relating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two areas of conflict relate to remarks the plaintiff maintains the defendant made to her following the accident, and the length and location of skid marks made by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to the first matter, the plaintiff testified that following the accident, and as she and the defendant were waiting for the police and the defendant's parents, the defendant said to the plaintiff that she thought she had killed her. The defendant then said that she was "pushing it", which the plaintiff took to mean that she was driving fast and knew the plaintiff was going to turn but decided to "take a chance". The defendant denied making any of these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am not persuaded that the defendant made these statements for two reasons. The first is that the plaintiff's recollection of the events following the accident is clearly wrong in other respects. For example, she testified that after her vehicle was hit, it spun 90 degrees and proceeded forward for about 20 metres across the grass that separates the Pringle's two driveways and almost to the truck driveway. It then reversed back across the grass, across the driveway into which she had been turning and came to rest on the grass on the other side of that driveway. All of this happened while the plaintiff was prone on the front seat of her vehicle as a result of the force of the collision. Further, it happened while the plaintiff had her feet in the air, and without her shifting gears or operating the gas or brake, except to stop the vehicle. On its face, this simply does not make sense. Moreover, no one saw any marks on the grass between the two driveways indicating a vehicle had travelled over it, and yet there were marks on the grass to the south of the residential driveway, which were seen shortly after the accident by both Mrs. Pringle and Aaron Alcott, the plaintiff's son. While I do not doubt that the plaintiff believes her vehicle travelled in the manner she described, I am satisfied that she is mistaken. The conversation she attributes to the defendant happened very shortly after the accident, and I think she is mistaken about that too.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second reason why I am not persuaded that the plaintiff made those statements is because the defendant denies that she made the remarks, and I accept her evidence on this point. First, she impressed me as a careful and honest witness generally. Second, she testified that she was upset and crying following the accident, a state consistent with her age and common sense, and inconsistent with the almost cavalier manner in which the plaintiff said she made the statements in issue. Finally, the defendant testified that she was not in a hurry, and because she did not have a lot of experience driving and had not driven at all during the year she was attending school in Kamloops, she was uncomfortable travelling at even 80 km per hour. I accept that she was not speeding and do not accept that she said otherwise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second conflict in the evidence relates to the length of the skid marks left by the defendant's vehicle. No expert evidence was called by either party from which an inference of speed can be drawn from these marks, but they are of some importance in that they are circumstantial evidence as to where the defendant was on the road at the point she became aware that the plaintiff was going to turn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skid marks are entirely in the oncoming lane. That much is not in dispute. What is in dispute is the length of the marks. Mr. Dresen, the defendant's father and the owner of the vehicle she was driving, was notified of the accident by his wife, who the defendant had called from the scene on her cellular telephone. He testified that the skid marks were straight and started adjacent to the Pringle's truck driveway and ended abruptly about two thirds of the distance between that driveway and the residential driveway. He testified that at the onset the marks had a whitish hue which he attributed to small gravel that was on the road at the end of the truck driveway. On cross-examination, he testified that he did not look down the road to the north beyond the truck driveway because it was obvious to him that the marks originated where he said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Aaron Alcott is the plaintiff's 29-year-old son. He learned of the accident on the day it happened and went to the scene two days later. He did that because he wanted to understand how it had happened. He testified that he saw skid marks which originated in the northbound lane several metres to the south of where Branchflower Road intersects the highway. They were continuous and ended directly across from the Pringle's residential driveway. They followed a course that curved slightly to the left, that is, away from the south bound lane, but remained on the pavement throughout. About four feet before they ended, the character of the marks changed from solid black straight lines to less defined and somewhat irregular lines. He did not measure the marks that day but noted roughly where they began and ended by reference to features of the surrounding landscape. When he returned some time later, he later measured the distance by reference to those features and found that the marks would have been approximately 103 feet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am satisfied that the skid marks were as described by Mr. Alcott. In reaching this conclusion, I am not to be taken to be suggesting that Mr. Dresen was lying. He was not; in fact, I found him to be a careful and forthright witness, much like his daughter. He was simply mistaken. I reach this conclusion because it does not make sense for the skid marks to end before the point of impact. The defendant testified that she "stood" on her brakes from the moment she realized the plaintiff was going to turn in front of her until her vehicle came to a stop. If Mr. Dresen is right about the southern terminus of the marks and I am right about them continuing to the point of impact, then the impact happened somewhere well short of the residential driveway into which the plaintiff was turning. I accept the plaintiff's evidence that she had almost completed her turn into the residential driveway when her vehicle was hit. The damage on her vehicle's left rear corner tends to confirm that. From this I infer that the southern terminus of the marks was more to the south than Mr. Dresen recalls them. Given that he was mistaken about the southern end point of the marks, I am less confident than I would otherwise be about his observations about the location of the onset of the marks. In addition, by his own admission, he did not look beyond where he initially concluded the marks started and thus was unable to say what may have been on the road to the north. Finally, I found Mr. Alcott to be a careful witness. Although he tended to be defensive in some of his answers on cross-examination, I am satisfied that he was being truthful. He put the southern end of the marks in the location of the point of impact. He described the last few feet of those marks as "squiggly" which is consistent with what one might expect to find between the point of impact and the point where the defendant's vehicle ultimately stopped. Finally, the point at which he puts the onset of the marks is consistent with the account of the unfolding events as described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Turning to the circumstances of the accident itself, there is no question that the left turn signal in the plaintiff's vehicle was not working, and the plaintiff was aware of this. When engaged, it usually blinked about four times and then stopped. During her trip to the Pringle's residence, it had not worked at all on a couple of occasions when she attempted to activate it. In addition, the left brake light on her vehicle was not functioning. There is no dispute about any of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 to the plaintiff, prior to the collision, she last noticed a vehicle behind her some distance before she turned the corner onto the straight stretch leading to the Pringle's residence. When she saw it, it was a significant distance behind her. She testified that she last checked for vehicles behind her when she was about half way between the corner and the intersection of Branchflower Road, and when she did that, there was no one behind her. She was travelling at the speed limit. As she approached the Branchflower Road intersection, she began to slow down applying even and continuous pressure on her brakes. In cross-examination, she allowed that she might have eased up on the brake once as she was slowing but denied she was pumping her brakes. She testified that by the time she reached Branchflower Road, she was travelling at between 30 and 50 kilometres per hour, and by the time she initiated her turn into the driveway, she was doing about 10 or 15 kilometres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testified that in preparation for turning, she first tried her mechanical signal, only to find it did not work. She then rolled down her window and extended her arm indicating a left turn. She said she did that just prior to reaching the intersection of Branchflower Road, thus somewhat more than 103 feet from the driveway. She did not look in her side rearview mirror to see if there were vehicles behind her, rather she looked back over her left shoulder. She testified that she did not see any vehicles behind her, although she acknowledged that she could not see into her own lane in the area immediately behind her. She could not recall if she looked in her windshield mounted rearview mirror, but if she did, she not see the defendant's vehicle. She had almost completed her turn when she first became aware of the presence of the defendant's vehicle and she first became aware of it when it collided with her. She testified that all four of the wheels of her car were on the gravel of the driveway at the point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Ms. Dresen, was driving her parents' 1989 Voyageur Van. It was in good mechanical condition. She testified that she was travelling at the speed limit as she proceeded down the straight stretch of highway that passes the Pringle's residence. For the reasons already given, I accept that she was not speeding. There was little traffic on the road which was typical of that time of day. She testified that she saw the plaintiff's vehicle in front of her when she was on the straight stretch, and until it started slowing down, she was not gaining on it. She testified that she saw the right rear light on the plaintiff's vehicle begin to flash, and at the same time, the plaintiff moved over to the right side of the road but still within the travelled portion. All of this occurred as the plaintiff was approaching the Branchflower Road intersection. These four things - that is, the fact the plaintiff was slowing down, the fact that her right rear light was flashing, the fact that she had moved to the right side of the lane, and the fact that she was approaching an intersection which allowed for right turns - led the defendant to conclude that the plaintiff was going to turn right. She testified that when she first saw the plaintiff's hand out her window, her arm was not extended. Having reached the conclusion that the plaintiff was going to turn right, the defendant activated her left turn signal and pulled out to pass. She was at that point travelling at about 60 kilometres per hour. Almost coincidentally with doing that, the plaintiff passed the Branchflower Road intersection, and the defendant then knew that she was not going to turn right there. At that point, the defendant did not know what the plaintiff was going to do. Faced with that uncertainty, she testified that she briefly debated what to do, that is, whether to slow and abort her passing manoeuvre or continue to pass. Before resolving that issue, she saw the plaintiff extend her arm, thus eliminating any uncertainty as to her intentions. On the defendant's evidence the plaintiff signalled very shortly before turning. Upon seeing the plaintiff's left turn signal and realizing the danger the plaintiff's vehicle posed, the defendant "stood" on her brakes locking up her wheels and braced for a collision. According to the defendant, the plaintiff did not significantly cut the corner she was making; rather, she made a more or less 90 degree turn into the driveway, and when she did, the accident happened.</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 number of sections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are relevant to this matter. Sections 157 and 159 spell out some of the duties on drivers overtaking another vehicle. The material portions of those sections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(1) Except as provided in section 158, the driver of a vehicle overtaking another vehicle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cause the vehicle to pass to the left of the other vehicle at a safe distance, and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A driver of a vehicle must not drive to the left side of the roadway in overtaking and passing another vehicle unless the driver can do so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166 addresses the obligations of a driver intending to turn left otherwise than at an intersection.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A driver of a vehicle must not turn the vehicle to the left from a highway at a place other than an intersection unless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causes the vehicle to approach the place on the portion of the right hand side of the roadway that is nearest the marked centre line, or if there is no marked centre line, then as far as practicable in the portion of the right half of the roadway that is nearest the centre line,</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vehicle is in the position on the highway required by paragraph (a), and</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has ascertained that the movement can be made in safety, having regard to the nature, condition and use of the highway and the traffic that actually is at the time or might reasonably be expected to be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also addresses the obligations of drivers to signal turns. The material portions of s. 170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(1) If traffic may be affected by turning a vehicle, a person must not turn it without giving the appropriate signal under sections 171 and 172.</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signal of intention to turn right or left is required, a driver must give it continuously for sufficient distance before making the turn to warn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171 permits signalling manually.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leading authority on the relative duties of drivers when passing, which is relied on by both parties in this matter, is </w:t>
      </w:r>
      <w:r>
        <w:rPr>
          <w:rFonts w:ascii="arial" w:eastAsia="arial" w:hAnsi="arial" w:cs="arial"/>
          <w:b/>
          <w:i/>
          <w:color w:val="000000"/>
          <w:sz w:val="20"/>
          <w:lang w:val="en-US" w:eastAsia="en-US" w:bidi="ar-SA"/>
        </w:rPr>
        <w:t>Samograd v. Collison</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(1995), 17 B.C.L.R. (3d) 51</w:t>
        </w:r>
      </w:hyperlink>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67 B.C.A.C. 223</w:t>
        </w:r>
      </w:hyperlink>
      <w:r>
        <w:rPr>
          <w:rFonts w:ascii="arial" w:eastAsia="arial" w:hAnsi="arial" w:cs="arial"/>
          <w:color w:val="000000"/>
          <w:sz w:val="20"/>
          <w:lang w:val="en-US" w:eastAsia="en-US" w:bidi="ar-SA"/>
        </w:rPr>
        <w:t>. There the plaintiff, who was riding a motorcycle, pulled out to pass two vehicles. The defendant was the second vehicle he intended to pass. The defendant had activated his left turn signal, but the plaintiff did not see it, likely because of the presence of the first vehicle he was passing. The defendant looked in his rearview mirror before turning but did not look in his side view mirror and did not see the plaintiff. They collided. The trial judge found both drivers negligent and apportioned fault 40 percent against the defendant and 60 percent against the plaintiff. In the course of doing so, he wrote (at para. 65 of the Court of Appeal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the greater obligation is on the overtaking vehicle to ensure it can do so in safety. That vehicle has the view ahead of it, and in this case of a vehicle ahead of him signaling its intention to turn, in those circumstances the onus is on the overtaking vehicle to see that signal and adjust his progress accordingly. In this case I find that if he had seen the left-turn signal as soon as the defendant's car come into view he could have avoided the accident, and it was at that point the signal light was then operating.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issue on appeal was whether the trial judge, </w:t>
      </w:r>
      <w:hyperlink r:id="rId14" w:history="1">
        <w:r>
          <w:rPr>
            <w:rFonts w:ascii="arial" w:eastAsia="arial" w:hAnsi="arial" w:cs="arial"/>
            <w:i/>
            <w:color w:val="0077CC"/>
            <w:sz w:val="20"/>
            <w:u w:val="single"/>
            <w:shd w:val="clear" w:color="auto" w:fill="FFFFFF"/>
            <w:lang w:val="en-US" w:eastAsia="en-US" w:bidi="ar-SA"/>
          </w:rPr>
          <w:t>[1993] B.C.J. No. 2950</w:t>
        </w:r>
      </w:hyperlink>
      <w:r>
        <w:rPr>
          <w:rFonts w:ascii="arial" w:eastAsia="arial" w:hAnsi="arial" w:cs="arial"/>
          <w:color w:val="000000"/>
          <w:sz w:val="20"/>
          <w:lang w:val="en-US" w:eastAsia="en-US" w:bidi="ar-SA"/>
        </w:rPr>
        <w:t xml:space="preserve">, in saying that the driver of an overtaking vehicle has a greater obligation to ensure that the pass can be done in safety, was expressing a general statement of the law or whether he was expressing the obligation that applied on the circumstances before him. If it was the former, then according to Finch J.A. (now C.J.B.C.), the trial judge was wrong because neither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nor any other legal principle support such a conclusion. Finch J.A. concluded at paras. 62 and 63 that the trial judge was not expressing a general principle of law but was applying the law properly in that 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regarded the parties' respective obligations as entirely dependent upon the facts of the case. The driver in the best physical position to foresee a possible collision was the overtaking driver. That was so because, having pulled out to pass, he had only to keep a look-out for what was ahead of him, whether on-coming traffic or vehicles he was intending to pass. The left-turning driver, however, had to keep a look-out in both directions, that is, for on-coming traffic approaching him as well as for traffic behind him which might be in the course of overtaking.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understand the judge's reasons in their entirety, he considered the overtaking driver had the better opportunity to see the potential for a collision before it occurred and therefore had a correspondingly greater opportunity to avoid it. His "greater obligation" to ensure that he could pass in safety arose from the circumstances of the case rather than from any higher legal duty, statutory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Thus, the law does not impose a greater obligation on either the passing driver or the driver being overtaken simply by virtue of whether the driver was overtaking or being overtaken; rather, their respective obligations are to be assessed in relation to the circumstances they faced and within that assessment the question of who had the better opportunity to avoid the collision is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defendant cites several cases which, it is argued, are to one degree or another similar to the situation at hand. They are </w:t>
      </w:r>
      <w:r>
        <w:rPr>
          <w:rFonts w:ascii="arial" w:eastAsia="arial" w:hAnsi="arial" w:cs="arial"/>
          <w:b/>
          <w:i/>
          <w:color w:val="000000"/>
          <w:sz w:val="20"/>
          <w:lang w:val="en-US" w:eastAsia="en-US" w:bidi="ar-SA"/>
        </w:rPr>
        <w:t>Pipe v. Dusome</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2007 BCSC 1066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Stewart v. Fetterly</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[1985] B.C.J. No. 394</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Wiebe v. Greyhound Bus Lines of Canada Ltd.</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[1995] B.C.J. No. 2582</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Mergle v. Formosa Resources Corp.</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[1994] B.C.J. No. 1642</w:t>
        </w:r>
      </w:hyperlink>
      <w:r>
        <w:rPr>
          <w:rFonts w:ascii="arial" w:eastAsia="arial" w:hAnsi="arial" w:cs="arial"/>
          <w:color w:val="000000"/>
          <w:sz w:val="20"/>
          <w:lang w:val="en-US" w:eastAsia="en-US" w:bidi="ar-SA"/>
        </w:rPr>
        <w:t xml:space="preserve"> (S.C.). The plaintiff points to </w:t>
      </w:r>
      <w:r>
        <w:rPr>
          <w:rFonts w:ascii="arial" w:eastAsia="arial" w:hAnsi="arial" w:cs="arial"/>
          <w:b/>
          <w:i/>
          <w:color w:val="000000"/>
          <w:sz w:val="20"/>
          <w:lang w:val="en-US" w:eastAsia="en-US" w:bidi="ar-SA"/>
        </w:rPr>
        <w:t>Smith v. Bileck</w:t>
      </w:r>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2006 BCSC 989</w:t>
        </w:r>
      </w:hyperlink>
      <w:r>
        <w:rPr>
          <w:rFonts w:ascii="arial" w:eastAsia="arial" w:hAnsi="arial" w:cs="arial"/>
          <w:color w:val="000000"/>
          <w:sz w:val="20"/>
          <w:lang w:val="en-US" w:eastAsia="en-US" w:bidi="ar-SA"/>
        </w:rPr>
        <w:t>, as instructive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 xml:space="preserve"> Stewart</w:t>
      </w:r>
      <w:r>
        <w:rPr>
          <w:rFonts w:ascii="arial" w:eastAsia="arial" w:hAnsi="arial" w:cs="arial"/>
          <w:color w:val="000000"/>
          <w:sz w:val="20"/>
          <w:lang w:val="en-US" w:eastAsia="en-US" w:bidi="ar-SA"/>
        </w:rPr>
        <w:t>, the left-turning vehicle (the plaintiff) had signaled to turn right, slowed and moved to the right of her lane of travel. She then abruptly turned left. The defendant was driving a loaded tractor-trailer truck. He saw the plaintiff signal to turn right and decided to pass. He signaled his intention and began to do so. When the plaintiff turned left unexpectedly, the defendant attempted to avoid the collision but was unable to do so. The court held that that plaintiff had not proven the defendant was negligent at all and the action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 in </w:t>
      </w:r>
      <w:r>
        <w:rPr>
          <w:rFonts w:ascii="arial" w:eastAsia="arial" w:hAnsi="arial" w:cs="arial"/>
          <w:b/>
          <w:i/>
          <w:color w:val="000000"/>
          <w:sz w:val="20"/>
          <w:lang w:val="en-US" w:eastAsia="en-US" w:bidi="ar-SA"/>
        </w:rPr>
        <w:t>Pipe</w:t>
      </w:r>
      <w:r>
        <w:rPr>
          <w:rFonts w:ascii="arial" w:eastAsia="arial" w:hAnsi="arial" w:cs="arial"/>
          <w:color w:val="000000"/>
          <w:sz w:val="20"/>
          <w:lang w:val="en-US" w:eastAsia="en-US" w:bidi="ar-SA"/>
        </w:rPr>
        <w:t xml:space="preserve"> was riding a motorcycle on a city street following the defendant who was driving a pick-up truck. As the defendant approached the driveway into which he was intending to turn left, he slowed rather abruptly and checked his rearview mirror and saw the plaintiff behind him. He then activated his left turn signal, but unknown to him, it was not working. He did not check his side mirror before initiating his turn. The plaintiff noted the defendant slowing down and pulling slightly to the right. He saw the right, but not the left, brake light illuminate and assumed the defendant was going to turn right. The plaintiff then pulled out to pass. In these circumstances, Dillon J. apportioned liability 80 percent to the left-turning vehicle and 20 percent to the overtaking plaintiff. The overtaking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lay in not ensuring the pass could be made in safety, contrary to s. 159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He was uncertain as to what the vehicle he was overtaking was going to do when he decided to pass. He also failed to sound his horn. The left-turning driver's liability rested on his failure to ensure that he could make his turn safely. He did not signal (or signal effectively), did not move his vehicle to the left of his lane, and did not check his side rearview mirror before turning.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Wiebe</w:t>
      </w:r>
      <w:r>
        <w:rPr>
          <w:rFonts w:ascii="arial" w:eastAsia="arial" w:hAnsi="arial" w:cs="arial"/>
          <w:color w:val="000000"/>
          <w:sz w:val="20"/>
          <w:lang w:val="en-US" w:eastAsia="en-US" w:bidi="ar-SA"/>
        </w:rPr>
        <w:t xml:space="preserve">, the plaintiff was operating an unloaded logging truck pulling a trailer. He intended to turn left off a highway onto a road leading to a landing. The defendant was driving a bus and following the plaintiff. The logging truck slowed down and pulled to the right side of the road. The left-turning logging truck either did not signal or its signal was not visible because the lens was encrusted with mud. The overtaking driver saw the truck slowing and pulling to the right, and saw no left turn indicator, so he decided to pass. As he was doing so, the truck turned in front of him and they collided. Errico J. found the logging truck driver negligent for failing to ensure that his signal was visible to following vehicles. He also found that he was in breach of his obligation to bring his vehicle next to the center line as required by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although he acknowledged that it is impossible for a long tractor trailer unit to do that and still have sufficient room to turn left. The breach of his duty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alone did 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given the impossibility of complying with that duty, but it did give rise to an obligation to use extra care when turning left. Further, Errico J. found the logging truck driver did not check his rearview mirrors before turning or if he did, he did not see what was there to be seen, namely, the defendant's bus. As to the overtaking vehicle, Errico J. held that he was negligent as well.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consisted of passing before knowing what the logging truck was going to do, when it was apparent that it was going to do something. He apportioned liability 80 percent to the left-turning logging truck driver and 20 percent to the overtaking bus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defendant in </w:t>
      </w:r>
      <w:r>
        <w:rPr>
          <w:rFonts w:ascii="arial" w:eastAsia="arial" w:hAnsi="arial" w:cs="arial"/>
          <w:b/>
          <w:i/>
          <w:color w:val="000000"/>
          <w:sz w:val="20"/>
          <w:lang w:val="en-US" w:eastAsia="en-US" w:bidi="ar-SA"/>
        </w:rPr>
        <w:t>Mergle</w:t>
      </w:r>
      <w:r>
        <w:rPr>
          <w:rFonts w:ascii="arial" w:eastAsia="arial" w:hAnsi="arial" w:cs="arial"/>
          <w:color w:val="000000"/>
          <w:sz w:val="20"/>
          <w:lang w:val="en-US" w:eastAsia="en-US" w:bidi="ar-SA"/>
        </w:rPr>
        <w:t xml:space="preserve"> was driving a tractor-trailer truck and following the plaintiff who was driving a passenger car. They were travelling down a hill on a three-lane section of highway, two lanes oncoming and one lane in the direction they were travelling. The oncoming lanes were separated from the parties' lane by a double solid line. As they proceeded down the hill, the plaintiff was travelling in the extreme right hand portion of his lane. Upon reaching the bottom of the hill, the defendant decided to pass notwithstanding that in doing so he crossed the double solid line. The plaintiff then turned left in front of him and they collided. The plaintiff had not signaled his intention to turn left, nor had he seen the defendant's truck behind him. In these circumstances, Preston J. found both parties liable. The overtaking defendant was liable for not sounding his horn and for passing on a double solid line. The vehicle being overtaken was liable for not signaling his intention to turn left, for not driving to the left-hand side of his lane before turning left, and for failing to keep an adequate look out for drivers following him. Preston J. held the overtaking truck driver two-thirds responsible and the plaintiff one-third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Bileck</w:t>
      </w:r>
      <w:r>
        <w:rPr>
          <w:rFonts w:ascii="arial" w:eastAsia="arial" w:hAnsi="arial" w:cs="arial"/>
          <w:color w:val="000000"/>
          <w:sz w:val="20"/>
          <w:lang w:val="en-US" w:eastAsia="en-US" w:bidi="ar-SA"/>
        </w:rPr>
        <w:t>, the driver intending to turn left was struck by the defendant who was attempting to pass. The accident happened on a paved two-lane stretch of rural road. The left-turning driver had noticed the defendant some distance behind him when he last checked for following traffic. He did not check again for some time before activating his turn signal which he did shortly before initiating a left turn into a driveway. The overtaking vehicle was speeding. On his own evidence, the driver of the overtaking vehicle did not know what the other vehicle was going to do when he began to pass, although it was apparent to him that the vehicle was going to do something. To pass in those circumstances, especially when speeding, was negligent. The driver of the left-turning vehicle was also negligent for not checking for following traffic before turning and for not activating his turn signal in a timely manner. Williamson J. apportioned liability 75 percent to the overtaking vehicle and 25 percent to the left-turning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All of these cases are in one respect or another factually different from the case at bar. In </w:t>
      </w:r>
      <w:r>
        <w:rPr>
          <w:rFonts w:ascii="arial" w:eastAsia="arial" w:hAnsi="arial" w:cs="arial"/>
          <w:b/>
          <w:i/>
          <w:color w:val="000000"/>
          <w:sz w:val="20"/>
          <w:lang w:val="en-US" w:eastAsia="en-US" w:bidi="ar-SA"/>
        </w:rPr>
        <w:t>Pipe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Wiebe</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Mergle</w:t>
      </w:r>
      <w:r>
        <w:rPr>
          <w:rFonts w:ascii="arial" w:eastAsia="arial" w:hAnsi="arial" w:cs="arial"/>
          <w:color w:val="000000"/>
          <w:sz w:val="20"/>
          <w:lang w:val="en-US" w:eastAsia="en-US" w:bidi="ar-SA"/>
        </w:rPr>
        <w:t>, the left-turning drivers either did not signal or did not signal in a way that was visible to following drivers. They were found substantially liable for the ensuing collisions. The overtaking drivers were faced with situations in which the intentions of the drivers being overtaken were uncertain. To pass when faced with that uncertainty gave rise to liability on the overtaking driver.</w:t>
      </w:r>
      <w:r>
        <w:rPr>
          <w:rFonts w:ascii="arial" w:eastAsia="arial" w:hAnsi="arial" w:cs="arial"/>
          <w:sz w:val="20"/>
          <w:lang w:val="en-US" w:eastAsia="en-US" w:bidi="ar-SA"/>
        </w:rPr>
        <w:cr/>
      </w:r>
    </w:p>
    <w:p>
      <w:pPr>
        <w:numPr>
          <w:numId w:val="5"/>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Turning to the matter at hand, I am satisfied that the defendant was uncertain about the plaintiff's intentions when she elected to pass. She "assumed" the plaintiff was going to turn right. While I am satisfied that there were reasons for making that assumption, it was no more than an assumption which, even in her mind, admitted of other possibilities. It was, however, an assumption that was contributed to by the plaintiff inasmuch as both her left brake light and left turn signal did not work. Although she denied pumping her brakes, I accept the defendant's evidence that she saw a light flashing on the right rear of the plaintiff's vehicle which created the impression that she was signaling to turn right. The plaintiff argues that there is an obvious difference between a brake light intermittently illuminating and an activated turn signal and that difference would have been apparent to a reasonable driver. While I accept that a single flashing brake light can create an impression of a turn signal, I do not accept that it would be reasonable for a driver to reach that conclusion firmly. While the brake light was flashing in this case, I am not satisfied that it did so for long or even necessarily with the same rhythmic quality that a turn indicator does. Further, it was apparent to the defendant that the plaintiff was slowing down, and it should have been apparent to her that only one brake light was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next issue is whether the plaintiff signaled her intention to turn left in a timely way. Section 170(1)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provides that if turning may affect other traffic, the driver intending to turn must signal his or her intention to do so. Here, other traffic was affected by the plaintiff's intended turn, and thus she was obliged to signal. Section 170(2) provides that if a signal is required, it must be given continuously and for a sufficient distance to allow it to perform its function, namely, to alert other drivers of the intended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defendant argues that although hand or arm signals are permitted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they are now a relatively rare occurrence. Because of that, they are not necessarily anticipated by drivers, and thus they should be used with particular caution and well in advance of the turn they indicate, so that others have an opportunity to see and react to them. I think there is merit in this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testified that when she saw the plaintiff pass the Branchflower Road intersection without turning right, she realized that the assumption she had made about the plaintiff's intended course of travel was wrong. It was almost immediately after the plaintiff passed the intersection that the defendant saw her extend her arm indicating a left turn. If the defendant accurately saw what happened, then the plaintiff signaled about 30 metres, more or less, before her intended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testified that she initially tried to signal using her mechanical signal. When that did not work, she rolled down her window and extended her arm. She said that she did this before the Branchflower Road intersection but not long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am satisfied that the plaintiff did not signal her turn sufficiently in advance to warn other drivers on the road of her intention to turn. I come to that conclusion for several reasons, some of which relate to when the plaintiff in fact signaled, and some of which relate to when she was obliged to signal. In the former category, three things are of note. First, on the plaintiff's own account, she first tried her mechanical signal, and when she realized it was not going to work, she rolled her window down and extended her arm. Thus, time passed and distance was covered between the point when she thought it reasonable to signal and when she actually signaled. Second, from the plaintiff's perspective there was no pressing need to signal - if any need at all - because she thought she was the only vehicle on the road at the time. Finally, I am satisfied that the defendant applied her brakes when she saw the signal, and the skid marks she created in doing so began shortly before the Branchflower Road intersection. In the latter category, two things are of note. First, the plaintiff was on a road with an 80 kilometre per hour speed limit, and the point at which she was intending to turn permitted passing on the left. Second, the signal she gave was one that other drivers would not necessarily be expecting. Both of these facts serve to extend the time during which a signal must be made in order to effectively warn other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next issue is whether the plaintiff approached the turn from the area of her lane that "is nearest the marked centre line". The defendant testified that as the plaintiff was approaching Branchflower Road, she pulled "a bit" to the right. In hindsight, the defendant thought that the plaintiff did this so that she could make the turn into the Pringle's driveway. The plaintiff denied that she proceeded in that fashion. I am not persuaded that the plaintiff pulled over to the right even slightly before turning. She denied that she did, and given the configuration of the road and the driveway and the fact that she was driving a car as opposed to a long vehicle with a wide turning radius, there was no need for her to do that. Section 166(a)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prohibits left turns on highways at a place other than an intersection, unless the left-turning driver causes his or her vehicle to approach the place of the intended turn "on the portion of the right hand side of the roadway that is nearest the marked centre line". The plaintiff did not say she did that, and I am otherwise unable to conclude that she did. Proceeding in that way would give following drivers additional information as to the turning driver's intention. It may also allow following drivers the opportunity, in an emergency, to pass the turning driver on the right. While I am not satisfied that the plaintiff complied with this obligation, if she had not, in the circumstances it would not be a serious breach of the standard of care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next issue relates to the defendant and whether she was obliged to sound her horn when she became aware that she represented a hazard to the plaintiff. She testified that she did not do that because, in her limited experience, other drivers often either react poorly or are distracted when honked at. While that may be so, she had an obligation to warn the plaintiff once she realized that the plaintiff was not going to turn right, if not before. She was in breach of her duty of care for not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One final issue relates to a violation ticket the defendant received. The police attended the accident scene and Constable Okell issued the defendant a traffic violation ticket for unsafe passing contrary to s. 159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The defendant did not contest the ticket and thus was deemed to have committed the infraction. She paid the fine the following month. The only record Cst. Okell kept of the event was on the detachment file which was purged prior to the trial. The defendant testified that she did not contest it because the police officer who issued it explained why he had done so. She accepted that explanation. She is now of the view that he was wrong, and had she realized that at the time, she would have contested it. I accept that the defendant relied on the officer's explanation for issuing the ticket, and I accept that had she given the matter more thought, she may have contested the ticket. I am also satisfied that the defendant knew that she had taken a chance in passing the plaintiff in the circumstances, and that was at least part of the reason she accepted responsibility for the violation.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summary, I am satisfied that the plaintiff was negligent in two respects. First, she was not keeping a proper lookout for traffic which may have been affected by her. The defendant's vehicle was there to be seen. The plaintiff did not see it because she did not use her rearview or side view mirror to look. Second, she did not signal her intention to turn in advance to sufficiently warn following drivers of her intention. Both of these are significant lapses. The defendant was also negligent in two respects. First, she decided to pass the plaintiff's vehicle when she did not know with sufficient certainty what the plaintiff was going to do. I recognize that to a degree that uncertainty was caused by the faulty equipment on the plaintiff's vehicle. Nevertheless, the plaintiff was slowing down and it was apparent to the defendant that she was likely going to do something other than continue to drive down the highway. The defendant knew that there were places at which a vehicle might turn left or right along that portion of the highway. She, like the drivers in </w:t>
      </w:r>
      <w:r>
        <w:rPr>
          <w:rFonts w:ascii="arial" w:eastAsia="arial" w:hAnsi="arial" w:cs="arial"/>
          <w:b/>
          <w:i/>
          <w:color w:val="000000"/>
          <w:sz w:val="20"/>
          <w:lang w:val="en-US" w:eastAsia="en-US" w:bidi="ar-SA"/>
        </w:rPr>
        <w:t>Pipe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Mergle</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Wiebe</w:t>
      </w:r>
      <w:r>
        <w:rPr>
          <w:rFonts w:ascii="arial" w:eastAsia="arial" w:hAnsi="arial" w:cs="arial"/>
          <w:color w:val="000000"/>
          <w:sz w:val="20"/>
          <w:lang w:val="en-US" w:eastAsia="en-US" w:bidi="ar-SA"/>
        </w:rPr>
        <w:t>, was faced with an uncertain situation. Her obligation was to not pass until she knew with reasonable certainty what the plaintiff was going to do. Second, once she was committed to passing and once she realized the plaintiff was not going to turn right, she was obliged to sound her horn to warn the plaintiff of her presence and the hazard she 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terms of apportioning liability, I note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as great as that in </w:t>
      </w:r>
      <w:r>
        <w:rPr>
          <w:rFonts w:ascii="arial" w:eastAsia="arial" w:hAnsi="arial" w:cs="arial"/>
          <w:b/>
          <w:i/>
          <w:color w:val="000000"/>
          <w:sz w:val="20"/>
          <w:lang w:val="en-US" w:eastAsia="en-US" w:bidi="ar-SA"/>
        </w:rPr>
        <w:t>Bileck</w:t>
      </w:r>
      <w:r>
        <w:rPr>
          <w:rFonts w:ascii="arial" w:eastAsia="arial" w:hAnsi="arial" w:cs="arial"/>
          <w:color w:val="000000"/>
          <w:sz w:val="20"/>
          <w:lang w:val="en-US" w:eastAsia="en-US" w:bidi="ar-SA"/>
        </w:rPr>
        <w:t xml:space="preserve">, in that she was not speeding. In </w:t>
      </w:r>
      <w:r>
        <w:rPr>
          <w:rFonts w:ascii="arial" w:eastAsia="arial" w:hAnsi="arial" w:cs="arial"/>
          <w:b/>
          <w:i/>
          <w:color w:val="000000"/>
          <w:sz w:val="20"/>
          <w:lang w:val="en-US" w:eastAsia="en-US" w:bidi="ar-SA"/>
        </w:rPr>
        <w:t>Bileck</w:t>
      </w:r>
      <w:r>
        <w:rPr>
          <w:rFonts w:ascii="arial" w:eastAsia="arial" w:hAnsi="arial" w:cs="arial"/>
          <w:color w:val="000000"/>
          <w:sz w:val="20"/>
          <w:lang w:val="en-US" w:eastAsia="en-US" w:bidi="ar-SA"/>
        </w:rPr>
        <w:t xml:space="preserve">, the overtaking driver was found to be 75 percent at fault. Further,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matter at hand was greater.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similar to that of the overtaking driver in </w:t>
      </w:r>
      <w:r>
        <w:rPr>
          <w:rFonts w:ascii="arial" w:eastAsia="arial" w:hAnsi="arial" w:cs="arial"/>
          <w:b/>
          <w:i/>
          <w:color w:val="000000"/>
          <w:sz w:val="20"/>
          <w:lang w:val="en-US" w:eastAsia="en-US" w:bidi="ar-SA"/>
        </w:rPr>
        <w:t>Pipe</w:t>
      </w:r>
      <w:r>
        <w:rPr>
          <w:rFonts w:ascii="arial" w:eastAsia="arial" w:hAnsi="arial" w:cs="arial"/>
          <w:color w:val="000000"/>
          <w:sz w:val="20"/>
          <w:lang w:val="en-US" w:eastAsia="en-US" w:bidi="ar-SA"/>
        </w:rPr>
        <w:t xml:space="preserve">, except that the plaintiff in the matter at hand did signal albeit not in a timely way. The fact that she signaled and the defendant saw the signal elevated the obligation on the defendant to sound her horn. The overtaking driver in </w:t>
      </w:r>
      <w:r>
        <w:rPr>
          <w:rFonts w:ascii="arial" w:eastAsia="arial" w:hAnsi="arial" w:cs="arial"/>
          <w:b/>
          <w:i/>
          <w:color w:val="000000"/>
          <w:sz w:val="20"/>
          <w:lang w:val="en-US" w:eastAsia="en-US" w:bidi="ar-SA"/>
        </w:rPr>
        <w:t>Pipe</w:t>
      </w:r>
      <w:r>
        <w:rPr>
          <w:rFonts w:ascii="arial" w:eastAsia="arial" w:hAnsi="arial" w:cs="arial"/>
          <w:color w:val="000000"/>
          <w:sz w:val="20"/>
          <w:lang w:val="en-US" w:eastAsia="en-US" w:bidi="ar-SA"/>
        </w:rPr>
        <w:t xml:space="preserve"> was negligent for not sounding his horn but the left-turning driver had not signaled at all. The left-turning driver in </w:t>
      </w:r>
      <w:r>
        <w:rPr>
          <w:rFonts w:ascii="arial" w:eastAsia="arial" w:hAnsi="arial" w:cs="arial"/>
          <w:b/>
          <w:i/>
          <w:color w:val="000000"/>
          <w:sz w:val="20"/>
          <w:lang w:val="en-US" w:eastAsia="en-US" w:bidi="ar-SA"/>
        </w:rPr>
        <w:t>Pipe</w:t>
      </w:r>
      <w:r>
        <w:rPr>
          <w:rFonts w:ascii="arial" w:eastAsia="arial" w:hAnsi="arial" w:cs="arial"/>
          <w:color w:val="000000"/>
          <w:sz w:val="20"/>
          <w:lang w:val="en-US" w:eastAsia="en-US" w:bidi="ar-SA"/>
        </w:rPr>
        <w:t xml:space="preserve"> was fixed with 80 percent liability. The respective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drivers in </w:t>
      </w:r>
      <w:r>
        <w:rPr>
          <w:rFonts w:ascii="arial" w:eastAsia="arial" w:hAnsi="arial" w:cs="arial"/>
          <w:b/>
          <w:i/>
          <w:color w:val="000000"/>
          <w:sz w:val="20"/>
          <w:lang w:val="en-US" w:eastAsia="en-US" w:bidi="ar-SA"/>
        </w:rPr>
        <w:t>Wiebe</w:t>
      </w:r>
      <w:r>
        <w:rPr>
          <w:rFonts w:ascii="arial" w:eastAsia="arial" w:hAnsi="arial" w:cs="arial"/>
          <w:color w:val="000000"/>
          <w:sz w:val="20"/>
          <w:lang w:val="en-US" w:eastAsia="en-US" w:bidi="ar-SA"/>
        </w:rPr>
        <w:t xml:space="preserve"> was virtually the same as that in </w:t>
      </w:r>
      <w:r>
        <w:rPr>
          <w:rFonts w:ascii="arial" w:eastAsia="arial" w:hAnsi="arial" w:cs="arial"/>
          <w:b/>
          <w:i/>
          <w:color w:val="000000"/>
          <w:sz w:val="20"/>
          <w:lang w:val="en-US" w:eastAsia="en-US" w:bidi="ar-SA"/>
        </w:rPr>
        <w:t>Pipe</w:t>
      </w:r>
      <w:r>
        <w:rPr>
          <w:rFonts w:ascii="arial" w:eastAsia="arial" w:hAnsi="arial" w:cs="arial"/>
          <w:color w:val="000000"/>
          <w:sz w:val="20"/>
          <w:lang w:val="en-US" w:eastAsia="en-US" w:bidi="ar-SA"/>
        </w:rPr>
        <w:t xml:space="preserve">, and liability was apportioned accordingly. In </w:t>
      </w:r>
      <w:r>
        <w:rPr>
          <w:rFonts w:ascii="arial" w:eastAsia="arial" w:hAnsi="arial" w:cs="arial"/>
          <w:b/>
          <w:i/>
          <w:color w:val="000000"/>
          <w:sz w:val="20"/>
          <w:lang w:val="en-US" w:eastAsia="en-US" w:bidi="ar-SA"/>
        </w:rPr>
        <w:t>Mergle</w:t>
      </w:r>
      <w:r>
        <w:rPr>
          <w:rFonts w:ascii="arial" w:eastAsia="arial" w:hAnsi="arial" w:cs="arial"/>
          <w:color w:val="000000"/>
          <w:sz w:val="20"/>
          <w:lang w:val="en-US" w:eastAsia="en-US" w:bidi="ar-SA"/>
        </w:rPr>
        <w:t>, the overtaking driver was passing against a double solid line and did not sound his horn. The vehicle turning left did not signal. Liability was apportioned two-thirds against the overtaking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Returning to </w:t>
      </w:r>
      <w:r>
        <w:rPr>
          <w:rFonts w:ascii="arial" w:eastAsia="arial" w:hAnsi="arial" w:cs="arial"/>
          <w:b/>
          <w:i/>
          <w:color w:val="000000"/>
          <w:sz w:val="20"/>
          <w:lang w:val="en-US" w:eastAsia="en-US" w:bidi="ar-SA"/>
        </w:rPr>
        <w:t>Samograd</w:t>
      </w:r>
      <w:r>
        <w:rPr>
          <w:rFonts w:ascii="arial" w:eastAsia="arial" w:hAnsi="arial" w:cs="arial"/>
          <w:color w:val="000000"/>
          <w:sz w:val="20"/>
          <w:lang w:val="en-US" w:eastAsia="en-US" w:bidi="ar-SA"/>
        </w:rPr>
        <w:t>, the plaintiff argues that the defendant, in the circumstances, had the greater obligation because she could see the road ahead of her and was obliged to see the plaintiff's signal. This argument would be persuasive if the plaintiff had signaled in a timely way. She did not, and thus on the circumstances, there is no basis to conclude that simply by virtue of the fact that the defendant was overtaking she had a greater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find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both drivers was significant. I am of the view that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greater than that of the defendant in that failing to signal in a timely way, and failing to keep a proper look out when turning left off of a highway at a point where passing is permitted, is significantly negligent.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while not insignificant, was not as serious as that of the plaintiff. She was obliged to ascertain with reasonable certainty what the plaintiff was going to do; that, too, was all the more important when events were unfolding while she was driving at highway speed. Her failure to sound the horn, while a breach of the standard of care in the circumstances, was a breach that occurred in seconds and was, in part, made necessary by the plaintiff's conduct. In the result, I apportion liability 60 percent to the plaintiff and 40 percent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is claiming damages under the following heads: general non pecuniary damages; past loss of income; future loss of income earning capacity; cost of future care; and special damages. All heads of damage are in issue.</w:t>
      </w:r>
      <w:r>
        <w:rPr>
          <w:rFonts w:ascii="arial" w:eastAsia="arial" w:hAnsi="arial" w:cs="arial"/>
          <w:sz w:val="20"/>
          <w:lang w:val="en-US" w:eastAsia="en-US" w:bidi="ar-SA"/>
        </w:rPr>
        <w:cr/>
      </w:r>
    </w:p>
    <w:p>
      <w:pPr>
        <w:numPr>
          <w:numId w:val="6"/>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is no dispute that the plaintiff suffered a whiplash-type injury to her upper spine in the collision. It is the plaintiff's position that, not long after the accident, she began to have significant pain both in the area of her soft tissue injury and elsewhere in her body. That pain has not, according to the plaintiff, abated in the six years since, and she argues there is no reason to conclude it ever will. She maintains that it has left her permanently and totally disabled.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 argues that the plaintiff's evidence should not be believed. In a related submission, she argues that the court should draw an adverse inference against the plaintiff because she did not call or tender reports from her family physicians who may have confirmed her condition. Next, she argues that the plaintiff was psychologically impaired long before the motor vehicle accident, and to the extent there is a psychological component to her current condition, it is the result of a "crumbling" as opposed to a "thin" skull. As to the claim for past and future income loss, the defendant argues that there is no basis to conclude any past income was lost and that if there is a loss of future income earning capacity, it is not particularly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will deal first with the plaintiff's general background and the treatment she has taken since the motor vehicle accident. I will then address the issue of credibility and the question of whether an adverse inference should be drawn.</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was 43 years old at the time of the motor vehicle accident. She is now 49 years old. She grew up in the lower mainland with her four sisters. She left school when she was in Grade 10. She found a job but continued to live at home for a time. She became pregnant when she was 19 and gave birth to her son, Aaron, on April 11, 1979. Neither she nor Aaron has ever had a relationship with his father. About five months after Aaron's birth, Ms. Eccleston went to work in a cannery. Shortly after that, her parents moved to Vancouver Island and purchased a home with a basement suite. Ms. Eccleston and Aaron went with them and moved into the suite. She soon got a job as a fulltime chambermaid. She continued to work in various unskilled and sometimes physical jobs for the next several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early 1980s, she met Michael Eccleston and they married in April 1984. They have one child together, Angie, who was born on May 7, 1985. After Angie's birth, Ms. Eccleston returned to work for about three months but thereafter stayed at home looking after her family. Other than for brief periods, she has not worked in the paid labour force since. When Angie was in Grade 2, the family moved to Salmon Arm where Mr. Eccleston obtained work in a logging camp. According to Ms. Eccleston, her husband was abusive towards her both physically and emotionally, and they separated in April 1993 when Angie was 7 years old and Aaron was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By 1994, Ms. Eccleston was on social assistance. She remains on social assistance today. Although Mr. Eccleston was ordered to pay both spousal and child support, he has never done so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1996, when her children were 11 and 17, Ms. Eccleston decided to upgrade her education and enrolled in the Okanagan University College. She took four computer courses in the fall of 1996 and did very well. In the winter of 1997, she took English, science and social studies and again did reasonably well. She enrolled in but did not complete two mathematics courses. In the fall of 1997, she took biology and one of the mathematics courses she had earlier dropped and did very well in both. She took two courses in the spring of 1998 and two more during each term of the 1998/1999 academic year. She passed those courses but her marks declined as the courses became more demanding. It is unclear if she now has a Grade 12 equivalency, but if not, she has completed most of the courses necessary to achieve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Between the spring of 1999 and February 2002, Ms. Eccleston did nothing further to advance her education or training. When she initially enrolled at the Okanagan University College, her plan was to work in the medical field perhaps as a respiratory therapist or technologist. In 2000, she was given a computer by a friend, which kindled an interest. In February 2002, six months before the accident, she enrolled in the Academy of Learning at their Salmon Arm campus and began a course of study leading to certification as a "PC Support Specialist". This program involved course work followed by a practicum. Ms. Eccleston completed most of the course work with good grades by the time of the accident. She attempted the practicum following the accident, but according to her, she did not complete it. Oddly, her transcript shows that she passed this aspect of the course. The practicum involved physically working on the hardware in personal computers and required some lifting and a variety of postures that Ms. Eccleston felt incapable of managing.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Aaron Alcott is now married and the father of two daughters. He left his mother's home in either 1998 or 1999 and has lived independently since. He finished high school two years behind his peers but has worked steadily since his graduation and now has a good job as a production and system efficiency troubleshooter at a manufacturing facility in Salmon Arm. While he had typical teenage difficulties with his mother, they have had a very supportive and healthy relationship for the past 10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Angie Eccleston is now 23 years old. She works at the same facility as her half-brother. She was diagnosed with either or both hyperactivity and attention deficit disorder shortly after she started school. As a result, school was difficult for her. Ms. Eccleston for many years arranged private tutoring for Angie, and in part due to that, Angie was able to finish high school in June 2003 with her peers, apart from one course which she successfully completed that summer. In addition to the difficulties that her condition created for her in school, it gave rise to the need for more than an ordinary degree of supervision as she grew up. Ms. Eccleston made sure she had that supervision. Angie remained living with her mother until September 2004, about two years after the accident, when she moved to the lower mainland and lived for a time with her aunt, one of the plaintiff's sisters. She moved back to Salmon Arm in 2006 but her mother had, in the meantime, moved to Vancouver Island. Like her brother, Angie has enjoyed and continues to enjoy a close and healthy relationship with her mother.</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Following the motor vehicle accident, the plaintiff drove home. She felt shaken by the collision but not otherwise injured. The damage to the vehicles was not particularly significant, although it is clear that the collision involved some force. Mr. Dresen was able to drive his van home as well. The next day when the plaintiff got up, she felt worse. She had some 222 tablets on hand which she took periodically for migraines. She took some that morning. She drove her daughter to her tutoring later that day but felt so weak upon arrival that, rather than wait for the tutoring to end, she drove home and had the tutor drive Angie home later. She went to bed and the next day was still feeling poorly and decided to go to the emergency department. There x-rays were taken and they revealed no fractures or broken bones. She was sent home and advised to alternately apply heat and cold to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When her pain grew worse, she went to her doctor and was prescribed Tylenol with codeine and Naproxen. With those prescriptions, she began a five-year odyssey of pain medications that culminated with prescriptions for methadone, a drug she took for approximately a year and a half beginning in 2007. None of the increasingly potent pain medications had any effect on her pain, and in May of 2008, she stopped taking them. Since then her pain has continued unabated, but her mental acuity has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She was referred to a physiotherapist in the fall of 2002 and attended as directed. When the treatments had no effect on her pain, she stopped going. She was referred to massage therapy which she also attended, and as with the physiotherapy, when the treatments had no beneficial effect, she stopped going. A physiotherapist also treated her with acupuncture, again to no avail. In early 2003, she went to a chiropractor. Although she felt some relief following the first two treatments, thereafter she experienced no further benefit and eventually she stopped going. Beginning in February 2003, she received trigger point injections in her back to block the pain. She had them on average once a week until 2005 when she moved to Vancouver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her pain persisted, Ms. Eccleston grew depressed and was prescribed anti-depressants, which she continued to take from the fall of 2002 until recently. After Angie left home in September 2004, Ms. Eccleston lived alone. Because she was becoming more despondent, her family, and in particular her sisters, became increasingly concerned about her circumstances. They suggested that she move to Comox and she agreed. She initially moved in with her parents hoping that she could assist them as they aged. That plan soon proved unrealistic because Ms. Eccleston was unable to care for herself never mind her parents. With the assistance of her nurse case manager, Nurse Murrell, she rented an apartment near the hospital in Courtenay where she continues to live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April 2006, the plaintiff's sister, Susan Alcott, paid for Ms. Eccleston to attend the Victoria Pain Clinic at a cost of just under $4,500. Although Ms. Eccleston received a number of different kinds of treatment as well as counseling at the clinic, it had no appreciable effect on her condition. She also attended a number of support groups organized through the local hospital in Courtenay. She found these to be of limited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has not worked since the motor vehicle accident, nor has she taken any further steps to upgrade her skills. She is almost entirely focused on her pain and is only capable of looking after her most immediate and basic personal needs.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maintains that she is in constant and debilitating pain and has been since the day after the accident. There is no doubt that she suffered what her doctors classify as a grade two or moderate whiplash-type injury to her upper back. She had a decreased range of motion in her neck and point tenderness in that area; however, beyond these findings, there is little in the way of objective evidence as to the cause of her pain. There is clearly a somatoform component to the pain the plaintiff experiences in that there is an absence of demonstrable organic pathology which would otherwise explain it, and what demonstrable organic pathology there was has long since healed.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McEachern, C.J.S.C. (as he then was) observed as follows about whiplash type injuries at para.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Perhaps no injury has been the subject of so much judicial consideration as the whiplash. Human experience tells us that these injuries normally resolve themselves within six months to a year or so. Yet every physician knows some patients whose complaint continues for years, and some apparently never recover. For this reason, it is necessary for a court to exercise caution and to examine all the evidence carefully so as to arrive at fair and reasonable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Further at paras. 6 and 7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 argues that this is precisely the kind of case that McEachern C.J.S.C. had in mind when he made these remarks, and she argues that when that kind of close examination of the evidence is undertaken, the plaintiff's evidence does not have the convincing quality necessary to warrant compensation, or compensation to the extent that she seeks. I agree that this is the sort of case in which the evidence should be viewed with a sceptical eye, and that is the lens through which I have viewed it. I am, however, convinced that the pain the plaintiff feels is real and that she is neither malingering nor exaggerating. If I were compelled to decide this case solely on the basis of the plaintiff's self-report unsupported by the collateral evidence, I may not reach that conclusion; it is the convincing force of the collateral evidence that compels me to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will deal with the specific items to which the defendant points in support of her position that the plaintiff is not credible and then turn to the issue of whether an adverse inference should be drawn against the plaintiff because of her failure to call her treating general practitioners. Finally, I will deal with the collateral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terms of credibility, the defendant points to several matters. First, the defendant argues that the plaintiff's son described her as "pain focused" and essentially obsessed with her pain. Although the plaintiff's son did not use that specific phrase, that is the gist of the evidence of many of the collateral witnesses. I do not consider that a reason for disbelieving the plaintiff; in fact, it is an accurate description of her in the years since the accident. In a related vein, the defendant argues that the fact that the plaintiff has minute recall of the details of her pain and yet has much poorer recall of other matters is a basis to find her credibility wanting. I am not persuaded that it is; rather, I think it is a reflection of her pain-focused outlook.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Next, the defendant points to the fact that the plaintiff stopped taking all medication shortly before the trial, and yet she reported no change in her level of pain. If she were intent on advancing her case by exaggerating her symptoms, one would have thought that she would report an increase in her pain. She did not. This circumstance is, in my judgment, consistent with the origin of the pain she suffers. That is to say, it is not organic or pathological in origin and thus pain medication has had little or no effect on it. Thus, rather than being a basis for disbelieving the plaintiff, I find this circumstance to be consistent with her presentation in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 points to comments made by the plaintiff to a counsellor and a nurse as to her diagnoses, which the clinical records do not specifically support. For example, she told a counsellor in April 2003 that her doctor said it would take two years for her to heal. There is no evidence in the clinical records that any of her doctors held that opinion or told her that. It would not be uncommon, however, for a patient to ask what his or her prognosis was. Given that the plaintiff's pain was persisting into early 2003, some five months after the accident, and at or beyond the point when one might otherwise expect the pain to have abated, it would not be surprising for her to ask her doctor when she might expect relief. Nor would it be surprising for a doctor to express the view that it may take some significant time. It would not, in my view, be surprising for a conversation of that nature to not be recorded in clinical records. I suspect the plaintiff was told that or something like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Next, the plaintiff told Nurse Boutell, a nurse with the Comox Valley Nursing Center who saw her beginning in the spring of 2005, that she was suffering from fibromyalgia and had permanent muscle damage in her back. The defendant correctly notes the absence of any reference to these matters in the clinical records. The first point to note is that the plaintiff was responding to a question asked by the nurse as to what her "problems, issues, diagnoses" were. The second point is that Dr. Davis, a psychiatrist who conducted an independent medical examination of the plaintiff at the defendant's request, notes in his April 30, 2007 report that "[s]everal diagnoses have been given this lady which would include Fibromyalgia, Myofascial Pain Syndrome and a Chronic Pain Syndrome". No doubt he got that information from a consult report by Dr. McLeod, a rheumatologist, to whom the plaintiff was referred on December 5, 2004. In his consult report, he notes that "[s]he had been diagnosed with fibromyalgia". I suspect that the plaintiff was told she had or may have fibromyalgia or that she came to that conclusion on her own. In either case, the fact that she told Nurse Boutell that she had either that "problem" or that diagnosis is not telling against her credibility. I have no doubt she believed that and may well have been told that by one of the doctors she was seeing. As to her assertion that she had permanent muscle damage in her back, that may well have been a conclusion that she herself drew based on the fact that her back was seriously painful and that the pain showed no sign of diminishing even three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Another aspect of the plaintiff's evidence which the defendant believes speaks to her credibility is the plaintiff's aforementioned description of her vehicle's movements following the collision, which the defendant argues simply defies common sense. I agree, but I am also satisfied that the plaintiff believes that is what happened. This is but one instance among several in which what the plaintiff now believes and what actually happened diverge. A second example is the plaintiff's claim that she briefly lost consciousness during or immediately following the collision, a claim she made for the first time some months after the accident. I do not regard either of these as significant. The plaintiff does not attribute any of her complaints to her vehicle's movements following the accident. There is nothing to be gained by her advancing that description. She is simply mistaken. As to the brief loss of consciousness, that too is simply a mistake, or more accurately a tentative mistake. The possibility that she may have lost consciousness first appears in Dr. McLeod's consult report of December 15, 2004, and in it he notes that "she thinks she may have lost consciousness briefly in the accident". She did not say that she had lost consciousness but rather that she thought she might have. I take nothing from these mistaken beliefs one way or the other in relation to the plaintiff's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Next, in the plaintiff's evidence, she denied any improvement in her symptoms, though the defendant points to some entries in the clinical records which indicate that she did experience some relief from time to time. Two things are of note in relation to this argument. First, in her evidence the plaintiff did acknowledge some respite from her pain as a result of some of the treatments and medications she received - in particular with respect to her first chiropractic treatments. The plaintiff also testified that she got some relief from the injections she received in early 2003. Second, although there are references in the clinical records suggesting that from time to time she presented with some modifications of her symptoms, the records also reveal an uninterrupted series of visits to her doctors and other health care professionals all for the same generalized pain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Another aspect of the plaintiff's evidence that the defendant argues is relevant to her credibility arises out of some counselling she took prior to the motor vehicle accident. In December 1999, the plaintiff went to Ms. McIntyre-Paul, a counsellor practicing in Salmon Arm in association with a violence against women program. The form the counsellor filled out was for a childhood sexual abuse victims' group; however, in that form, the only reference to sexual abuse is that which the plaintiff maintains she suffered at the hands of her former husband. In response to a question about why she was interested in group counselling, she answered that she wanted to make things go well for her children. The first nine months of the counselling involved the plaintiff's feelings about and reaction to her former husband's behaviour. About nine months into the counselling, the plaintiff told her counsellor that she remembered an event from her childhood which involved an adult relative pulling a towel off her after she had had a bath. She also said that until she was about 11 years old, she and her sisters would sometimes bathe with their father. She did not report that he did anything inappropriate to her during these baths, and it was not something done in secret. Her older sisters knew about it, and it was they who eventually said it was inappropriate, and it stopped. The counselling sessions were primarily focused on the plaintiff's concern about her own reaction to stressful situations. She would, when faced with stress, withdraw and become utterly passive and felt as if she was not really "present". This concerned her, and she was seeking assistance with a view to understanding why it happened and presumably how to deal with stressful situations more productively in the future. In her evidence at trial, the plaintiff acknowledged that she once believed that an adult relative had sexually abused her but that she now no longer believed that. It is this seeming inconsistency in her recall which the defendant points to as being telling against her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did not understand the plaintiff to say that the events she recalled from her childhood did not happen; rather, only that she now realizes they may not have been sexual in nature. She may once have thought they were but, upon further reflection, realizes either that they were not or may not have been. I do not find this to be of significance in terms of her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next specific matter to which the defendant points are the answers the plaintiff gave to interrogatories delivered in this action. The answers were sworn by the plaintiff on May 29, 2005, before her sister, Ms. Alcott, who is a lawyer in Vancouver. I pause here to note that her present lawyer was not acting for her at the time she answered these interrogatories. Question 15 of those interrogatories reads as follows:</w:t>
      </w:r>
      <w:r>
        <w:rPr>
          <w:rFonts w:ascii="arial" w:eastAsia="arial" w:hAnsi="arial" w:cs="arial"/>
          <w:sz w:val="20"/>
          <w:lang w:val="en-US" w:eastAsia="en-US" w:bidi="ar-SA"/>
        </w:rPr>
        <w:cr/>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you suffer any loss of income as a result of the motor vehicle accident on August 3, 2002? If so, provide the following details: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and address of your employer(s) on August 3, 2002.</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your rate of pay as of August 3, 2002.</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How many hours did you work at the time of the subject motor vehicle accident?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How was your income paid at the time of the subject motor vehicle accident (e.g. monthly, weekly, bi-weekly, etc.)?</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what days did you suffer income loss as a result of the motor vehicle accident of August 3, 2002? And,</w:t>
      </w:r>
    </w:p>
    <w:p>
      <w:pPr>
        <w:numPr>
          <w:numId w:val="17"/>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your income loss resulting from the motor vehicle accident on August 3,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Question 16 asks the plaintiff to provide certain details if she was making a claim for continuing loss of income. The details include the name and address of all of her employers from 1997 to 2005, a description of her job titles and duties, and her salary at her employment during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answered question 15 by stating, "I did not suffer an income loss". She answered question 16 with "Not applicable". She is claiming both a past and future income loss, and thus the defendant argues these answers are not true. Strictly speaking that is so. On the other hand, the plaintiff was not working in the paid labour force at the time of the motor vehicle accident, and thus none of the specific subsidiary questions relating to past income loss applied to her. As to question 16 regarding continuing income loss, the same observation applies. She had not had employers in the five years before the motor vehicle accident or in the time between the accident and the swearing of the answers. What she did, I suspect, is interpret question 15 to mean that unless you had a job at the time of the accident from which you lost time, you did not have a past income claim. I think she answered the specific subsidiary questions in question 16 truthfully; none of them did apply to her. She did not intend by that answer to suggest that she was not making a claim for future income loss. Clearly she was. I think she simply misunderstood and nothing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final argument advanced by the defendant relating to the plaintiff's credibility is that she is a poor historian. I think that she is but it does not follow that she lacks credibility, rather only that her reliability is suspect.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summary, I find the plaintiff to be an honest witness who answered the questions put to her to the best of her ability. Her ability to answer accurately in terms of dates and details is not particularly good. That is no doubt, in part, because of the pain she was in while testifying. In addition, she was often distracted in mid-narrative, pursuing tangents to the point where she would forget what she had begun to say. This tendency is something that her treating health care providers have noticed consistently. Finally, she was clearly mistaken about certain matters. She is, however, honest.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Turning to the invitation by the defendant to draw an adverse inference against the plaintiff for failing to call her general practitioners, support for this argument is said to be found in the recent Court of Appeal decision in </w:t>
      </w:r>
      <w:r>
        <w:rPr>
          <w:rFonts w:ascii="arial" w:eastAsia="arial" w:hAnsi="arial" w:cs="arial"/>
          <w:b/>
          <w:i/>
          <w:color w:val="000000"/>
          <w:sz w:val="20"/>
          <w:lang w:val="en-US" w:eastAsia="en-US" w:bidi="ar-SA"/>
        </w:rPr>
        <w:t>Buksh v. Miles</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83 B.C.L.R. (4th) 162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did not call her general practitioners or tender reports from them, save for Dr. Howard who became her physician in June 2005 when she moved to the Comox Valley and remains her physician today. Her general practitioner at the time of the accident was Dr. Sonmor. Shortly after the accident, she began seeing Dr. Heunis. Her doctors worked in a walk-in clinic, and from time to time, she would see other doctors in that clinic. All of her physicians' clinical records were marked as exhibits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Buksh</w:t>
      </w:r>
      <w:r>
        <w:rPr>
          <w:rFonts w:ascii="arial" w:eastAsia="arial" w:hAnsi="arial" w:cs="arial"/>
          <w:color w:val="000000"/>
          <w:sz w:val="20"/>
          <w:lang w:val="en-US" w:eastAsia="en-US" w:bidi="ar-SA"/>
        </w:rPr>
        <w:t>, which was an appeal from a jury decision, Saunders J.A. observed that while the question of whether to draw an adverse inference is a question of fact, there is a threshold question which needs to be answered. That threshold question is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whether, given the evidence before the court, given the explanations proffered for not calling the witness, given the nature of the evidence that could be provided by the witness, given the extent of disclosure of that physician's clinical notes, and given the circumstances of the trial (e.g., an initial agreement to introduce clinical records that work contrary to the inference, or incorporation of that witness's views or observations in the report of a witness called by the other side) a juror could reasonably draw the inference that the witness not called would have given evidence detrimental to the party's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only if that question is answered in the affirmative that the factual question of whether to draw an adverse inference from the failure to call a particular physician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As noted, the clinical records of all of the plaintiff's physicians are in evidence. So, too, is her entire prescription medication history. The explanation given for not calling the doctors is essentially that they would not add anything to the evidentiary picture beyond that which is in their records. The defendant argues that the treating physicians could have testified as to their diagnoses, prognoses and the reasons they prescribed particular medications. She also argues that there is a discrepancy between the plaintiff's evidence of the extent and the timing of the onset of her pain and that which is recorded in the clinical records. What the evidence makes clear is that the plaintiff's condition has a psychological or psychiatric component to it, something her treating general practitioners may not be qualified to comment on in any depth. As to the pain and anti-depressant medications the doctors prescribed, I have no doubt that the explanation for those prescriptions was that the plaintiff was complaining of pain and depression. As to any divergence between the plaintiff's presentation shortly following the motor vehicle accident and her evidence as to how she was feeling, and bearing in mind that the accident happened six years ago, I am confident that the doctors she saw would only be able to rely on their notes which are self-explanatory. In these circumstances, I am inclined to answer the threshold question in the negative, but even if I were not, I would not draw an adverse inference against the plaintiff.</w:t>
      </w:r>
      <w:r>
        <w:rPr>
          <w:rFonts w:ascii="arial" w:eastAsia="arial" w:hAnsi="arial" w:cs="arial"/>
          <w:sz w:val="20"/>
          <w:lang w:val="en-US" w:eastAsia="en-US" w:bidi="ar-SA"/>
        </w:rPr>
        <w:cr/>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suffered a grade two or moderate soft tissue injury to her upper back and neck in the accident. The pain she says she experiences is more extreme, involves more areas of her body, and has lasted well beyond that which one would expect from her physical injuries. There is a conflict in the expert evidence as to the explanation or reason for this phenomenon. Before turning to that evidence, I will address the evidence given by the plaintiff's friends and family as to her condition before and after the accident. I will not comment on all of the evidence, but all of it is consistent. The doctors did not have this evidence in reaching their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at the time of the accident, was living in a rented single-wide mobile home on a large lot or small acreage. She was on social assistance and had been for several years. She worked intermittently but never for long. She focused her energies on her children and assisting her neighbors and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Denise Alcott is the plaintiff's oldest sister. She is a crisis and child support worker in the Comox Valley. She lives about 15 minutes from the plaintiff. While the plaintiff was living in Salmon Arm, both before and after the accident, Ms. Alcott saw her sister infrequently but regularly. She visited her in Salmon Arm, and the plaintiff visited Ms. Alcott on the island. In addition, they spoke regularly on the telephone. Ms. Alcott described the plaintiff as a healthy, strong, happy person who had lots of friends prior to the motor vehicle accident. She was supportive and proud of her children. She was always willing to lend a hand to others. The plaintiff had inherited a small amount of money in 1989 and she purchased a horse. She still owns the horse, but it is now being cared for by her daughter. The horse was a big part of her life prior to the motor vehicle accident; she rode a lot, often going on trips up a mountain near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terms of stresses in her life, Ms. Alcott commented on three matters, two of which were transitory and the other more chronic. The two former matters occurred in 1998. That year the teenage daughter of a family friend was killed in a motor vehicle accident. In addition, there was a major forest fire in the Salmon Arm area during which the plaintiff had to evacuate her home for several days. These events were stressful for her. The more chronic source of stress in her life prior to the motor vehicle accident related to her ex-husband. She was not getting support from him on a regular basis, and while he exercised access to Angie, this was a source of concern to Ms. Eccleston because of the reasons for the breakup of their marriage and the manner in which he treated Angie.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the months leading up to the plaintiff's move to Vancouver Island, Ms. Alcott had been busy and had not been paying particular attention to her sister. Once the decision was made to move her to the Comox Valley, she went to Salmon Arm to assist. She was shocked by what she found. The plaintiff appeared grey, unhealthy and generally depressed. She would not let her sister hug her because of the pain she was in. Once she moved into her parents' home, she spent most of the time lying down. Although she would try to participate in family events, she almost invariably would excuse herself and lie down. She no longer smiled and rarely laughed. She was careful not to let people touch her. She complained of pain almost constantly and of being unable to sleep as a result. She was, according to Ms. Alcott, a totally different person. She had gone from a happy, creative, independent, active, attractive and vibrant person, to an old, hunched over and despondent woman who contemplated suicide from time to time. Before the motor vehicle accident, she had a very good memory, so good that Ms. Alcott was envious of it. Following the motor vehicle accident, her memory was poor, so poor that Ms. Alcott was careful to monitor the medications her sister was taking, in order that she would not take either too much or not enough. She noticed a marked improvement in the plaintiff's mental acuity after she stopped taking the various pain medications in May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Alcott was concerned about her sister. She accompanied her sister to various medical appointments and informed herself, to the best of her ability, as to her sister's medical condition. She liaised with other family members and other health care professionals. She encouraged the plaintiff and tried to buoy her spirits. In her view, Ms. Eccleston was trying to do the limited things she could, often at the cost of increased pain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Alcott impressed me as an honest and forthright witness, not prone to exaggeration or overstatement. She is perceptive and realistic. While she obviously cares for her sister, she is not one to simply and naively accept all that she is told. I accept her evidence both for these reasons and because it is consistent with all the other collateral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Monrufet has known the plaintiff for 40 years. They were neighbours in Langley as children. She is a year older than the plaintiff. She works in a retail store in Vancouver. As children, they shared a love of horses as well as other things. She knew the plaintiff was an avid reader and an accomplished horse woman. After high school, they lost contact with one another for a year and a half but reconnected, and ever since they have spoken or visited one another more or less regularly. She visited the plaintiff in Salmon Arm, and the plaintiff visited her in the lower mainland. During the five years prior to the motor vehicle accident, Ms. Monrufet visited the plaintiff in Salmon Arm and together they would hike and ride. She described the plaintiff during that time as full of energy, up beat, positive and physically strong; someone with a ready and infectious laugh.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After the motor vehicle accident, they continued to speak on the telephone and to see each other from time to time. The telephone calls were, however, much shorter because the plaintiff did not have the energy for long conversations. She would often be laying down when Ms. Monrufet called. The plaintiff was proud of her children and, after the motor vehicle accident, often expressed her frustration at not being able to give them the attention they deserved, and in the case of Angie, needed. She told Ms. Monrufet that she could not even carry her school books. This particularly concerned Ms. Monrufet because of the plaintiff's life-long love of reading. She began to call the plaintiff's sisters, and they discussed how they might help her. The plaintiff's move to Vancouver Island resulted. Ms. Monrufet recently visited the plaintiff in the Comox Valley. She had brought some childhood pictures, which ordinarily the plaintiff would have been excited to see. On this visit, however, she did not look at them claiming that she just did not have the energy. Ms. Monrufet, who has a comfortable SUV, drove the plaintiff to visit a mutual friend. Ms. Eccleston would anticipate bumps in the road and ask Ms. Monrufet to slow down on corners because the motion of the vehicle would cause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Monrufet impressed me as an honest and observant witness. Like Ms. Alcott, she was not prone to exaggeration. I accept her evidence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Hamilton is a more recent friend of the plaintiff. She works with mentally handicapped people at the Shuswap Association for Community Living. Ms. Hamilton met the plaintiff in 1996 when their daughters developed a friendship. They found that they had much in common and quickly developed a friendship as well. Ms. Hamilton described the plaintiff before the accident as a dynamic woman, very strong both mentally and physically. Physically she worked with horses, carrying feed, hay bales and tack. She had an interest in many things and always had projects on the go. She liked to work with stained glass and had an artistic flare which found expression in this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Hamilton described Ms. Eccleston as optimistic and ready to take on a variety of challenges. There were stresses in her life, most prominent among them being her relationship with her former husband, but she seemed to deal with even that effectively. It was Ms. Hamilton's older daughter that was killed in 1998. It was Ms. Eccleston who went with her to identify the body and who stayed with her around the clock, comforted her and cooked her meals, in the days following and until Ms. Hamilton's family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Hamilton moved away from Salmon Arm in 1999. She has since moved back, although the plaintiff had moved to the island in the interim. Although they were not living in the same community, they remained in contact both by telephone and through e-mail. They saw each other at their daughters' graduation in 2003, and Ms. Hamilton has visited the plaintiff in the Comox Valley. In 2003, it was apparent to Ms. Hamilton that the plaintiff was having significant difficulties. When she first visited her on the island, the plaintiff was still living with her parents. The plaintiff's pain was such that she could not spend time driving in a car. Ms. Hamilton convinced the plaintiff to go camping which they did for one night. Ordinarily, it would have been the plaintiff who organized such an outing. This time, however, she did nothing and while camping she simply sat. Ms. Hamilton found it hard to see someone who had been so active reduced to the point where she could not even carry a piece of firewood. She last visited the plaintiff about a year before the trial. It was a short visit because it was obvious to Ms. Hamilton that the plaintiff was drained by the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Mrs. McGregor is a librarian at the Salmon Arm campus of the Okanagan University College and met the plaintiff when she began her upgrading courses. Mrs. McGregor and her husband were looking after a foster child who was the same age as Angie, and they thought it would be nice if they met. They did and they became friends, as did their mothers. They saw each other regularly over the next five years. Ms. McGregor observed in the plaintiff what she has come to know as the typical apprehension experienced by mature students returning to school after a long absence. She also saw that the plaintiff quickly gained confidence and enjoyed the academic work she was doing. She describes her as eager to learn, naturally and broadly curious, and fully engaged in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Mrs. McGregor regularly had international students stay in her home. She took them to the plaintiff's property where the plaintiff would take them horseback riding. She described the plaintiff as an accomplished horseback rider, a good teacher, and able to saddle, feed and care for horses by herself without difficulty. More generally, she found the plaintiff to be talkative, upbeat and enjoyable to be with. In terms of stress and mood, she described the plaintiff as being under the stress that accompanies being a single parent but that she seemed able to handle it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After the motor vehicle accident, the plaintiff could not do most of the things that she did before. She could not lift a saddle or ride a horse. Mrs. McGregor drove the plaintiff to get groceries and even that was painful for the plaintiff. She would anticipate bumps in the road and wince when they were encountered. She was unable to carry a bag of groceries. When the plaintiff got her own groceries, she would often leave them in the car until Angie came home and carried them into the house. She could not sit or stand in one place for any length of time and grew increasingly frustrated by her limitations. From Mrs. McGregor's perspective, the plaintiff has remained much as she was in the aftermath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Finally, the plaintiff's two children testified. They both impressed me as honest and responsible young people. They have a strong bond with their mother, about whom they are greatly concerned. That said, however, they gave their evidence without embellishment or exaggeration.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Aaron Alcott described his mother prior to the accident as energetic, social, cheerful and excited about the prospect of completing her computer course and starting work. She liked computers and seemed to him to have a knack for working with them. She was an active horseback rider and always seemed to be doing something, visiting, hiking, riding or school work. While at the Academy of Learning, which is close to Mr. Alcott's work, they often shared their coffee breaks during which Ms. Eccleston would have her books and discuss her courses with her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Eccleston heated her home primarily with wood because there was a ready supply on their property and it was less expensive than other forms of heat. Mr. Alcott estimated that they burned two or three chords per year. Prior to the accident, he ran the chain saw and bucked the logs which Ms. Eccleston would carry and stack.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Immediately after the motor vehicle accident, the plaintiff told her son that she was stiff and sore but thought it would pass. It never has; rather it simply got worse. Mr. Alcott would see his mother try to do things, but even relatively minor physical exertions would leave her in pain for several days. Almost immediately after the motor vehicle accident, the plaintiff began to rely on Angie and Mr. Alcott to do things around the home and that has never changed. She could not carry groceries into her home. She was unable to sit or stand without altering position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terms of her mental condition prior to the motor vehicle accident, Mr. Alcott said he spoke to his mother about all manner of things - their plans, their work or schooling, and life in general. After the accident, Mr. Alcott said her conversation "pretty much all revolves around pain". Moreover, she was unable to focus on a topic long enough to have a normal discussion although he, too, has noticed an improvement in this recently. In terms of her appearance, he testified that she now moves very stiffly and slowly; she does not turn her head but rather tends to turn her upper body. Her shoulders are hunched. When he has driven her in his car, she criticizes him for taking corners too quickly because of the pain it causes her. She herself rarely drives now. They are an affectionate family, but since the accident, she does not allow her son to hug her. The impression I had is that Mr. Alcott has come to almost resent being with his mother, something he resists.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Angie Eccleston's evidence is consistent with that of her brother and the other witnesses. She is the person who most closely observed the plaintiff's physical abilities before and after the accident. She lived with the plaintiff until two years after the accident. She described the work her mother did in relation to their horse: feeding, watering, grooming and exercising it. The only thing beyond her was shoeing it. They pastured the horse on their property and that required fencing different sections over the summer. This, too, her mother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As noted, Angie had difficulties in school due to her elevated energy level and her inability to stay on task. She was tutored several days per week by a man in Falkland, some distance away from the family home. Because she did not get her driver's licence until she was somewhat older, her mother drove her back and forth to tutoring and often drove her to school in Salmon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the summer of 2002, she described her mother as happy and full of energy, excited about her course work and proud of her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the day of the accident, Angie described her mother as being shaken up and stiff but not otherwise hurt. She became worried the next morning when her mother had difficulty sitting up in bed. She called some family friends and was reassured that it was likely temporary. She thus brushed it aside. Almost immediately following the accident, Angie began doing some of the household chores. Before long, she was doing all the chores and all the cooking. That continued until she moved to her aunt's house in West Vancouver in September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She said that her mother aged rapidly in the two years following the accident. She had difficulty sleeping and would often be exhausted during the day. She initially continued to try to exert herself but would be very sore the following day and soon she stopped doing even that. She could not sit or stand for any length of time without changing her position. When she went to town, she was worried that people would bump into her. She walked so slowly that she was often unable to cross the street in the time allotted by signal lights. This both embarrassed and troubled Angie. She said that her mother had trouble even opening doors and was embarrassed to be seen using the handicap button. Like the other witnesses, Angie noted that her mother would feel pain from the motion of a moving car, and as a result Angie began driving to the end of their dirt driveway while her mother walked to avoid the motion of the car. When her mother did drive, she drove so slowly that she often incurred the ire of following drivers. Finally, she noted that before the accident her mother liked to work with stained glass, which she would give away as gifts. After the accident, she left her materials and tools out for a long time, saying she would be getting better. Eventually, she just put them away and has not touched or taken them out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Like her brother, Angie began to get impatient with her mother and frustrated with her condition. Like her brother, she feels guilty about this and does her best to resist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cross-examination of these witnesses, the defendant highlighted the frequency or infrequency of the contact that some of them had with the plaintiff. Some of them did not see the plaintiff for periods of time. The force of the evidence viewed cumulatively is, however, significant. The witnesses knew the plaintiff in different aspects of her life, some in the context of school, others as long time friends, others as more recent friends and, of course, her children. They are all honest articulate witnesses with, in many cases, keen powers of observation. They all paint a picture of the plaintiff prior to the motor vehicle accident as a vibrant and active woman devoted to her children and doing the best she could under difficult circumstances, and doing that with a positive attitude. They all describe a profoundly different woman since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This brings me to the expert evidence. Three experts have offered opinions about the plaintiff's condition: Dr. Van Rijn, a physical medicine and rehabilitation specialist; Dr. O'Breasail, a psychiatrist; and Dr. Davis, also a psychiatrist. Dr. Van Rijn expressed in his report of July 18, 2006, that the plaintiff suffers chronic pain. Dr. O'Breasail saw the plaintiff on February 26, 2007, and in his report of May 25, 2007, concluded that she suffers from Chronic Pain Disorder secondary to the motor vehicle accident. Although they use different nomenclature and bring to the matter differing expertise, Dr. Van Rijn and Dr. O'Breasail agree in their diagnosis. Dr. Davis saw the plaintiff on April 24, 2007, and disagrees with Dr. O'Breasail's diagnosis. In Dr. Davis' view, a diagnosis of Chronic Pain Disorder is not to be made if there is an underlying mood, anxiety or psychotic disorder, and the plaintiff has the first two of these. He accepts that the motor vehicle accident was the trigger for her subjective complaints of pain, but their persistence and intractable quality are "entirely subjective and attributed to secondary gain". He expressly declined to offer an opinion on whether the secondary gain that he concludes is behind the plaintiff's symptoms is being willfully advanced, but is of the view that the underlying causes of it were present before the motor vehicle accident and would have come to the fore with or without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Although there is no shortage of names applied to chronic pain, it is not well understood medically. It likely has both a physiological and psychological cause. As to its physiological aspect, Dr. Van Rijn notes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Several theories have been put forward to explain why some persons develop chronic soft tissue pain, ranging from the psychological to the biological. While our understanding of the perception of pain has increased significantly in recent years, for ethical reasons direct experiments on nerve cells in the central nervous system in humans in such conditions are not generally undertaken; work is based, in part, on animal studies and 'indirect' observations of the human central nervous system functioning in response to pain. Ultimately, one's perception of pain, as well as suffering, is due to some alterations in the neurophysiology of some nerve cells and/or neurotransmitters. Pain is modulated by neurophysiological factors which affect nerve impulse transmissions. Some imbalance may occur in someone with chronic pain perhaps due to additional (excessive) neurochemical production or deficiencies in attenuation of some nerve impulses leading to the brain; in some situations, this may lead to abnormal responses and/or perception of usually 'innocuous' stimuli.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psychological contribution to chronic pain is the province of psychiatry and psychology. As noted, Dr. Davis disagrees with Dr. O'Breasail's diagnosis for two reasons. I will deal first with the evidence of an underlying mood and anxiety disorder and then turn to the issue of secondary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Davis reviewed the plaintiff's physicians' clinical records. From those, he concluded that there was a "strong pre MVA history of Anxiety and Depression with Somatization". Those records reveal that, in October 1996, she saw her general practitioner complaining of flu like symptoms including headaches, cough, fatigue and stomach problems. She told her doctor that she was having trouble staying focused in class. The doctor noted "possible affective disorder". She next saw her doctor a year and a half later, and from March 1998 to the end of 1999, she saw her doctor 26 times. She complained of insomnia, sleep disturbances, or fatigue on nine of those visits; she complained of anxiety or feeling stressed on 12 visits; in April 1998, she told her doctor that she felt like crying; in June 1998, she complained that her jaw was sore; in February 1999, she complained that her teeth were sore; in March 1999, she complained of facial pain; in May 1999, she told her doctor that when under stress "her ribs pop out"; in July 1999, she twice told her doctor that her joints were sore and that she was worried she was getting arthritis; and in September 1999, she complained of feeling disoriented and that she was getting migratory rashes on her limbs. By November 1999, she asked for counselling. During several of these visits, her doctors noted that she might be suffering from depression. On two occasions, the first in May 1999 and then again in October 1999, they raised the possibility that her complaints were psychosomatic in origin.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She was prescribed Tylenol 3 in October 1996 and again in March 1999. In addition, in May and June 1998, she was prescribed a sleeping medication; in September 1998, an anxiety reducing medication; and in March 1999, an anti-depressant. She was prescribed an anti-depressant on two other occasions, not for depression but rather to assist her to quit smoking.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Two significant events occurred in Ms. Eccleston's life in 1998. The first was the death of Ms. Hamilton's daughter, and the second was a forest fire in Salmon Arm that lead to the plaintiff being evacuated from her home for some time. Both of these were stressful events for Ms. Eccleston. She was intimately involved in assisting her friend cope with the death of her daughter, and during the evacuation from her home, she was unsure whether it would survive the fire. I suspect that they account for much of the anxiety she was experiencing in 1998 and perhaps during the first part of 1999. She was, in addition, continuing to deal with her former husband's failure to pay support and his role in her daughter's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2000, aside from attendances for unrelated matters, the plaintiff saw her doctor only twice during which she complained of feeling anxious and of impaired or suppressed memory. In 2001, she saw her doctor only once and in 2002 three times, and all of these attendances were for unrelated medical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From the foregoing, two things are worthy of note. First, while Ms. Eccleston was no doubt depressed and anxious during 1998 and 1999, there were reasons for that. They include the death of her friend's daughter, the fire, and the general stresses in her life. Second, as those sources of anxiety and stress faded either with the passage of time or, in the case of her former husband, due to changed circumstances, her visits to her doctor significantly diminished. She complained of what might be termed somatic matters three times in the course of the two years ending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issue of secondary gain was significant to Dr. Davis. He defines secondary gain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 advantage accruing to a patient whereby an unpleasant or difficult e.g. in the work or domestic situations are avoided, or attention, sympathy, understanding and "compensation", financial or emotional, are obtained from significant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administered the Minnesota Multiphasic Personality Inventory (the "MMPI"). Patients who score as Ms. Eccleston did: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present with classical conversion symptoms, they prefer medical explanations for their symptoms and lack insight into psychological factors underlying their symptomatology. They are insecure and have a strong need for attention, affection and sympathy, are very dependent although uncomfortable with their dependency and they harbor resentment and hostility towards others who are perceived as not fulfilling their needs for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Further, the test results did not confirm severe depression, and yet she presented clinically with that condition. From all of this, Dr. Davis concluded that while the plaintiff's complaints were triggered by the motor vehicle accident, their "persistence and prolongation are entirely subjective and attributed to secondary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He noted five things which led him to this conclusion. The first is the absence of emotional distress in the presence of chronic pain. I gather from his report that depression may account for this, but he found that the plaintiff was not depressed, at least to the extent that can be determined on psychometric testing. Second, she has not responded to a host of treatments, including a stint at the Victoria Pain Clinic. Third, her overt manifestations of pain are "very suggestive of secondary gain". Fourth, he saw a mismatch between what she was able to do in her day-to-day life and her subjective complaints. Fifth, she had elevated results on certain of the MMPI scales which were suggestive of secondary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will deal with each of these separately. As to the absence of any emotional distress associated with her pain, I note four things. The first is that I gather someone suffering from depression may present in that fashion, and to the extent that is so, it decreases if not eliminates the significance of the presentation in terms of being suggestive of secondary gain. Dr. Davis found the plaintiff was not depressed. Interestingly, however, it was his strong suspicion that she was depressed prior to the motor vehicle accident and that, in part, led him to conclude it was not possible to diagnosis her with chronic pain disorder. Moreover, she had been on anti-depressant medication continuously since the fall of 2002. The second matter is that she was on heavy doses of pain medication. She had started methadone several months before seeing Dr. Davis, and based on the collateral evidence, that drug added to her somewhat flat affect and muted mental acuity. Third, by the time she saw Dr. Davis, she had been living with her pain for almost five years. Fourth, and finally, Dr. Davis did not have the benefit of the collateral evidence noted above. I am not persuaded that the absence of emotional distress is a significant basis upon which to conclude that secondary gain features in the plaintiff's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fact that she had not responded to a host of treatments seems to me to be somewhat circular. It is something that occurs in patients who have chronic pain and in relation to whom there is no suggestion of secondary gain. So, too, with respect to her pain behaviours.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As to the mismatch between her subjective complaints and her activities of daily living, Dr. Davis points to the fact that she could drive, use a computer, and walk for twenty-five minutes or so. This, however, is to be contrasted with the consistent and persuasive collateral evidence of Ms. Eccleston's friends and family all of whom paint a picture of someone significantly compromised by the pain she experiences. This evidence was of course not available to Dr. Davis when he prepared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Finally, as to the MMPI scores, while I accept that they may be useful in identifying the underlying motivation of an individual, I do not accept by themselves they are a basis to conclude that secondary gain is a significant feature of the plaintiff's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O'Breasail's opinion is that Ms. Eccleston suffers from Chronic Pain Disorder secondary to the physical injuries she suffered in the accident. Further, he is of the view that she has since developed Major Depressive Disorder likely due to a combination of factors, including the injury she sustained, the disruption that it caused in her efforts to re-enter the work force, and a pre-existing susceptibility to the condition. The depression, in turn, may have caused an elevated perception of pain which led to further disruption both in her ability to work and in her ability to maintain positive relationships with her friends and family, which aggravated her depression. He categorically rejects the notion that the plaintiff's condition has anything to do with secondary gain consciously advanced or otherwise.</w:t>
      </w:r>
      <w:r>
        <w:rPr>
          <w:rFonts w:ascii="arial" w:eastAsia="arial" w:hAnsi="arial" w:cs="arial"/>
          <w:sz w:val="20"/>
          <w:lang w:val="en-US" w:eastAsia="en-US" w:bidi="ar-SA"/>
        </w:rPr>
        <w:cr/>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Conclusions as to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am satisfied that the plaintiff suffered a moderate soft tissue injury to her neck and upper back. Further, I am satisfied that she developed and continues to suffer chronic pain as a result. I am also satisfied that she is depressed and that the proximate cause of her depression is the pain she experiences.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 am not satisfied that her complaints of pain are motivated by any secondary gain; rather, I am satisfied that she has met the onus of establishing that, as Taylor J.A. in </w:t>
      </w:r>
      <w:r>
        <w:rPr>
          <w:rFonts w:ascii="arial" w:eastAsia="arial" w:hAnsi="arial" w:cs="arial"/>
          <w:b/>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33 B.C.A.C. 182</w:t>
        </w:r>
      </w:hyperlink>
      <w:r>
        <w:rPr>
          <w:rFonts w:ascii="arial" w:eastAsia="arial" w:hAnsi="arial" w:cs="arial"/>
          <w:color w:val="000000"/>
          <w:sz w:val="20"/>
          <w:lang w:val="en-US" w:eastAsia="en-US" w:bidi="ar-SA"/>
        </w:rPr>
        <w:t>, at para. 8 put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her psychological problems have their cause in the defendant's unlawful act, rather than in any desire on the plaintiff's part for things such as care, sympathy, relaxation or compensation, and also that the plaintiff could not be expected to overcome them by his or her own inherent resources, or 'will-power'.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Further, I am satisfied that the plaintiff's condition is likely permanent; although it is more likely than not that it will moderate if she follows the advice of Dr. O'Breasail. He is of the view that with intensive psychotherapy for at least a year, followed by two further years of less intensive therapy coupled with a review of her medications and particularly anti-depressant medication, there is some hope that she will either experience less pain or be better able to cope with the pain she does experience, or both.</w:t>
      </w:r>
      <w:r>
        <w:rPr>
          <w:rFonts w:ascii="arial" w:eastAsia="arial" w:hAnsi="arial" w:cs="arial"/>
          <w:sz w:val="20"/>
          <w:lang w:val="en-US" w:eastAsia="en-US" w:bidi="ar-SA"/>
        </w:rPr>
        <w:cr/>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plaintiff argues that non-pecuniary damages in the range of $110,000 to $200,000 are warranted in this case. Support for that range is said to be found in two cases: </w:t>
      </w:r>
      <w:r>
        <w:rPr>
          <w:rFonts w:ascii="arial" w:eastAsia="arial" w:hAnsi="arial" w:cs="arial"/>
          <w:b/>
          <w:i/>
          <w:color w:val="000000"/>
          <w:sz w:val="20"/>
          <w:lang w:val="en-US" w:eastAsia="en-US" w:bidi="ar-SA"/>
        </w:rPr>
        <w:t>Khairati v. Prasad</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2002 BCSC 360</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Maillet v. Rosenau</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2006 BCSC 10</w:t>
        </w:r>
      </w:hyperlink>
      <w:r>
        <w:rPr>
          <w:rFonts w:ascii="arial" w:eastAsia="arial" w:hAnsi="arial" w:cs="arial"/>
          <w:color w:val="000000"/>
          <w:sz w:val="20"/>
          <w:lang w:val="en-US" w:eastAsia="en-US" w:bidi="ar-SA"/>
        </w:rPr>
        <w:t xml:space="preserve">. The defendant argues that an award of $30,000 to $40,000 is appropriate and points to the following cases in support of that position: </w:t>
      </w:r>
      <w:r>
        <w:rPr>
          <w:rFonts w:ascii="arial" w:eastAsia="arial" w:hAnsi="arial" w:cs="arial"/>
          <w:b/>
          <w:i/>
          <w:color w:val="000000"/>
          <w:sz w:val="20"/>
          <w:lang w:val="en-US" w:eastAsia="en-US" w:bidi="ar-SA"/>
        </w:rPr>
        <w:t>Beick v. Webb</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2003 BCSC 1251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Gutoski v. Hammett</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[1998] B.C.J. No. 343</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McCreight v. Currie</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2007 BCSC 127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 will deal first with the authorities and then turn to the issue of the appropriate quantum in this case. In </w:t>
      </w:r>
      <w:r>
        <w:rPr>
          <w:rFonts w:ascii="arial" w:eastAsia="arial" w:hAnsi="arial" w:cs="arial"/>
          <w:b/>
          <w:i/>
          <w:color w:val="000000"/>
          <w:sz w:val="20"/>
          <w:lang w:val="en-US" w:eastAsia="en-US" w:bidi="ar-SA"/>
        </w:rPr>
        <w:t>Khairati</w:t>
      </w:r>
      <w:r>
        <w:rPr>
          <w:rFonts w:ascii="arial" w:eastAsia="arial" w:hAnsi="arial" w:cs="arial"/>
          <w:color w:val="000000"/>
          <w:sz w:val="20"/>
          <w:lang w:val="en-US" w:eastAsia="en-US" w:bidi="ar-SA"/>
        </w:rPr>
        <w:t>, the plaintiff was 40 years old at the time of trial and 32 at the time of the motor vehicle accident. She suffered a mild to moderate soft tissue injury to her neck and shoulders and developed a somatoform pain disorder and major depression. She was a slim, attractive, active, happy woman prior to the accident. Some eight years later, she was in constant pain, walked with a cane, spent most of her time in bed, had lost her sense of taste and smell, looked much older than her age, and was unable to drive or go anywhere. Coultas J. found her to be a credible witness and accepted that her pain was real to her, although it had a psychological origin. He said that while she was vulnerable to developing the condition he likened her personality to the psychological equivalent of a "thin skull". Importantly, however, he found that but for the accident, she would not have developed the condition she did (at para. 272). He awarded $125,000 in non-pecuniary damages. Although there are many similarities between Ms. Khairati and Ms. Eccleston, Ms. Eccleston's condition is somewhat less severe than that of Ms. Khairati.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Maillet</w:t>
      </w:r>
      <w:r>
        <w:rPr>
          <w:rFonts w:ascii="arial" w:eastAsia="arial" w:hAnsi="arial" w:cs="arial"/>
          <w:color w:val="000000"/>
          <w:sz w:val="20"/>
          <w:lang w:val="en-US" w:eastAsia="en-US" w:bidi="ar-SA"/>
        </w:rPr>
        <w:t xml:space="preserve"> case involved a 38-year-old plaintiff who suffered a mild traumatic brain injury which, in turn, contributed to the development of chronic pain syndrome and associated depression. The condition was likely permanent and Powers J. awarded $110,000 in general damages. Similarly in </w:t>
      </w:r>
      <w:r>
        <w:rPr>
          <w:rFonts w:ascii="arial" w:eastAsia="arial" w:hAnsi="arial" w:cs="arial"/>
          <w:b/>
          <w:i/>
          <w:color w:val="000000"/>
          <w:sz w:val="20"/>
          <w:lang w:val="en-US" w:eastAsia="en-US" w:bidi="ar-SA"/>
        </w:rPr>
        <w:t>Beick</w:t>
      </w:r>
      <w:r>
        <w:rPr>
          <w:rFonts w:ascii="arial" w:eastAsia="arial" w:hAnsi="arial" w:cs="arial"/>
          <w:color w:val="000000"/>
          <w:sz w:val="20"/>
          <w:lang w:val="en-US" w:eastAsia="en-US" w:bidi="ar-SA"/>
        </w:rPr>
        <w:t>, the 43-year-old plaintiff suffered a moderate soft tissue injury, which he maintained evolved into a chronic pain condition with an overlay of depression. Masuhara J. awarded general damages of $30,000 based solely on the soft tissue injury. He rejected much of the plaintiff's evidence finding that to the extent he was suffering from chronic pain, it was not causally related to the accident but rather a product of the plaintiff's desire for secondary gain, and something which the plaintiff had the ability to overcome by the exercise of his own will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Gutoski</w:t>
      </w:r>
      <w:r>
        <w:rPr>
          <w:rFonts w:ascii="arial" w:eastAsia="arial" w:hAnsi="arial" w:cs="arial"/>
          <w:color w:val="000000"/>
          <w:sz w:val="20"/>
          <w:lang w:val="en-US" w:eastAsia="en-US" w:bidi="ar-SA"/>
        </w:rPr>
        <w:t>, the plaintiff suffered moderate soft tissue injuries in a motor vehicle accident. His personality was such that it may have caused him to perceive and experience the pain associated with that injury more acutely than others would (at para. 75). Smith J. found, however, that his chronic pain was not caused by the accident but rather was attributed to a conscious desire on his part not to rid himself of his symptoms. He awarded damages of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McCreight</w:t>
      </w:r>
      <w:r>
        <w:rPr>
          <w:rFonts w:ascii="arial" w:eastAsia="arial" w:hAnsi="arial" w:cs="arial"/>
          <w:color w:val="000000"/>
          <w:sz w:val="20"/>
          <w:lang w:val="en-US" w:eastAsia="en-US" w:bidi="ar-SA"/>
        </w:rPr>
        <w:t xml:space="preserve">, the plaintiff suffered a moderate whiplash injury to her cervical spine, as well as blunt force trauma to her chest and an aggravation of a pre-existing shoulder injury. She also suffered a recurrence of post-traumatic stress disorder and an exacerbation of her underlying depression. Ms. McCreight's difficulties with depression were significant and long standing. She had lost significant time from work prior to the motor vehicle accident due to depression and had been hospitalized in a psychiatric ward. She had suffered an incapacitating episode of post-partum depression. Just a month before the motor vehicle accident, she had experienced a "meltdown" and was referred to a psychiatrist. Ross J., after referring to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awarded $40,000 in general damages noting that in doing so, it was necessary to take account of the plaintiff's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at para. 35, Major J. said this about the so-called crumbling skull doctrine: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so-called "crumbling skull" rule simply recognizes that the pre-existing condition was inherent in the plaintiff's "original position". The defendant need not put the plaintiff in a position better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supra, at pp. 779-780 and John Munkman, Damages for Personal Injuries and Death;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Graham v. Rourke, </w:t>
      </w:r>
      <w:hyperlink r:id="rId468" w:history="1">
        <w:r>
          <w:rPr>
            <w:rFonts w:ascii="arial" w:eastAsia="arial" w:hAnsi="arial" w:cs="arial"/>
            <w:i/>
            <w:color w:val="0077CC"/>
            <w:sz w:val="20"/>
            <w:u w:val="single"/>
            <w:shd w:val="clear" w:color="auto" w:fill="FFFFFF"/>
            <w:lang w:val="en-US" w:eastAsia="en-US" w:bidi="ar-SA"/>
          </w:rPr>
          <w:t>75 O.R. (2d) 622</w:t>
        </w:r>
      </w:hyperlink>
      <w:r>
        <w:rPr>
          <w:rFonts w:ascii="arial" w:eastAsia="arial" w:hAnsi="arial" w:cs="arial"/>
          <w:color w:val="000000"/>
          <w:sz w:val="20"/>
          <w:lang w:val="en-US" w:eastAsia="en-US" w:bidi="ar-SA"/>
        </w:rPr>
        <w:t>; Malec v. J.C. Hutton Proprietary Ltd., 169 U.K.C.L.R. 638; Cooper-Stephenson, supra, at pp. 851-852.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 am satisfied that in the plaintiff's case, she had a predisposition to depression and related somatoform pain conditions. In 1998 and 1999, as a result of other stresses in her life, she repeatedly complained of various symptoms, such as pain in her teeth and face, and sensations of disorientation, to her doctor. I am satisfied that there was a measurable risk of this predisposition coming to the fore in a manner that would have detrimentally affected her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Recognizing that the plaintiff's prior experience with depression and the attendant somatoform symptoms was the result of unusual events, namely, the fire and the death of her daughter's friend, and recognizing that her role as a single parent was coming to an end with the maturation of her children, I do not consider that it was a large risk. I fix it at 10 percent, and the damages that would otherwise be appropriate will be reduced to reflect that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As to the likely course of the plaintiff's condition, I note that she has recently weaned herself from prescription pain medication, medication that was not helping her in any event. I accept Dr. O'Breasail's opinion that Ms. Eccleston would likely benefit from intensive psychotherapy and a review of her anti-depressant medication with a view to determining whether some combination of those kinds of medications may benefit her. With these interventions, it is reasonable to assume that over time, but not in the near future, the plaintiff's perception of pain will diminish. I am likewise satisfied that it will not disappear but it will diminish.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 has suffered greatly as a result of the motor vehicle accident. The soft tissue aspect of her injury is moderate in severity. The chronic pain to which it has given rise has existed now for some six years and remains almost completely debilitating for her. It has profoundly affected virtually every facet of her life. I consider that it will continue to do so for the next five years, but with appropriate drug and psychotherapy, there is a likelihood that it will diminish but not resolve entirely. In these circumstances, I consider that an appropriate award of non-pecuniary damages is $120,000 which is to be reduced by 10 percent for the contingency discussed above.</w:t>
      </w:r>
      <w:r>
        <w:rPr>
          <w:rFonts w:ascii="arial" w:eastAsia="arial" w:hAnsi="arial" w:cs="arial"/>
          <w:sz w:val="20"/>
          <w:lang w:val="en-US" w:eastAsia="en-US" w:bidi="ar-SA"/>
        </w:rPr>
        <w:cr/>
      </w:r>
    </w:p>
    <w:p>
      <w:pPr>
        <w:numPr>
          <w:numId w:val="21"/>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Past and 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Counsel for the defendant argues that no award should be made for either past income loss or loss of future income earning capacity. She points to the fact that the plaintiff had rarely been employed outside her home for a number of years prior to the accident, and when she was employed, it was in seasonal or other short-term occupations. While the defendant acknowledges that the plaintiff was devoting her energies to raising her children, at the time of the motor vehicle accident, her son had been living independently for several years prior to the accident and Angie, who was 17, did not require a full-time mother to tend to her needs. The fact that the plaintiff did not work outside the home in these circumstances must be attributed to choice as opposed to necessity, and thus it cannot be concluded on a balance of probabilities that she would have worked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 argues that she would have returned to the paid labour force and points to the fact that she was going to school with a view to doing just that. As noted, Ms. Eccleston was in the process of acquiring a certification as a computer support person through the Academy of Learning in Salmon Arm. Mr. Nordin, a certified vocational evaluator, prepared a report and testified about the kinds of jobs and expected income that the plaintiff might qualify for had she completed the course she was enrolled in. Although Ms. Eccleston had some thought of taking additional training beyond the program she was enrolled in at the time of the accident, I do not consider that it was likely she would have pursued further training. In view of that, I will ignore that possibility for purposes of assessing both past and 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Nordin's opinion is that someone with the kind of qualifications Ms. Eccleston would have had on completion of the course she was taking would likely be able to earn $48,450 per year doing things such as staffing a help desk, computer hardware installations, and providing technical support on a full-time full-year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am satisfied that the plaintiff has proven a past loss of income. Although she had not worked outside her home for some years prior to the accident, she was, by all accounts, an energetic and productive person. She was clearly devoted to her children and, given Angie's particular needs, devoted significant time to their upbringing. I have no doubt that she would have pursued her goals and likely done so successfully. It would, however, have taken her sometime to secure a job. Further, I am not satisfied she would have moved from the Salmon Arm area to secure work. First, she was and is strongly attached to her children, both of whom were and are in the Salmon Arm area. Second, she enjoys the lifestyle that living on a rural acreage affords her. Third, the cost of living elsewhere would likely offset most if not all of any additional income she may have been able to earn in a larger center. I am satisfied, however, that by end of 2003, she would have found employment and would, but for the motor vehicle accident, have earned an income - but at something less than might otherwise be the case if she were able to relocate from the Salmon Arm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find, therefore, that Ms. Eccleston is entitled to an award for past wage loss based on $30,000 per year from the end of 2003 to the end of 2008 or $150,000. From that sum, there must be deducted the 10 percent contingency to reflect the possibility of her predisposition to depression manifesting itself. It is also appropriate to make a further deduction to account for other absences from the work force and the possibility of interruptions in employment. I fix that deduction at 15 percent. In the result, the award for past wage loss is of $112,500. From this sum must be deducted the social services income Ms. Eccleston received during the period which, I am told, amounts to approximately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As to the loss of future income earning capacity, I note and am guided by the principles set down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Further, while I am conscious of the fact that Ms. Eccleston is now just short of her 50th birthday and has long been out of the work force, I consider that she will have some, albeit a limited, capacity to earn an income if she pursues the course of psychotherapy and anti-depressant medication regime recommended by Dr. O'Breasail. Her limitations will remain such that full-time employment will be beyond her abilities, as will employment in occupations paying more than minimum wage. Rather than speculating about what she may be able to earn, I will treat that possibility as a future contingency which I estimate at 10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assess Ms. Eccleston's loss of earning capacity based on $30,000 per year less 35 percent to reflect the contingencies noted above, or $19,500 per year. There is no reason to conclude that the plaintiff would not have worked until age 65 or 15 years hence.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recognize that in determining the appropriate level of damages for future wage loss the court is assessing that loss, as opposed to simply quantifying it. That said, however, I find that an appropriate award for loss of future income earning capacity is the present value of the sum noted above. Using a discount rate of 2.5 percent and taking account of the plaintiff's probability of survival, I fix the award at $223,000.</w:t>
      </w:r>
      <w:r>
        <w:rPr>
          <w:rFonts w:ascii="arial" w:eastAsia="arial" w:hAnsi="arial" w:cs="arial"/>
          <w:sz w:val="20"/>
          <w:lang w:val="en-US" w:eastAsia="en-US" w:bidi="ar-SA"/>
        </w:rPr>
        <w:cr/>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Ms. Eccleston seeks compensation under two broad headings: the loss of housekeeping capacity and matters more directly related to her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Ms. Murrell, a rehabilitation nurse, testified and prepared a report regarding Ms. Eccleston's needs and the cost to meet those needs. In it she recommends a wide range of aids, including everything from modifications to Ms. Eccleston's home - which she estimates will cost $65,000 - to pedicures eight times per year for an annual cost of $563. In total, her recommendations come to over $110,000 exclusive of medications. The defendant argues that virtually none of these costs are appropriate or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Costs associated with future care are recoverable if they are both reasonable and medically justified (see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para. 199 per McLachlin J. (as she then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will deal with each of the items claimed on the basis of this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claim for housing accommodations totalling $65,000 is for the installation of a wall oven, a slant sink, a sit-down food preparation area, a raised dishwasher, a walk-in shower with a seat, a side-by-side fridge/freezer, raised toilet seats, and lower cupboards with roll out features. The plaintiff does not own a home now nor is there any evidence that she plans to purchase one. Further, she has not modified any of the homes she has occupied over the past six years in any fashion. The costs of these modifications were not individualized and some are clearly not reasonable. For example, the plaintiff has difficulty sitting or standing in one position for any length of time and that presumably is why a sit-down food preparation area is thought to be necessary. However, I am unable to understand how a sit-down food preparation area would assist her even if I were satisfied it was medically warranted. So too with respect to a side-by-side fridge/freezer. There are relatively inexpensive devices which raise toilet seat height and there is no evidence the plaintiff has purchased one, or even asked to have one purchased for her, in the past six years. It cannot be said in the face of that circumstance that it meets the test in </w:t>
      </w:r>
      <w:r>
        <w:rPr>
          <w:rFonts w:ascii="arial" w:eastAsia="arial" w:hAnsi="arial" w:cs="arial"/>
          <w:b/>
          <w:i/>
          <w:color w:val="000000"/>
          <w:sz w:val="20"/>
          <w:lang w:val="en-US" w:eastAsia="en-US" w:bidi="ar-SA"/>
        </w:rPr>
        <w:t>Milina</w:t>
      </w:r>
      <w:r>
        <w:rPr>
          <w:rFonts w:ascii="arial" w:eastAsia="arial" w:hAnsi="arial" w:cs="arial"/>
          <w:color w:val="000000"/>
          <w:sz w:val="20"/>
          <w:lang w:val="en-US" w:eastAsia="en-US" w:bidi="ar-SA"/>
        </w:rPr>
        <w:t>. I am not satisfied that any of the accommodation modifications claimed are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As for pedicures, they are claimed on the basis that, according to Ms. Murrell, the plaintiff has trouble bending over and told her "how her feet feel". The plaintiff herself testified that she has pain in her feet, but the sense I have from her evidence is that that is pain associated with her chronic pain condition as opposed to anything that a pedicure might alleviate. I am not satisfied that this is a reasonable or warranted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Ms. Murrell is of the view that Ms. Eccleston needs or would benefit from a queen-sized bed and a custom made Easy Boy chair and chesterfield. The former "to facilitate comfort when resting" and the latter "to facilitate transfers in and out of seating". There is no evidence as to the cost of ordinary furniture of this sort which the plaintiff would require in any event. The plaintiff herself made no mention of such a need in her evidence nor did any of the various doctors. While these may be items that would be nice to have, they are no more than that and I make no award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Next, Ms. Murrell recommends that Ms. Eccleston re-attend the Victoria Pain Clinic on three further occasions, which together with travel, accommodation and follow-up visits will cost just under $20,000. In addition, she recommends that the plaintiff attend a holistic pain treatment centre known as the Haven Institute, which has a cost of $12,000. Ms. Eccleston's own expert, Dr. Van Rijn, doubts that a further treatment at that clinic or any similar clinic would be of assistance to her. Ms. Murrell did not have the benefit of this opinion when she prepared her report or testified. I am not satisfied that these are reasonable or medically indicated and would allow nothing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Ms. Murrell also recommends counselling for grief and loss and adjustment to disability which she estimates would cost about $4,800 per year. Again, there is no evidence to support the need for this counselling. There is evidence, however, to support the need for psychotherapy and that is a recoverable expense. There is no evidence as to its cost; however, I infer that it would be at least $200 per hour. I am satisfied that such therapy for an hour a week for 18 months is appropriate, to be followed by similar but bi-monthly sessions for a further year. The cost of this is $20,800 and the plaintiff is entitled to that. Discounting this sum to reflect its present value based on the calculations set out in the report of the actuary, the amount is $17,150.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Ms. Murrell recommends that the plaintiff attend a kinesiologist for general physical conditioning. The evidence reveals that the plaintiff is significantly deconditioned, and while her present level of pain makes conditioning impossible, I am satisfied that with the benefit of psychotherapy and appropriate anti-depressant medication, she will recover to the point where she will be able to benefit from a conditioning program which, if accessed, will further assist in her recovery. I consider that twice monthly sessions with a personal trainer or kinesiologist for a year and monthly sessions for another year at $50 per session is recoverable. This expense will not be incurred until 2014 and 2015 because it is unlikely that Ms. Eccleston will be able to make use of it prior to then. Discounted and rounded to reflect that circumstance the award is $1,500.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am not satisfied that Ms. Eccleston has need of a nurse case manager (which Ms. Murrell estimates at $7,000 per year) nor the need for acupuncture treatments. There is simply no evidence to support the latter, and what evidence there is in relation to the former does not persuade me the test has been met. That is so, in part, because now that she has weaned herself from the large doses of pain medication she was taking, her cognitive abilities have recovered such that she no longer requires the kind of assistance she had been receiving from both Ms. Murel and the home support worker she had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As to housekeeping capacity, I am satisfied that Ms. Eccleston is unable to attend to most of her housekeeping requirements and has been since the accident. I am, however, satisfied that she will have a reduced need for assistance once she completes the psychotherapy recommended by Dr. O'Breasail and begins an appropriate regime of anti-depressant medication. Over the next five years, her need will be approximately six hours per week at $15 per hour. Thereafter her need will be reduced, and I consider she will require assistance only with the heavier aspects of housekeeping which can be met with assistance for three hours per week. That need will exist for 20 years when Ms. Eccleston will be 75 years old and thereafter would likely require assistance due to advancing years in any event. Discounted to reflect its present value, the award for loss of future housekeeping capacity is $47,000.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As for past loss of housekeeping capacity, these services were provided by her children, her sisters and, to a lesser extent, her friends. It matters not that the plaintiff did not hire someone to perform those services (</w:t>
      </w:r>
      <w:r>
        <w:rPr>
          <w:rFonts w:ascii="arial" w:eastAsia="arial" w:hAnsi="arial" w:cs="arial"/>
          <w:b/>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123 D.L.R. (4th) 652</w:t>
        </w:r>
      </w:hyperlink>
      <w:r>
        <w:rPr>
          <w:rFonts w:ascii="arial" w:eastAsia="arial" w:hAnsi="arial" w:cs="arial"/>
          <w:color w:val="000000"/>
          <w:sz w:val="20"/>
          <w:lang w:val="en-US" w:eastAsia="en-US" w:bidi="ar-SA"/>
        </w:rPr>
        <w:t xml:space="preserve"> (C.A.) at para. 43). She is entitled to be compensated at the same level I have found appropriate over the next five years, namely, six hours per week at $15 per hour for the six years since the motor vehicle accident or $28,000 rounded.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Next, there is the cost of future medication. It is clear that the plaintiff will not benefit from further pain medication, and I make no award for that. I am, however, satisfied that she will require anti-depressant medication. It cannot be known with precision what that will cost, but in November 2002, she was prescribed Remeron which cost approximately $60 per month. It may be that some combination of anti-depressants will be needed to provide optimal therapeutic benefit, and I consider that $100 per month is an appropriate amount to award. That is a cost she will incur for the balance of her life. Discounted and rounded to reflect present value that cost amounts to $23,500.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Finally, the plaintiff claims a management fee and a tax gross up. She asked that consideration of these issues be delayed until the amount of the overall award was known.</w:t>
      </w:r>
      <w:r>
        <w:rPr>
          <w:rFonts w:ascii="arial" w:eastAsia="arial" w:hAnsi="arial" w:cs="arial"/>
          <w:sz w:val="20"/>
          <w:lang w:val="en-US" w:eastAsia="en-US" w:bidi="ar-SA"/>
        </w:rPr>
        <w:cr/>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defendant agrees that the plaintiff's costs relating to prescriptions, over-the-counter pain medications and passive therapies are properly recoverable. She is entitled to $838.40 for prescriptions and other medication; $280 for the physiotherapy she took; $185 for massage therapy; and $291 for chiropractic treatments. In addition, she is entitled to $90.95 for consultations with a naturopath.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plaintiff's sister paid for her attendance at the Victoria Pain clinic. I am satisfied that was a reasonable therapy to explore and thus award the plaintiff $4,460 for that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plaintiff engaged the services of a home support worker during the months of December 2006 through to the end of February 2007. Although the evidence is not entirely clear on this issue, I infer that the worker helped the plaintiff with her medications, with getting to and from doctor appointments, and with some day-to-day activities. This was during a time when the plaintiff was at the apex of her pain medication consumption and when she was beginning to take methadone. Other witnesses, including in particular her sister, testified about her need for assistance in these areas, especially when her mental condition was compromised. I am satisfied that this expense is properly recoverable. She is entitled to $834 for this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final item claimed by way of special damage is the cost of Ms. Murrell's assistance. She has issued two invoices, although the second relates entirely to the production of her medical legal report and is properly dealt with as a disbursement when costs are addressed. The other invoice, dated June 22, 2006, is for $7,807.83 of which just under $900 is for disbursements. The balance is broken down as follows: $262.50 for reviewing reports; $2412.50 for "office time spent"; $2,633.50 for "consultation and investigation"; and $612.50 for report preparation. Ms. Murrell's services were similar to those of the home support worker albeit with an emphasis on accessing and recommending various forms of treatment and providing some counselling. She assisted in getting Ms. Eccleston admitted to the Victoria Pain Clinic and may have actually taken her there. She located an apartment for the plaintiff and helped her move from her parents' house into that apartment. She also accompanied the plaintiff to medical appointments and served as a liaison between doctors and the plaintiff. For these services, she charged $160 per hour although the evidence is less than clear on this point. I consider that services of the kind Ms. Murrell provided were reasonably necessary, although I am not persuaded that all of them were reasonable or that the amount of the invoice is reasonable. I allow $4,000 for this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total, special damages of $10,979.35 are properly recoverable.</w:t>
      </w:r>
      <w:r>
        <w:rPr>
          <w:rFonts w:ascii="arial" w:eastAsia="arial" w:hAnsi="arial" w:cs="arial"/>
          <w:sz w:val="20"/>
          <w:lang w:val="en-US" w:eastAsia="en-US" w:bidi="ar-SA"/>
        </w:rPr>
        <w:cr/>
      </w:r>
    </w:p>
    <w:p>
      <w:pPr>
        <w:numPr>
          <w:numId w:val="24"/>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Summary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summary, Ms. Eccleston is entitled to non-pecuniary damages of $120,000; an award for past loss of income of $112,500, less the amount she received from social assistance; an award for loss of future income earning capacity of $223,000; an award for loss of house keeping capacity of $75,000; an award for the cost of future care of $42,500; and special damages of $10,979.35. All of these amounts are to be reduced by 60 percent to reflect the plaintiff's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Unless there are matters touching on costs that I am not aware of, the plaintiff is entitled to her costs at Scale B. As for the issue of a management fee and a tax gross up, in view of the amount of the award, if counsel still wish to pursue these issues, they may speak to them at a time to be arranged through the trial coordinator.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BARROW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0"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Faulkner v. Duncan (City), [2015] I.L.R. para. G-2697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Johnston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September 30,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12807</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[2015] I.L.R. para. G-2697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[2015] B.C.J. No. 2105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2015 BCSC 1763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Susan Leigh Faulkner doing business as "The Red Balloon Toy Shop" and the said Susan Leigh Faulkner v. The City of Duncan, Michael McKinlay, and Chew Excavating Ltd.; Rock Steady Contracting Ltd., C.N. Ryzuk &amp; Associates Ltd. doing business as Ryzuk Geotechnical, and AAE Structural Ltd. (Third Parties)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1"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4" w:name="Keywords_20"/>
      <w:bookmarkEnd w:id="144"/>
      <w:r>
        <w:rPr>
          <w:rFonts w:ascii="arial" w:eastAsia="arial" w:hAnsi="arial" w:cs="arial"/>
          <w:b/>
          <w:color w:val="000000"/>
          <w:sz w:val="20"/>
          <w:lang w:val="en-US" w:eastAsia="en-US" w:bidi="ar-SA"/>
        </w:rPr>
        <w:t xml:space="preserve">Tort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Municipality — Practice and procedure - - Third-party notice — Plaintiff alleged defendant city and defendant contractors damaged her building — City, with engineering advice of third party AAE and construction services of third party RSC undertook repairs to building — Building was ultimately declared unsafe and demolished — Plaintiff sued city and contractors for damages flowing from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Defendants applied for leave to file and serve third-party notices against RSC and AAE — Defendants alleged RSC and AAE owed plaintiff duty of care that was breached and they contributed to plaintiff's damage and loss - - Pleadings did not argue separate and independent duty owed by third parties to either defendant — If third parties breached duty, breach occurred after breaches alleged against defendants — Damages defendants may have caused were not indivisible from damages third parties allegedly caused — Court refused to grant leave to file and serve third-party notices — Application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5" w:name="Case Summary_20"/>
            <w:bookmarkEnd w:id="145"/>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owned a lot with a building (the "building") in the defendant City of Duncan (the "city"). The plaintiff made several allegations against the city with regard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January 2009, a city employee was operating a backhoe and clearing snow when he allegedly negligently drove into the building, causing damage. In June and November 2009, the city hired a contractor, the defendant Chew Excavating Ltd. ("Chew"), to do roadwork and Chew allegedly caused further damage to the building. A sprinkler from a neighbouring lot leased by the city also allegedly leaked causing further damage to the building. Between January 2009 and August 2014, the city, with the engineering advice of the third party AAE Structural Ltd. ("AAE") and construction services of the third party Rock Steady Contracting Ltd. ("RSC"), undertook repairs to the building; in the end, the city ordered the building demolished for being unsafe. The plaintiff sued the city, Chew, and her insurer for damages flowing from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city and Chew applied for leave to file and serve third-party notices against RSC and AAE.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6" w:name="Holdings of Court_18"/>
            <w:bookmarkEnd w:id="146"/>
            <w:r>
              <w:rPr>
                <w:rFonts w:ascii="arial" w:eastAsia="arial" w:hAnsi="arial" w:cs="arial"/>
                <w:color w:val="000000"/>
                <w:sz w:val="20"/>
                <w:lang w:val="en-US" w:eastAsia="en-US" w:bidi="ar-SA"/>
              </w:rPr>
              <w:t>HELD: The application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city and Chew alleged that RSC and AAE owed the plaintiff a duty of care that was breached and that they contributed to the plaintiff's damage and loss. The notices sought relief in the form of a declaration that the plaintiff's loss was caused in whole or in part by RSC and/or AAE, and that the city was entitled to contribution or indemnity from RSC and/or AAE. The Court noted that the city and Chew's pleadings alleged only a duty owed by the third party to the plaintiff, and did not argue the existence of a separate and independent duty owed by any of the third parties to either defendant. If the third parties breached a duty, the Court stated, it occurred after the breaches alleged against the city and Chew. The Court rejected the argument that the damages the defendants may have caused were indivisible from damages the third parties allegedly caused. It stated that the damages claimed against the city and Chew arose in 2009, while the third-party notices alleged acts or omissions in 2012 that were alleged to have caused or added to the loss caused by the defendants. The latter damages, the Court found, were distinct from the damages alleged to have arisen in 2009. Having regard to the above, the Court refused to grant leave to file and serve the third-party notices.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7" w:name="Counsel_21"/>
      <w:bookmarkEnd w:id="1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2"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R.B. McDaniel for the plaintiff; M.R. Mark for the defendant Chew Excavating Ltd.; J.D. Martin for the defendant the City of Duncan; S.H. Haakonson for the third party C.N. Ryuzuk &amp; Associates Ltd., doing business as Ryzuk Geotechnical; P.C. Dawson for the third party Rock Steady Contracting Ltd.; N.A. Mosky for the third party AAE Structural Ltd.; R.G. Boswall for the defendants in Action S13073 Peace Hills General Insurance Company and Duncan Regis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8" w:name="Judgment_21"/>
      <w:bookmarkEnd w:id="148"/>
      <w:r>
        <w:pict>
          <v:line id="_x0000_s1133" style="position:absolute;z-index:2517831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9" w:name="R. JOHNSTON J._0"/>
            <w:bookmarkEnd w:id="149"/>
            <w:r>
              <w:rPr>
                <w:rFonts w:ascii="arial" w:eastAsia="arial" w:hAnsi="arial" w:cs="arial"/>
                <w:b/>
                <w:color w:val="000000"/>
                <w:sz w:val="30"/>
                <w:lang w:val="en-US" w:eastAsia="en-US" w:bidi="ar-SA"/>
              </w:rPr>
              <w:t>R. JOHNSTON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these applications, the defendants to a civil action for damages seek leave to file and serve Third Party Notices against Rock Steady Contracting Ltd. ("Rock Steady"), C.N. Ryzuk &amp; Associates Ltd., doing business as Ryzuk Geotechnical ("Ryzuk"), and AAE Structural Ltd. ("AAE").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is another action that will be heard at the same time as this one, in which the plaintiff sues her insurer Peace Hills General Insurance Company ("Peace Hills"), and in which Peace Hills makes similar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Notice of Civil Claim asserts that she owns a lot in downtown Duncan on which there was a building. The plaintiff ran a toy store in part of the building, and rented out other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pleads that in January of 2009, an employee of the City of Duncan ("City") was operating a backhoe, clearing snow from the streets, when he negligently drove into her building and caused it sufficient damage that she and her tenants had to relocate. The plaintiff claims against the City damages that flow from that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woes did not end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She pleads that between June 1 and November 15, 2009, the City hired a contractor, Chew Excavating Ltd. ("Chew"), to do substantial road work on the street outside her already damaged building. She pleads that the contractor negligently caused further damage to her building by the way it went about its work for the City, and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City and its agents and servants contributed to this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woes did not end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She pleads that the City has since July 1, 1997, leased a vacant lot behind her building that it turned into a green space or a park, which it watered using a sprinkler system. She pleads that the water either leaked from the system or otherwise escaped onto her lot and caused further damage to her building, perhaps before the City backhoe hit it, or after, I am not clear. She sues the City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for the water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woes did not end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 May 8, 2015, amendment to her Notice of Civil Claim, the plaintiff pleads:</w:t>
      </w:r>
      <w:r>
        <w:rPr>
          <w:rFonts w:ascii="arial" w:eastAsia="arial" w:hAnsi="arial" w:cs="arial"/>
          <w:sz w:val="20"/>
          <w:lang w:val="en-US" w:eastAsia="en-US" w:bidi="ar-SA"/>
        </w:rPr>
        <w:cr/>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January of 2009 and August 2014 the Plaintiff, with the financial assistance of her insurer, Peace Hills General Insurance Company, the engineering advice of the Third Party, AAE Structural Ltd., and construction services provided by the Third Party, Rock Steady Contracting Ltd., undertook extensive repairs to the Building. The repairs included but are not limited to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pleading goes on to list matters that include bracing, lifting, excavating beneath for new foundations, lowering the building, removing hazardous materials and "such further particulars of repair work as may be provided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then pleads that the repair work was ongoing in August 2014 when the City ordered her to demolish her building because it was unsafe, and in January 2015 the City knocked down the building and took it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sued the City and Chew Excavating in one action, and when Peace Hills declined to pay more, sued it in a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actions will be heard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March 2014 a case management judge granted approval to the City and Chew Excavating to issue and serve third party notices against Rock Steady, Ryzuk and AAE at a case planning conference, and the defendants did so, which may explain the reference to at least Rock Steady and AAE as Third Parties in the portion of the amended pleading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served with the Third Party Notices, Rock Steady, Ryzuk and AAE objected that they had no notice of an application to involve them in the action, and that there was no jurisdiction to grant the order as part of the case planning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judge assigned to hear the trial agreed, and on application of Rock Steady, Ryzuk and AAE, set aside the third party notices, with leave to the City and Chew to apply on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They have done so, leading to this application, brought pursuant to Rules 3-5, the relevant portions of which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Making a third party claim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against whom relief is sought in an action may, if that party is not a plaintiff in the action, pursue a third party claim against any person if the party alleges that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contribution or indemnity from the person in relation to any relief that is being sought against the party in the action,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relief against the person and that relief relates to or is connected with the subject matter of the action,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question or issue between the party and the person</w:t>
      </w:r>
    </w:p>
    <w:p>
      <w:pPr>
        <w:numPr>
          <w:numId w:val="4"/>
        </w:numPr>
        <w:tabs>
          <w:tab w:val="clear" w:pos="220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is substantially the same as a question or issue that relates to or is connected with</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(A) relief claimed in the action, or</w:t>
      </w:r>
    </w:p>
    <w:p>
      <w:pPr>
        <w:numPr>
          <w:numId w:val="5"/>
        </w:numPr>
        <w:tabs>
          <w:tab w:val="clear" w:pos="220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action, and</w:t>
      </w:r>
    </w:p>
    <w:p>
      <w:pPr>
        <w:numPr>
          <w:numId w:val="6"/>
        </w:numPr>
        <w:tabs>
          <w:tab w:val="clear" w:pos="220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properly be determined in the action.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When leave is required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file a third party notice</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with leave of the court, or</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leave of the court, within 42 days after being served with the notice of civil claim or counterclaim in which the relief referred to in subrule (1) is claimed.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for leave</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Notice of an application for leave under subrule (4)(a) must be served on</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party, and</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parties of record.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rules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to the extent that this rule otherwise provides, Rules 3-1 and 3-3 apply to a third party notice as if it were a notice of civil claim and to a response to third party notice as if it were a response to civil claim.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[am. B.C. Reg. 119/2010, Sch. A, s. 5 (b).]</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Powers of court</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impose terms on any third party procedure to limit or avoid any prejudice or unnecessary delay that might otherwise be suffered by a party as a result of that third party procedure.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Third party issues</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issue between the party filing the third party notice and the third party may be tried at the time the court may direct.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Relief</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under subrule (16), the court may grant any or all of the relief claimed in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two proposed Third Party Notices are similar in content. They each assert as fact that the plaintiff contracted with Rock Steady to repair her property, and that Rock Steady in turn contracted with Ryzuk and AAE to provide geotechnical and structural engineering advice. Each alleges as fact that in June 2012 Rock Steady, on the advice of Ryzuk and AAE, did some work that resulted in subsidence of soil under an adjoining building, and an increase in the damages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Each of the City and Chew then allege that "at all material times Rock Steady owed the plaintiff a duty to take reasonable care to ...", and each then goes on to particularize the duties Rock Steady owed to the plaintiff, before alleging that Rock Steady breached the duties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Each proposed Third Party Notice does the same with respect to Ryzuk and AAE, alleging each owed duties to the plaintiff, particularizing the duties, and alleging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Each proposed Third Party Notice alleges as fact that each proposed third party, by breaching duties each owed to the plaintiff, contributed to the plaintiff's damage and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Each proposed Third Party Notice seeks relief that includes: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plaintiff's loss, if any, was caused in whole or, alternatively, in part by the fault of Rock Steady, AAE Structural and Ryzuk Geotechnical or any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[City/Chew] is entitled to contribution or indemnity from Rock Steady, AAE Structural and Ryzuk Geotechnical or any of them pursuant to s.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to the degree to which they are or any of them is found by the court to have been at fault in respect of the plaintiff's claims, for any amount that may be found due from [City/Chew] to the plaintiff, and judgment for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principles that apply to applications such as these were summarized by Abrioux J. in </w:t>
      </w:r>
      <w:r>
        <w:rPr>
          <w:rFonts w:ascii="arial" w:eastAsia="arial" w:hAnsi="arial" w:cs="arial"/>
          <w:i/>
          <w:color w:val="000000"/>
          <w:sz w:val="20"/>
          <w:lang w:val="en-US" w:eastAsia="en-US" w:bidi="ar-SA"/>
        </w:rPr>
        <w:t>Steveston Seafood Auction Inc. v. Bahi</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2013 BCSC 1072</w:t>
        </w:r>
      </w:hyperlink>
      <w:r>
        <w:rPr>
          <w:rFonts w:ascii="arial" w:eastAsia="arial" w:hAnsi="arial" w:cs="arial"/>
          <w:color w:val="000000"/>
          <w:sz w:val="20"/>
          <w:lang w:val="en-US" w:eastAsia="en-US" w:bidi="ar-SA"/>
        </w:rPr>
        <w:t xml:space="preserve"> at para. 19, as follows:</w:t>
      </w:r>
      <w:r>
        <w:rPr>
          <w:rFonts w:ascii="arial" w:eastAsia="arial" w:hAnsi="arial" w:cs="arial"/>
          <w:sz w:val="20"/>
          <w:lang w:val="en-US" w:eastAsia="en-US" w:bidi="ar-SA"/>
        </w:rPr>
        <w:cr/>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on this application is the same as under Rule 9-5. The proposed third party must establish beyond doubt that the pleadings discloses no cause of action. The court is permitted to reject proposed claims only if the action is "bound to lose" or there is no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Drummond v. Moore</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2012 BCSC 496</w:t>
        </w:r>
      </w:hyperlink>
      <w:r>
        <w:rPr>
          <w:rFonts w:ascii="arial" w:eastAsia="arial" w:hAnsi="arial" w:cs="arial"/>
          <w:color w:val="000000"/>
          <w:sz w:val="20"/>
          <w:lang w:val="en-US" w:eastAsia="en-US" w:bidi="ar-SA"/>
        </w:rPr>
        <w:t xml:space="preserve"> at para. 25.</w:t>
      </w:r>
    </w:p>
    <w:p>
      <w:pPr>
        <w:numPr>
          <w:numId w:val="1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exercising its discretion as to whether leave ought to be granted, the court can consider factors such as prejudice to the parties, the expiration of a limitation period, the merits of the proposed claim, any delay in the proceedings and the timeliness of the application.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Clayton Systems 2001 Ltd. v. Quizno's Canada Corporation,</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2003 BCSC 1573</w:t>
        </w:r>
      </w:hyperlink>
      <w:r>
        <w:rPr>
          <w:rFonts w:ascii="arial" w:eastAsia="arial" w:hAnsi="arial" w:cs="arial"/>
          <w:color w:val="000000"/>
          <w:sz w:val="20"/>
          <w:lang w:val="en-US" w:eastAsia="en-US" w:bidi="ar-SA"/>
        </w:rPr>
        <w:t xml:space="preserve"> at para. 9.</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required to assume that all pleaded facts are true.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Dhillon v. Coape and Hockaday</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2004 BCSC 1208</w:t>
        </w:r>
      </w:hyperlink>
      <w:r>
        <w:rPr>
          <w:rFonts w:ascii="arial" w:eastAsia="arial" w:hAnsi="arial" w:cs="arial"/>
          <w:color w:val="000000"/>
          <w:sz w:val="20"/>
          <w:lang w:val="en-US" w:eastAsia="en-US" w:bidi="ar-SA"/>
        </w:rPr>
        <w:t xml:space="preserve"> at paras. 17-18.</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important consideration is whether it is "just and convenient" in all the circumstances of the case to grant leave to file the third party notice.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Symes v. Knooihuizen</w:t>
      </w:r>
      <w:r>
        <w:rPr>
          <w:rFonts w:ascii="arial" w:eastAsia="arial" w:hAnsi="arial" w:cs="arial"/>
          <w:color w:val="000000"/>
          <w:sz w:val="20"/>
          <w:lang w:val="en-US" w:eastAsia="en-US" w:bidi="ar-SA"/>
        </w:rPr>
        <w:t>, 1998 B.C.J. No. 611 at paras. 38-39.</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Clayton Systems 2001 Ltd</w:t>
      </w:r>
      <w:r>
        <w:rPr>
          <w:rFonts w:ascii="arial" w:eastAsia="arial" w:hAnsi="arial" w:cs="arial"/>
          <w:color w:val="000000"/>
          <w:sz w:val="20"/>
          <w:lang w:val="en-US" w:eastAsia="en-US" w:bidi="ar-SA"/>
        </w:rPr>
        <w:t>. at para. 9.</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third party claim will not lie against another person with respect to an obligation belonging to the plaintiff which the defendant can raise directly against the plaintiff by way of defense.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Adams v. Thompson et al.</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(1987), 15 B.C.L.R. (2d) 51</w:t>
        </w:r>
      </w:hyperlink>
      <w:r>
        <w:rPr>
          <w:rFonts w:ascii="arial" w:eastAsia="arial" w:hAnsi="arial" w:cs="arial"/>
          <w:color w:val="000000"/>
          <w:sz w:val="20"/>
          <w:lang w:val="en-US" w:eastAsia="en-US" w:bidi="ar-SA"/>
        </w:rPr>
        <w:t xml:space="preserve"> at para. 20.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Laidar Holdings Ltd. v. Lindt &amp; Sprungli (Canada) Inc.</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2012 BCCA 22</w:t>
        </w:r>
      </w:hyperlink>
      <w:r>
        <w:rPr>
          <w:rFonts w:ascii="arial" w:eastAsia="arial" w:hAnsi="arial" w:cs="arial"/>
          <w:color w:val="000000"/>
          <w:sz w:val="20"/>
          <w:lang w:val="en-US" w:eastAsia="en-US" w:bidi="ar-SA"/>
        </w:rPr>
        <w:t xml:space="preserve"> at para.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Tyson Creek Hydro Corp. v. Kerr Wood Leidal Associates, Ltd.</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2013 BCSC 174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Kennedy v. 180 University Residential Limited Partnership,</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2014 BCSC 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bulk of the argument on these applications centered around (a) and (e) above, where the issues spill over into the merits question raised in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good reason for this: although there was some attempt by one or more of the third parties to argue prejudice, based on time that has elapsed since they provided the services now sought to be questioned, as well as the cost if they are forced to participate in these actions, the real issue is whether the third party claims are bound to lose because what the defendants allege against the third parties are defences that they can raise against the plaintiff, and, if they succeed, they will defeat or at least reduce damages they might otherwise have to pay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Each of the third parties point out that in the proposed Third Party Notices, neither defendant alleges that a third party owed a duty to either defendant. In that they are right: the proposed pleadings allege only that each proposed third party breached a duty they owed to the plaintiff. In that event the third parties argue that if they breached any duty they owed to the plaintiff that caused damage to the plaintiff, their acts will be attributable to the plaintiff, and the plaintiff will be prevented from recovering any such damages from either defendant, citing </w:t>
      </w:r>
      <w:r>
        <w:rPr>
          <w:rFonts w:ascii="arial" w:eastAsia="arial" w:hAnsi="arial" w:cs="arial"/>
          <w:i/>
          <w:color w:val="000000"/>
          <w:sz w:val="20"/>
          <w:lang w:val="en-US" w:eastAsia="en-US" w:bidi="ar-SA"/>
        </w:rPr>
        <w:t>Adams v. Thompson, Berwick, Pratt &amp; Partners</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(1987), 15 B.C.L.R. (2d) 51</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Laidar Holdings Ltd. v. Lindt &amp; Sprungli (Canada) Ltd., 2</w:t>
      </w:r>
      <w:r>
        <w:rPr>
          <w:rFonts w:ascii="arial" w:eastAsia="arial" w:hAnsi="arial" w:cs="arial"/>
          <w:color w:val="000000"/>
          <w:sz w:val="20"/>
          <w:lang w:val="en-US" w:eastAsia="en-US" w:bidi="ar-SA"/>
        </w:rPr>
        <w:t>012 BCCA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As in this case,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the defendant sought to claim over against third parties -- a lawyer and his law firm -- on the basis of a duty owed by the third parties to the plaintiff, as their client. The general principle is stated at para. 12 of </w:t>
      </w:r>
      <w:r>
        <w:rPr>
          <w:rFonts w:ascii="arial" w:eastAsia="arial" w:hAnsi="arial" w:cs="arial"/>
          <w:i/>
          <w:color w:val="000000"/>
          <w:sz w:val="20"/>
          <w:lang w:val="en-US" w:eastAsia="en-US" w:bidi="ar-SA"/>
        </w:rPr>
        <w:t>Adams: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authorities establish that where a plaintiff contracts with two separate parties, such as a contractor and an engineer, and later sues one of them, the one sued cannot claim contribution or indemnity from the other on the ground that the other failed to properly execute his duties, where the substance of the third party claim can be raised against the plaintiff by way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difference between this case and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is that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the plaintiff had contracted with the defendant engineers to subdivide land, and had retained the third party lawyers to advise her with respect to the project. In this case, the only connection between the defendants who are alleged to have damaged the plaintiff's building and the third parties she contracted to repair the damage is the building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points out that what the authorities it considered had in common was that the proposed third party acted as agent of the plaintiff, before arriving at the following proposition, relied on by the third parties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thus may be stated with confidence, in my view, that a third party claim will not lie against another person with respect to an obligation belonging to the plaintiff which the defendant can raise directly against the plaintiff by way of defence. Where the only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third party is attributable to the plaintiff, there is no need for third party proceedings since the defendant has the full remedy against the plaintiff. On the other hand, </w:t>
      </w:r>
      <w:r>
        <w:rPr>
          <w:rFonts w:ascii="arial" w:eastAsia="arial" w:hAnsi="arial" w:cs="arial"/>
          <w:color w:val="000000"/>
          <w:sz w:val="20"/>
          <w:u w:val="single"/>
          <w:lang w:val="en-US" w:eastAsia="en-US" w:bidi="ar-SA"/>
        </w:rPr>
        <w:t>where the pleadings and the alleged facts raise the possibility of a claim against the third party for which the plaintiff may not be responsible</w:t>
      </w:r>
      <w:r>
        <w:rPr>
          <w:rFonts w:ascii="arial" w:eastAsia="arial" w:hAnsi="arial" w:cs="arial"/>
          <w:color w:val="000000"/>
          <w:sz w:val="20"/>
          <w:lang w:val="en-US" w:eastAsia="en-US" w:bidi="ar-SA"/>
        </w:rPr>
        <w:t>, the third party claim should be allowed to stand.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first two sentences of this passage were referred to as the first branch of the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rule by Newbury J.A. in </w:t>
      </w:r>
      <w:r>
        <w:rPr>
          <w:rFonts w:ascii="arial" w:eastAsia="arial" w:hAnsi="arial" w:cs="arial"/>
          <w:i/>
          <w:color w:val="000000"/>
          <w:sz w:val="20"/>
          <w:lang w:val="en-US" w:eastAsia="en-US" w:bidi="ar-SA"/>
        </w:rPr>
        <w:t>Laidar</w:t>
      </w:r>
      <w:r>
        <w:rPr>
          <w:rFonts w:ascii="arial" w:eastAsia="arial" w:hAnsi="arial" w:cs="arial"/>
          <w:color w:val="000000"/>
          <w:sz w:val="20"/>
          <w:lang w:val="en-US" w:eastAsia="en-US" w:bidi="ar-SA"/>
        </w:rPr>
        <w:t xml:space="preserve"> at para. 1, and the last sentence, without the emphasis, as the second branch, although she allowed that it could as readily be taken as an exception to the first. The emphasized passage refers to the decision in </w:t>
      </w:r>
      <w:r>
        <w:rPr>
          <w:rFonts w:ascii="arial" w:eastAsia="arial" w:hAnsi="arial" w:cs="arial"/>
          <w:i/>
          <w:color w:val="000000"/>
          <w:sz w:val="20"/>
          <w:lang w:val="en-US" w:eastAsia="en-US" w:bidi="ar-SA"/>
        </w:rPr>
        <w:t>Quintette Coal Ltd. v. Bow Valley Resource Services Ltd.</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[1986] B.C.J. No. 2008</w:t>
        </w:r>
      </w:hyperlink>
      <w:r>
        <w:rPr>
          <w:rFonts w:ascii="arial" w:eastAsia="arial" w:hAnsi="arial" w:cs="arial"/>
          <w:color w:val="000000"/>
          <w:sz w:val="20"/>
          <w:lang w:val="en-US" w:eastAsia="en-US" w:bidi="ar-SA"/>
        </w:rPr>
        <w:t xml:space="preserve"> (B.C.S.C.), where the court had before it affidavit evidence supporting the assertions set out in a third party notice that was in issue. It was on the basis of the evidence and the third party notice reflecting that evidence that McEachern C.J.S.C., as he then was, in </w:t>
      </w:r>
      <w:r>
        <w:rPr>
          <w:rFonts w:ascii="arial" w:eastAsia="arial" w:hAnsi="arial" w:cs="arial"/>
          <w:i/>
          <w:color w:val="000000"/>
          <w:sz w:val="20"/>
          <w:lang w:val="en-US" w:eastAsia="en-US" w:bidi="ar-SA"/>
        </w:rPr>
        <w:t>Quintette</w:t>
      </w:r>
      <w:r>
        <w:rPr>
          <w:rFonts w:ascii="arial" w:eastAsia="arial" w:hAnsi="arial" w:cs="arial"/>
          <w:color w:val="000000"/>
          <w:sz w:val="20"/>
          <w:lang w:val="en-US" w:eastAsia="en-US" w:bidi="ar-SA"/>
        </w:rPr>
        <w:t xml:space="preserve"> was able to distinguish authorities that pre-dated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but were to the same effect by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appears to me that what [the Defendant] relies upon is not [the third party] Kilborn's breach of its contract to [the plaintiff], if any, but rather its conduct as an actor in this particular construction neighbourhood when Kilborn knew there were other legal neighbours who might be injured by its lack of care,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defendants in this case make much the same argument. Their arguments fail to recognize, however, that their pleadings allege only a duty owed by the third party to the plaintiff, and leave no room to argue the existence of a separate and independent duty owed by any of the third parties to either defendant. The court in </w:t>
      </w:r>
      <w:r>
        <w:rPr>
          <w:rFonts w:ascii="arial" w:eastAsia="arial" w:hAnsi="arial" w:cs="arial"/>
          <w:i/>
          <w:color w:val="000000"/>
          <w:sz w:val="20"/>
          <w:lang w:val="en-US" w:eastAsia="en-US" w:bidi="ar-SA"/>
        </w:rPr>
        <w:t>Quintette</w:t>
      </w:r>
      <w:r>
        <w:rPr>
          <w:rFonts w:ascii="arial" w:eastAsia="arial" w:hAnsi="arial" w:cs="arial"/>
          <w:color w:val="000000"/>
          <w:sz w:val="20"/>
          <w:lang w:val="en-US" w:eastAsia="en-US" w:bidi="ar-SA"/>
        </w:rPr>
        <w:t xml:space="preserve"> went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case, however, the Defendant seeks contribution from [the third party] Kilborn for Kilborn's own alleged independent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 am not satisfied that Kilborn's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necessarily be imputed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note as well that the court in </w:t>
      </w:r>
      <w:r>
        <w:rPr>
          <w:rFonts w:ascii="arial" w:eastAsia="arial" w:hAnsi="arial" w:cs="arial"/>
          <w:i/>
          <w:color w:val="000000"/>
          <w:sz w:val="20"/>
          <w:lang w:val="en-US" w:eastAsia="en-US" w:bidi="ar-SA"/>
        </w:rPr>
        <w:t>Quintette</w:t>
      </w:r>
      <w:r>
        <w:rPr>
          <w:rFonts w:ascii="arial" w:eastAsia="arial" w:hAnsi="arial" w:cs="arial"/>
          <w:color w:val="000000"/>
          <w:sz w:val="20"/>
          <w:lang w:val="en-US" w:eastAsia="en-US" w:bidi="ar-SA"/>
        </w:rPr>
        <w:t xml:space="preserve"> had recourse to evidence, and that the practice seems to have developed in the meantime so that questions such as these are considered on the basis of pleadings alone. In any event, no evidence capable of supporting an independent duty was offered in either application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This is a case very much like that described hypothetically by the judge in chambers who heard and decided the motion to strike a third party notice in </w:t>
      </w:r>
      <w:r>
        <w:rPr>
          <w:rFonts w:ascii="arial" w:eastAsia="arial" w:hAnsi="arial" w:cs="arial"/>
          <w:i/>
          <w:color w:val="000000"/>
          <w:sz w:val="20"/>
          <w:lang w:val="en-US" w:eastAsia="en-US" w:bidi="ar-SA"/>
        </w:rPr>
        <w:t>Adams v. Thompson, Berwick, Pratt &amp; Partners</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[1986] B.C.J. No. 2417</w:t>
        </w:r>
      </w:hyperlink>
      <w:r>
        <w:rPr>
          <w:rFonts w:ascii="arial" w:eastAsia="arial" w:hAnsi="arial" w:cs="arial"/>
          <w:color w:val="000000"/>
          <w:sz w:val="20"/>
          <w:lang w:val="en-US" w:eastAsia="en-US" w:bidi="ar-SA"/>
        </w:rPr>
        <w:t xml:space="preserve">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to me this is not a case of concurrent acts producing a single result whether this is an action in tort or in contract or both. Let us take a similar problem: A contracts with B to prepare lumber at A's mill to be picked up by B on the 13th February and in circumstances where A knows that B proposes to sell the lumber. Normally the journey from A's mill to B's lumber yard takes fifteen days. A fails to have the lumber ready for shipment until the 28th February. Because of an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carrier hired by B, the journey takes twenty days instead of fifteen. The prices of lumber per thousand board feet were on 1st March, two hundred dollars, on the 15th March, one hundred dollars, on the 20th March, seventy-five dollars.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B, speaking without considering the legal implications, might say that his loss was one hundred and twenty-five dollars per thousand board feet, the loss in consequence of A's breach was one hundred dollars per thousand board feet and in consequence of the carrier's breach, was twenty-five dollars per thousand board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If the third parties breached a duty, such breach occurred after the breaches alleged against the City and Chew.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defendants also argued that the plaintiff might not be held responsible, so as to reduce her damages, for any breach by the third parties she hired; that she might be shielded by showing that she acted reasonably in selecting the third parties. A similar argument succeeded in the Ontario decision </w:t>
      </w:r>
      <w:r>
        <w:rPr>
          <w:rFonts w:ascii="arial" w:eastAsia="arial" w:hAnsi="arial" w:cs="arial"/>
          <w:i/>
          <w:color w:val="000000"/>
          <w:sz w:val="20"/>
          <w:lang w:val="en-US" w:eastAsia="en-US" w:bidi="ar-SA"/>
        </w:rPr>
        <w:t>478649 Ontario Ltd. v. Corcoran</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(1994), 118 D.L.R. (4th) 682</w:t>
        </w:r>
      </w:hyperlink>
      <w:r>
        <w:rPr>
          <w:rFonts w:ascii="arial" w:eastAsia="arial" w:hAnsi="arial" w:cs="arial"/>
          <w:color w:val="000000"/>
          <w:sz w:val="20"/>
          <w:lang w:val="en-US" w:eastAsia="en-US" w:bidi="ar-SA"/>
        </w:rPr>
        <w:t xml:space="preserve"> (O.N.C.A.), but in </w:t>
      </w:r>
      <w:r>
        <w:rPr>
          <w:rFonts w:ascii="arial" w:eastAsia="arial" w:hAnsi="arial" w:cs="arial"/>
          <w:i/>
          <w:color w:val="000000"/>
          <w:sz w:val="20"/>
          <w:lang w:val="en-US" w:eastAsia="en-US" w:bidi="ar-SA"/>
        </w:rPr>
        <w:t>Laidar</w:t>
      </w:r>
      <w:r>
        <w:rPr>
          <w:rFonts w:ascii="arial" w:eastAsia="arial" w:hAnsi="arial" w:cs="arial"/>
          <w:color w:val="000000"/>
          <w:sz w:val="20"/>
          <w:lang w:val="en-US" w:eastAsia="en-US" w:bidi="ar-SA"/>
        </w:rPr>
        <w:t xml:space="preserve">, Newbury J.A. points out that she could find no case authority in support of such a proposition in this province (para. 37), and then that later decisions in Ontario have restricted the application of the reasoning in </w:t>
      </w:r>
      <w:r>
        <w:rPr>
          <w:rFonts w:ascii="arial" w:eastAsia="arial" w:hAnsi="arial" w:cs="arial"/>
          <w:i/>
          <w:color w:val="000000"/>
          <w:sz w:val="20"/>
          <w:lang w:val="en-US" w:eastAsia="en-US" w:bidi="ar-SA"/>
        </w:rPr>
        <w:t>Corcoran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reasoning of the later Ontario decisions, accepted by the court in </w:t>
      </w:r>
      <w:r>
        <w:rPr>
          <w:rFonts w:ascii="arial" w:eastAsia="arial" w:hAnsi="arial" w:cs="arial"/>
          <w:i/>
          <w:color w:val="000000"/>
          <w:sz w:val="20"/>
          <w:lang w:val="en-US" w:eastAsia="en-US" w:bidi="ar-SA"/>
        </w:rPr>
        <w:t>Laidar</w:t>
      </w:r>
      <w:r>
        <w:rPr>
          <w:rFonts w:ascii="arial" w:eastAsia="arial" w:hAnsi="arial" w:cs="arial"/>
          <w:color w:val="000000"/>
          <w:sz w:val="20"/>
          <w:lang w:val="en-US" w:eastAsia="en-US" w:bidi="ar-SA"/>
        </w:rPr>
        <w:t>, is that if the claims the defendant wishes to bring against third parties are essentially based on a failure to act reasonably in mitigation of damages, that would be a defence to the plaintiff's claims, thereby reducing the damages the plaintiff might claim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On the other hand, third party process may be supportable if the third party is "implicated in the very events that gave rise to the loss" -- language used by the Ontario Court of Appeal to distinguish </w:t>
      </w:r>
      <w:r>
        <w:rPr>
          <w:rFonts w:ascii="arial" w:eastAsia="arial" w:hAnsi="arial" w:cs="arial"/>
          <w:i/>
          <w:color w:val="000000"/>
          <w:sz w:val="20"/>
          <w:lang w:val="en-US" w:eastAsia="en-US" w:bidi="ar-SA"/>
        </w:rPr>
        <w:t>Corcoran</w:t>
      </w:r>
      <w:r>
        <w:rPr>
          <w:rFonts w:ascii="arial" w:eastAsia="arial" w:hAnsi="arial" w:cs="arial"/>
          <w:color w:val="000000"/>
          <w:sz w:val="20"/>
          <w:lang w:val="en-US" w:eastAsia="en-US" w:bidi="ar-SA"/>
        </w:rPr>
        <w:t xml:space="preserve"> in its later decision in </w:t>
      </w:r>
      <w:r>
        <w:rPr>
          <w:rFonts w:ascii="arial" w:eastAsia="arial" w:hAnsi="arial" w:cs="arial"/>
          <w:i/>
          <w:color w:val="000000"/>
          <w:sz w:val="20"/>
          <w:lang w:val="en-US" w:eastAsia="en-US" w:bidi="ar-SA"/>
        </w:rPr>
        <w:t>Davey Estate v. CIBC World Markets Inc.</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2009 ONCA 763</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After reviewing these authorities in some detail, Newbury J.A., in </w:t>
      </w:r>
      <w:r>
        <w:rPr>
          <w:rFonts w:ascii="arial" w:eastAsia="arial" w:hAnsi="arial" w:cs="arial"/>
          <w:i/>
          <w:color w:val="000000"/>
          <w:sz w:val="20"/>
          <w:lang w:val="en-US" w:eastAsia="en-US" w:bidi="ar-SA"/>
        </w:rPr>
        <w:t>Laidar</w:t>
      </w:r>
      <w:r>
        <w:rPr>
          <w:rFonts w:ascii="arial" w:eastAsia="arial" w:hAnsi="arial" w:cs="arial"/>
          <w:color w:val="000000"/>
          <w:sz w:val="20"/>
          <w:lang w:val="en-US" w:eastAsia="en-US" w:bidi="ar-SA"/>
        </w:rPr>
        <w:t xml:space="preserve"> concludes at para. 46 that the proposed third (actually fourth in that case) party notice "does not disclose 'events giving rise to the initial loss', but simply alleges a failure to protect the interests of Lindt."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decision also deals with the argument that a defendant may be at increased risk, or at risk of greater damages, where a plaintiff might seek to avoid reduction in damages caused by the acts of third parties retained by the plaintiff by arguing that reasonable care had been employed in the selection of the third parties. The court points out that this argument takes its validity where the plaintiff was under a pre-existing duty, which it attempted to discharge by retaining qualified advisors. In this case, there was no such pre-existing duty, either alleged in the third party notices, or at all, and these words from </w:t>
      </w:r>
      <w:r>
        <w:rPr>
          <w:rFonts w:ascii="arial" w:eastAsia="arial" w:hAnsi="arial" w:cs="arial"/>
          <w:i/>
          <w:color w:val="000000"/>
          <w:sz w:val="20"/>
          <w:lang w:val="en-US" w:eastAsia="en-US" w:bidi="ar-SA"/>
        </w:rPr>
        <w:t>Laidar</w:t>
      </w:r>
      <w:r>
        <w:rPr>
          <w:rFonts w:ascii="arial" w:eastAsia="arial" w:hAnsi="arial" w:cs="arial"/>
          <w:color w:val="000000"/>
          <w:sz w:val="20"/>
          <w:lang w:val="en-US" w:eastAsia="en-US" w:bidi="ar-SA"/>
        </w:rPr>
        <w:t xml:space="preserve"> are apt: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Lindt was not performing a pre-existing obligation or duty; its only responsibility in the circumstances was to act reasonably to protect itself. In the words of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that was an obligation "belonging to" Lindt, which can be raised by the defendant by way of defence, making third party proceedings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City and Chew argue that the damages they may have caused are indivisible from damages they say the third parties have caused, and their presence in the action is necessary in order that they are not fixed with the portion of damage attributable to the third parties. In </w:t>
      </w:r>
      <w:r>
        <w:rPr>
          <w:rFonts w:ascii="arial" w:eastAsia="arial" w:hAnsi="arial" w:cs="arial"/>
          <w:i/>
          <w:color w:val="000000"/>
          <w:sz w:val="20"/>
          <w:lang w:val="en-US" w:eastAsia="en-US" w:bidi="ar-SA"/>
        </w:rPr>
        <w:t>WorleyParsons Canada Ltd. v. David Nairn and Associates</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2013 BCCA 513</w:t>
        </w:r>
      </w:hyperlink>
      <w:r>
        <w:rPr>
          <w:rFonts w:ascii="arial" w:eastAsia="arial" w:hAnsi="arial" w:cs="arial"/>
          <w:color w:val="000000"/>
          <w:sz w:val="20"/>
          <w:lang w:val="en-US" w:eastAsia="en-US" w:bidi="ar-SA"/>
        </w:rPr>
        <w:t>, the Court of Appeal considered indivisible damages in the context of a third party notice, and upheld an order setting aside a third party notice because in its view the damages claimed against the defendant were distinct from damages that might be laid at the feet of the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Here, the damages claimed against the City and Chew arose in 2009, when their consecutive actions are alleged to have caused loss. The third party notices allege acts or omissions in 2012 that are alleged to have caused, or added to, the loss. In my view, these alleged damages are distinct from the damages alleged to have arisen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applications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JOHNSTON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4" style="position:absolute;z-index:2518343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Gordon v. Krieg, [2011] B.C.J. No. 1761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 Betton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August 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42218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1761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1248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Elizabeth Ann Gordon, Plaintiff, and William Krieg, Kathleen Anne Krieg, Wolfram Oscar Krieg, Norwich Real Estate Services Inc., David Kilby, Craig Rodney Hostland, R 340 Enterprises Ltd. dba Pillar to Post, R 340 Enterprises Ltd., Claire Fillion and A-1 Appraisals Ltd., Defendants, and Claire Fillion, A-1 Appraisals Ltd., David Kilby, Craig Rodney Hostland, R 340 Enterprises Ltd. dba Pillar to Post and R 340 Enterprises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5"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0" w:name="Keywords_21"/>
      <w:bookmarkEnd w:id="150"/>
      <w:r>
        <w:rPr>
          <w:rFonts w:ascii="arial" w:eastAsia="arial" w:hAnsi="arial" w:cs="arial"/>
          <w:b/>
          <w:color w:val="000000"/>
          <w:sz w:val="20"/>
          <w:lang w:val="en-US" w:eastAsia="en-US" w:bidi="ar-SA"/>
        </w:rPr>
        <w:t xml:space="preserve">Civil litigation — Civil procedure — Parties — Adding or substituting — Third party procedure — Availability — Appeal by defendants and third parties from denial of leave to add party allowed — After purchasing property, plaintiff noted structural problems related to settling and commenced claim for non-disclosure of structural problems against vendor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against property inspectors — Defendants and third parties sought to add proposed third party after plaintiff served expert report, which indicated third party was aware of problem with fill during construction — There was sufficient basis for issuance of third party notice — Balancing of prejudice, delay and timeliness required granting of leave.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1" w:name="Case Summary_21"/>
            <w:bookmarkEnd w:id="15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defendants and third parties from an order denying leave to add a third party. In 2006, the plaintiff purchased a residential property from the defendant Krieg. The home had been built in 1989 or 1990 and during the development of the land for construction fill was placed on it. The proposed third parties were the geotechnical engineers involved in the original site investigation and preparation. Prior to the sale of the property, Krieg was aware of some structural issues and obtained an estimate for the cost of repairs. After acquiring the property, the plaintiff identified and investigated issues of ongoing settling. She ultimately retained counsel who put the defendants on notice in June 2007. In 2008, the plaintiff commenced an action for non-disclosure by Krieg and his realtor, and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by those involved in the inspection of the property for her in relation to her purchase. In August 2009 a trial date of September 2011 was set. The plaintiff served various expert reports on the defendants, including a report of a geotechnical engineer which suggested that the proposed third party was aware of the problem with the fill, identified and recommended procedures to address the problem and thereafter confirmed the procedures were being followed when they were not. As a result, the defendants and third parties sought to add the proposed third party as a third party. The plaintiff opposed the application on the basis that there was no issue involving the proposed third party that related to the relief or the subject matter of the main action. The proposed third party took no position on the application, but indicated that it would require time to prepare its case.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2" w:name="Holdings of Court_19"/>
            <w:bookmarkEnd w:id="152"/>
            <w:r>
              <w:rPr>
                <w:rFonts w:ascii="arial" w:eastAsia="arial" w:hAnsi="arial" w:cs="arial"/>
                <w:color w:val="000000"/>
                <w:sz w:val="20"/>
                <w:lang w:val="en-US" w:eastAsia="en-US" w:bidi="ar-SA"/>
              </w:rPr>
              <w:t>HELD: Appeal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a sufficient basis for the issuance of a third party notice as there was a connection between the plaintiff's claim for damages for non-disclosure of the structural problems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property inspection and the defendants' claim that the proposed third party caused those structural problems to exist. While the plaintiff would be prejudiced by the resulting delay and the defendants and third parties could pursue any claim for contribution against the proposed third party in a separate proceeding doing so would prejudice the third party as it would not have an ability to defend the plaintiff's claim and create overlap and duplication in the proceedings.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3" w:name="Legislation Cited_14"/>
      <w:bookmarkEnd w:id="1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6"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497" w:history="1">
        <w:r>
          <w:rPr>
            <w:rFonts w:ascii="arial" w:eastAsia="arial" w:hAnsi="arial" w:cs="arial"/>
            <w:i/>
            <w:color w:val="0077CC"/>
            <w:sz w:val="20"/>
            <w:u w:val="single"/>
            <w:shd w:val="clear" w:color="auto" w:fill="FFFFFF"/>
            <w:lang w:val="en-US" w:eastAsia="en-US" w:bidi="ar-SA"/>
          </w:rPr>
          <w:t>RSBC 1996, CHAPTER 333, s. 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3-5, Rule 3-5(1), Rule 3-5(1) (a), Rule 3-5(4)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4" w:name="Counsel_22"/>
      <w:bookmarkEnd w:id="15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7"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Moffat.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 Kilby, C.R. Hostland R 340 Enterprises Ltd. dba Pillar To Post, and R. 340 Enterprises Ltd.: W.S.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W. Krieg and Norwich Real Estate Services Inc.: D. Marks, (agent for S.G. Cordell).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proposed Third Party, Interior Testing Services Ltd.: C. Tham.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5" w:name="Judgment_22"/>
      <w:bookmarkEnd w:id="155"/>
      <w:r>
        <w:pict>
          <v:line id="_x0000_s1138" style="position:absolute;z-index:2518353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6" w:name="D.A. BETTON J. (orally)"/>
            <w:bookmarkEnd w:id="156"/>
            <w:r>
              <w:rPr>
                <w:rFonts w:ascii="arial" w:eastAsia="arial" w:hAnsi="arial" w:cs="arial"/>
                <w:b/>
                <w:color w:val="000000"/>
                <w:sz w:val="30"/>
                <w:lang w:val="en-US" w:eastAsia="en-US" w:bidi="ar-SA"/>
              </w:rPr>
              <w:t>D.A. BETTON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appeal by two groups of defendants and third parties from the order of Master McDiarmid on June 30, 2011. Those parties who are pursuing the appeal include, as they have been referred to from time to time, the "PTP" defendants (who are Mr. Kilby, Mr. Hostland, R340 Enterprises doing business as Pillar to Post, and R340 Enterprises Ltd.), and the "Krieg/Norwich" defendants (that includes Wolfram Oscar Krieg and Norwich Real Estate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believe, Ms. Marks, your firm is also representing additional parties, but I -- or is that all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MARKS: It's just Mr. Wolfram Krieg and Norwich.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COURT: All right. So those are the two groups.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appeal is not of all elements of the decision of Master McDiarmid, but rather with respect to the decision to deny leave to add Interior Testing Services Ltd. as a third party. Leave is required, given the timing of the application pursuant to Rule 3-5(4).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Counsel for each group of defendants to which I have referred, the plaintiff, and the third party, attended at the hearing of this appeal. All parties agreed that the appeal should proceed as a rehearing on the record before the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Counsel for the third party took no position with respect to the application, except to note that if leave is granted, time would be required for purposes of conducting pre-trial discovery processes, to perhaps retain experts, obtain documentation, and generally prepare its case. Counsel noted that the activities of Interior that give rise to the application occurred in or about 1989 or 1990, and that the third party may require time to identify those who would have relevant information in conducting the defence of the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Dealing with the facts, they are set out in some considerable detail in the written decision of Master McDiarmid in paragraphs 1 to 44. I will review them in less detail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May 2006, the plaintiff purchased a residential home and property from the defendant Krieg. The home had been built in or about 1989 or 1990. During the development of the land for the construction, fill had been placed on it. The proposed third parties were the geotechnical engineers involved in the original site investigation and preparation. The vendor of the property who sold to Ms. Gordon owned and lived in the property from approximately 1994 to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Prior to the sale of the property, the vendor had obtained an estimate from Team Foundation for the cost to effect some repairs that would have addressed at least some of the structural issues being raised here. The estimate for those repairs, according to that entity, was approximately $34,000.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indicates in her affidavit material that she identified issues of ongoing settling in early 2007 and had those issues investigated. This ultimately led to her retaining Mr. Moffat. By letter, he put the defendants and the parties involved here on notice in June 2007. The action was commenced in 2008. In August 2009, a trial date of September 6, 2011, for 19 days was set. That remains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plaintiff's claim against the defendants named by her is essentially for non-disclosure by the vendor, the vendor's realtor,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by those involved in the inspection of the property for her in relation to her purchase. The plaintiff is expressly not advancing any claim against anyone or entity involved in the original site preparation or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her application response, under Part 4, the factual basis, she notes that the action is a claim for damages arising from the non-disclosure by defendants William Krieg, Kathleen Krieg, Wolfram Oscar Krieg, and Norwich Real Estate Services or the failure of them to warn her of the structural deficiencies in the foundation of the house at the time the plaintiff purchased her home in May 2006. In addition, she notes in subparagraph (b) the negligent building inspections done by the defendants David Kilby, Craig Rodney Hostland, R340 doing business as Pillar to Post and R340, Claire Fillion and A-1 Appraisers that failed to find the significant foundation and structural settlement of the building prior to the sale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paragraph 3 of that portion of the application response, she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is not making a claim against any of the persons or entities who were involved in the original sub-division or construction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served various expert reports on the defendants, including an April 6, 2011 report of a geotechnical engineer, David Smith, with Thurber Engineering Ltd. That report is dated April 1, 2011. In that report, Mr. Smith references documents from the proposed third party, who I will refer to as simply "Interior".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That report is attached as exhibit E to affidavit number 1 of Lee Mauro, and is found in the joint application record at tab C1 at page 36. In essence, the parties bringing this application say the information in that report suggests that Interior Testing was aware of the problem with the fill, identified and recommended procedures to address them, and thereafter on December 15, 1989, confirmed that the procedures were being followed when indeed they were not. As a result of the conclusions of Mr. Smith, the appellants here seek leave to add Interior as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Attached to the notices of application is the form of the proposed third party notice. It is attached as appendix A at tab B1 and of B2. The plaintiff opposes this application and in her application response under Part 5 notes,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Pillar to Post defendants and the Krieg/Norwich defendants have failed to meet the requirements of Rule 3-5(1) on the basis that there is no question or issue involving Interior Testing that relates to either the relief or the subject matter of the plaintiff's main action being damages for non-disclosure and negligent building inspection in 2006, and therefore it is not appropriate to add Interior Testing as a third party pursuant to the requirements of Rule 3-5(1).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paragraph 7 of that section, it is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Pillar to Post defendants' and the Krieg/Norwich defendants' third party claim against Interior Testing does not meet the requirements of any of the paragraphs of Rule 3-5(1).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paragraph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no merits to the proposed third party claims against Interior Testing, as the claim bears no connection to the plaintiffs' claim against the Pillar to Post defendants and the Krieg/Norwich defendants for non-disclosure and negligent building inspection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Dealing with the law in respect of these matters, the decision of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[1988] B.C.J. No. 515</w:t>
        </w:r>
      </w:hyperlink>
      <w:r>
        <w:rPr>
          <w:rFonts w:ascii="arial" w:eastAsia="arial" w:hAnsi="arial" w:cs="arial"/>
          <w:color w:val="000000"/>
          <w:sz w:val="20"/>
          <w:lang w:val="en-US" w:eastAsia="en-US" w:bidi="ar-SA"/>
        </w:rPr>
        <w:t>, is a decision of the B.C. Court of Appeal. In that decision at p. 4 it is noted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Third party pleadings function as a special type of statement of claim. Indeed, the claim they embody could be brought by separate action. But to avoid a multiplicity of proceedings, the rules permit the claim to be made in the action which has been commenced against the defendant. The object of permitting third party proceedings to be tried with the main action is to provide a single procedure for the resolution of related questions, issues or remedies, in order to avoid multiple actions and inconsistent findings, to provide a mechanism for the third party to defend the plaintiff's claim, and to ensure the third party claim is decided before a defendant is called upon to pay the full amount of any judgment. The avoidance of a multiplicity of proceedings is fundamental to our rules of civil procedure. This has been the case since the reforms effected by the Judicature Acts in the nineteenth century. As Cotton L.J. stated in </w:t>
      </w:r>
      <w:r>
        <w:rPr>
          <w:rFonts w:ascii="arial" w:eastAsia="arial" w:hAnsi="arial" w:cs="arial"/>
          <w:i/>
          <w:color w:val="000000"/>
          <w:sz w:val="20"/>
          <w:lang w:val="en-US" w:eastAsia="en-US" w:bidi="ar-SA"/>
        </w:rPr>
        <w:t>Searle v. Choat,</w:t>
      </w:r>
      <w:r>
        <w:rPr>
          <w:rFonts w:ascii="arial" w:eastAsia="arial" w:hAnsi="arial" w:cs="arial"/>
          <w:color w:val="000000"/>
          <w:sz w:val="20"/>
          <w:lang w:val="en-US" w:eastAsia="en-US" w:bidi="ar-SA"/>
        </w:rPr>
        <w:t xml:space="preserve"> 24 Ch. D. 727, "The whole tenor of the Judicature Acts is to require all proceedings as far as possible to be taken in one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Rule 3-5 of the Rules of Court includes:</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against whom relief is sought in an action may, if that party is not a plaintiff in the action, pursue a third party claim against any person if the party alleges that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contribution or indemnity from the person in relation to any relief that is being sought against the [third] party in the action,</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relief against the person and that relief relates to or is connected with the subject matter of the action, or</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question or issue between the party and the person</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substantially the same as a question or issue that relates to or is connected with</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relief claimed in the action,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action, and</w:t>
      </w:r>
    </w:p>
    <w:p>
      <w:pPr>
        <w:numPr>
          <w:numId w:val="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properly be determined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I indicated earlier, this is a situation that, given the timing, requires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Clayton Systems 2001 Ltd. v. Quizno's Canada Corp</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[2003] B.C.J. No. 2342</w:t>
        </w:r>
      </w:hyperlink>
      <w:r>
        <w:rPr>
          <w:rFonts w:ascii="arial" w:eastAsia="arial" w:hAnsi="arial" w:cs="arial"/>
          <w:color w:val="000000"/>
          <w:sz w:val="20"/>
          <w:lang w:val="en-US" w:eastAsia="en-US" w:bidi="ar-SA"/>
        </w:rPr>
        <w:t xml:space="preserve"> at paragraph 9, the court there articulated the considerations relevant to the exercise of the discretion of the court to grant leave with this type of application as follows -- the factors to be considered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prejudice to the parties, expiration of a limitation period, the merits of the proposed claim, any delay in the proceedings, and the timeliness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Section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reads as follows: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damage or loss has been caused by the fault of 2 or more persons, the court must determine the degree to which each person was at fault.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Various decisions and academic writers have been referred to by counsel for the applicants dealing with tortfeasors whose actions are separate and distinct, but cause or contribute to a plaintiff's damages. I will not reference them all. Among them, however, is </w:t>
      </w:r>
      <w:r>
        <w:rPr>
          <w:rFonts w:ascii="arial" w:eastAsia="arial" w:hAnsi="arial" w:cs="arial"/>
          <w:i/>
          <w:color w:val="000000"/>
          <w:sz w:val="20"/>
          <w:lang w:val="en-US" w:eastAsia="en-US" w:bidi="ar-SA"/>
        </w:rPr>
        <w:t>North Fraser Harbour Commission v. Hardy BBT Limited</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[1992] B.C.J. No. 2748</w:t>
        </w:r>
      </w:hyperlink>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1992 CanLII 255</w:t>
        </w:r>
      </w:hyperlink>
      <w:r>
        <w:rPr>
          <w:rFonts w:ascii="arial" w:eastAsia="arial" w:hAnsi="arial" w:cs="arial"/>
          <w:color w:val="000000"/>
          <w:sz w:val="20"/>
          <w:lang w:val="en-US" w:eastAsia="en-US" w:bidi="ar-SA"/>
        </w:rPr>
        <w:t>, a decision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pages 7 and 8 of that decision are the following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true that the third parties owed no duty to the defendants either in contract or in tort. But the existence of a duty owed by a third party to a defendant is not the test for contribution or indemnity. The test is, whether there was a duty owed by the third party to the plaintiff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referencing a decision of the B.C. Court of Appeal in </w:t>
      </w:r>
      <w:r>
        <w:rPr>
          <w:rFonts w:ascii="arial" w:eastAsia="arial" w:hAnsi="arial" w:cs="arial"/>
          <w:i/>
          <w:color w:val="000000"/>
          <w:sz w:val="20"/>
          <w:lang w:val="en-US" w:eastAsia="en-US" w:bidi="ar-SA"/>
        </w:rPr>
        <w:t>Peter vs. Anchor Transit Ltd</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[1979] B.C.J. No. 1493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Further: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facts as alleged here, the third party Globe West was under a contractual duty to leave the land in a safe and sanitary condition. That is an obligation by that third party to the plaintiff which, in my opinion, may possibly found a claim for contribution or indemnity in favour of the defendants for any loss caused to the plaintiff by the defendants' negligent failure to detect an unacceptable level of pollution on the lands when they tested them before the sale was completed. That is so even if the plaintiff for its own reasons chooses not to enforce its claim directly against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British Columbia (Public Trustee) v. Asleson</w:t>
      </w:r>
      <w:r>
        <w:rPr>
          <w:rFonts w:ascii="arial" w:eastAsia="arial" w:hAnsi="arial" w:cs="arial"/>
          <w:color w:val="000000"/>
          <w:sz w:val="20"/>
          <w:lang w:val="en-US" w:eastAsia="en-US" w:bidi="ar-SA"/>
        </w:rPr>
        <w:t xml:space="preserve">, a decision of the B.C. Court of Appeal, </w:t>
      </w:r>
      <w:hyperlink r:id="rId501" w:history="1">
        <w:r>
          <w:rPr>
            <w:rFonts w:ascii="arial" w:eastAsia="arial" w:hAnsi="arial" w:cs="arial"/>
            <w:i/>
            <w:color w:val="0077CC"/>
            <w:sz w:val="20"/>
            <w:u w:val="single"/>
            <w:shd w:val="clear" w:color="auto" w:fill="FFFFFF"/>
            <w:lang w:val="en-US" w:eastAsia="en-US" w:bidi="ar-SA"/>
          </w:rPr>
          <w:t>[1993] B.C.J. No. 837</w:t>
        </w:r>
      </w:hyperlink>
      <w:r>
        <w:rPr>
          <w:rFonts w:ascii="arial" w:eastAsia="arial" w:hAnsi="arial" w:cs="arial"/>
          <w:color w:val="000000"/>
          <w:sz w:val="20"/>
          <w:lang w:val="en-US" w:eastAsia="en-US" w:bidi="ar-SA"/>
        </w:rPr>
        <w:t xml:space="preserve">, Madam Justice Southin noted at paragraph 107 in reference to the writing of Glanville Williams, in his book </w:t>
      </w:r>
      <w:r>
        <w:rPr>
          <w:rFonts w:ascii="arial" w:eastAsia="arial" w:hAnsi="arial" w:cs="arial"/>
          <w:i/>
          <w:color w:val="000000"/>
          <w:sz w:val="20"/>
          <w:lang w:val="en-US" w:eastAsia="en-US" w:bidi="ar-SA"/>
        </w:rPr>
        <w:t xml:space="preserve">Joint Torts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 'joint tortfeasor' is, in essence, well understood. Two or more tortfeasors are joint tortfeasors (a) where one is the principal of or vicariously responsible for the other, or (b) where a duty imposed jointly upon them is not performed, or (c) where there is concerted action between them to a common end. Except in the case of nonfeasance in breach of a joint duty, parties cannot be joint tortfeasors unless they have mentally combined together for some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tortfeasors are not joint they are necessarily 'several', 'separate', or 'independent'. Several (i.e. separate or independent) tortfeasors are of two kinds: several tortfeasors whose acts combine to produce the same damage, and several tortfeasors whose acts cause different damage. The latter are outside the scope of this work, except in so far as reference to them is necessary in order to throw into relief the rules relating to the former.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modern tendency has been to assimilate to a considerable extent the position of joint tortfeasors and several tortfeasors whose acts concur to produce the same damage, though some differences remain. It is desirable to have a generic name for the two kinds of tortfeasors, and the name here suggested is 'concurrent tortfeasors'. Concurrent tortfeasors are tortfeasors whose torts concur (run together) to produce the same damage. They are either joint concurrent tortfeasors (briefly, joint tortfeasors), where there is not only a concurrence in the chain of causation leading to the single damage but also (apart from nonfeasance in breach of a joint duty) mental concurrence in some enterprise, or several concurrent tortfeasors, where the concurrence is exclusively in the realm of causation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Madam Justice Southin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that usage, I respectfully concur.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paragraph 116, she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think the right of contribution and indemnity among several concurrent tortfeasors is independent of what the injured person does if, in fact, damage or loss has been caused by the fault of two or more. A finding in an action between the person suffering the loss and one of the several concurrent tortfeasors that the latter has caused some part of the damage by his fault, makes that person liable to the person suffering the loss for the whole of the loss, subject to deduction for what that person has received from the released tortfeasor, but does not prevent the tortfeasor who was sued from maintaining his claim for contribution, whether in that action or a separate action. In the first action, it is quite unnecessary for the court to make any division of fault but in the proceedings for contribution it must do so in order to implement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 v. Cole</w:t>
      </w:r>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[1995] B.C.J. No. 2160</w:t>
        </w:r>
      </w:hyperlink>
      <w:r>
        <w:rPr>
          <w:rFonts w:ascii="arial" w:eastAsia="arial" w:hAnsi="arial" w:cs="arial"/>
          <w:color w:val="000000"/>
          <w:sz w:val="20"/>
          <w:lang w:val="en-US" w:eastAsia="en-US" w:bidi="ar-SA"/>
        </w:rPr>
        <w:t xml:space="preserve"> (C.A.), at paragraph 21 it is noted, "In my opinion" -- I am going to read further -- more from the paragraph. That was a libel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see it, the defendants alone are responsible for those damages caused by their publication of the slander before any republication and are liable, along with the third party, for the damages caused by her republication of the slander. In my opinion, if that area of the same damages renders the defendants and third party liable to the plaintiff such that it can be said they are joint tortfeasors or are akin to joint tortfeasors in terms of how the law treats them as between themselves, then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applies and the third party notice was properly issued and this appeal must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Paragraph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should say at the outset that while the damages as between the defendants and the third party are not necessarily identical in amount it is clear, in my opinion, that the damage to the plaintiff has in part "been caused by the fault of 2 or more persons" within s.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At paragraph 29, the court quotes Justice Lambert in </w:t>
      </w:r>
      <w:r>
        <w:rPr>
          <w:rFonts w:ascii="arial" w:eastAsia="arial" w:hAnsi="arial" w:cs="arial"/>
          <w:i/>
          <w:color w:val="000000"/>
          <w:sz w:val="20"/>
          <w:lang w:val="en-US" w:eastAsia="en-US" w:bidi="ar-SA"/>
        </w:rPr>
        <w:t>London Drugs v. Kuehne &amp; Nagel International</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[1990] B.C.J. No. 755</w:t>
        </w:r>
      </w:hyperlink>
      <w:r>
        <w:rPr>
          <w:rFonts w:ascii="arial" w:eastAsia="arial" w:hAnsi="arial" w:cs="arial"/>
          <w:color w:val="000000"/>
          <w:sz w:val="20"/>
          <w:lang w:val="en-US" w:eastAsia="en-US" w:bidi="ar-SA"/>
        </w:rPr>
        <w:t>, which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most importantly, this section [referencing s.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also specifically provides that two or more tortfeasors whose several faults caused the same damage or loss must contribute to and indemnify each other in accordance with the degrees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terminology used to describe these situations of several tortfeasors who have in some fashion contributed to some damage or loss is somewhat variable. That is evidenced by the writing which is at tab 16 of the book of authorities by the Krieg/Norwich defendants, which is an article titled "Apportionment of Damages Between Multiple Tortfeasors" by the Honourable Mr. Justice Richard Goepel and Seva Batkin, published Volume 67, Part 1, January 2009. There, different terminology is used to describe the same general concepts.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Turning then to my analysis of the situation. It is clear that Rule 3-5(1) sets out alternative bases upon which a third party notice may be issued. Here the applicants rely on Rule 3-5(1)(a), asserting that there is an entitlement to a contribution or indemnity from the proposed third party. My analysis must be and is on the basis that the allegations contained in the claim and proposed third party notice are as presented, and my comments are in that context and not based upon any findings as to the specific merits of those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is alleging damages that are reflected in the costs of remedying the defects in her home that arise and may continue to arise from settling. She says that the defendants involved in the sale should have disclosed the problems, and those connected with the inspection should have identified the problems and the extent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Those defendants in turn say that the proposed third party, Interior Testing, caused those problems to exist, based on their conduct in and around the time of the site preparation and construction. The connection between those two -- those claims and proposed claims is in the measure of the damages resulting from the actions of the defendants or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Based on the authorities referenced here and that I have been asked to consider, including </w:t>
      </w:r>
      <w:r>
        <w:rPr>
          <w:rFonts w:ascii="arial" w:eastAsia="arial" w:hAnsi="arial" w:cs="arial"/>
          <w:i/>
          <w:color w:val="000000"/>
          <w:sz w:val="20"/>
          <w:lang w:val="en-US" w:eastAsia="en-US" w:bidi="ar-SA"/>
        </w:rPr>
        <w:t>North Fraser</w:t>
      </w:r>
      <w:r>
        <w:rPr>
          <w:rFonts w:ascii="arial" w:eastAsia="arial" w:hAnsi="arial" w:cs="arial"/>
          <w:color w:val="000000"/>
          <w:sz w:val="20"/>
          <w:lang w:val="en-US" w:eastAsia="en-US" w:bidi="ar-SA"/>
        </w:rPr>
        <w:t xml:space="preserve">, I conclude that this is a sufficient basis for the issuance of a third party notice. </w:t>
      </w:r>
      <w:r>
        <w:rPr>
          <w:rFonts w:ascii="arial" w:eastAsia="arial" w:hAnsi="arial" w:cs="arial"/>
          <w:i/>
          <w:color w:val="000000"/>
          <w:sz w:val="20"/>
          <w:lang w:val="en-US" w:eastAsia="en-US" w:bidi="ar-SA"/>
        </w:rPr>
        <w:t>North Fraser</w:t>
      </w:r>
      <w:r>
        <w:rPr>
          <w:rFonts w:ascii="arial" w:eastAsia="arial" w:hAnsi="arial" w:cs="arial"/>
          <w:color w:val="000000"/>
          <w:sz w:val="20"/>
          <w:lang w:val="en-US" w:eastAsia="en-US" w:bidi="ar-SA"/>
        </w:rPr>
        <w:t xml:space="preserve"> is analogous in a number of respects, given the nature of the allegations contained in the claim and the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Employing the language and terminology of Madam Justice Southin in the </w:t>
      </w:r>
      <w:r>
        <w:rPr>
          <w:rFonts w:ascii="arial" w:eastAsia="arial" w:hAnsi="arial" w:cs="arial"/>
          <w:i/>
          <w:color w:val="000000"/>
          <w:sz w:val="20"/>
          <w:lang w:val="en-US" w:eastAsia="en-US" w:bidi="ar-SA"/>
        </w:rPr>
        <w:t>Public Guardian and Trustee v. Asleson</w:t>
      </w:r>
      <w:r>
        <w:rPr>
          <w:rFonts w:ascii="arial" w:eastAsia="arial" w:hAnsi="arial" w:cs="arial"/>
          <w:color w:val="000000"/>
          <w:sz w:val="20"/>
          <w:lang w:val="en-US" w:eastAsia="en-US" w:bidi="ar-SA"/>
        </w:rPr>
        <w:t xml:space="preserve"> decision, this is, in my view, a situation based on the pleadings of several concurrent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Having drawn that conclusion, I must then turn to the factors that must be considered in determining whether to exercise my discretion to grant leave to file a third party notice, considering the factors set out in </w:t>
      </w:r>
      <w:r>
        <w:rPr>
          <w:rFonts w:ascii="arial" w:eastAsia="arial" w:hAnsi="arial" w:cs="arial"/>
          <w:i/>
          <w:color w:val="000000"/>
          <w:sz w:val="20"/>
          <w:lang w:val="en-US" w:eastAsia="en-US" w:bidi="ar-SA"/>
        </w:rPr>
        <w:t>Clayton Systems</w:t>
      </w:r>
      <w:r>
        <w:rPr>
          <w:rFonts w:ascii="arial" w:eastAsia="arial" w:hAnsi="arial" w:cs="arial"/>
          <w:color w:val="000000"/>
          <w:sz w:val="20"/>
          <w:lang w:val="en-US" w:eastAsia="en-US" w:bidi="ar-SA"/>
        </w:rPr>
        <w:t xml:space="preserve"> to which I earlier referred. I note that no limitation issue has been raised in the context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will deal first with the question of prejudice to the parties. In the plaintiff's application response at paragraphs 14 to 19 and in her affidavit number1, she deals with the questions of delay and prejudice to some extent together, noting that adding Interior Testing will cause the September 6 trial date to be lost and the proceedings to be delayed. No secondary trial date has been proposed or set, and time will be required for the third party to adequately prepare its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notes that the matters giving rise to the claim arose in 2006, and that she has exhausted all of her readily-available finances in prosecuting this action, and that the addition of a third party will cause the costs of the proceedings to increase. She notes, as well, that she has exhausted her emotional reserves and that her physical health is failing.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a decision of this court in </w:t>
      </w:r>
      <w:r>
        <w:rPr>
          <w:rFonts w:ascii="arial" w:eastAsia="arial" w:hAnsi="arial" w:cs="arial"/>
          <w:i/>
          <w:color w:val="000000"/>
          <w:sz w:val="20"/>
          <w:lang w:val="en-US" w:eastAsia="en-US" w:bidi="ar-SA"/>
        </w:rPr>
        <w:t>Wadsworth v. McLeod</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2004 BCSC 1824</w:t>
        </w:r>
      </w:hyperlink>
      <w:r>
        <w:rPr>
          <w:rFonts w:ascii="arial" w:eastAsia="arial" w:hAnsi="arial" w:cs="arial"/>
          <w:color w:val="000000"/>
          <w:sz w:val="20"/>
          <w:lang w:val="en-US" w:eastAsia="en-US" w:bidi="ar-SA"/>
        </w:rPr>
        <w:t>, there was an application to add a party to the action. At paragraphs 22 and 23, the court dealt with the question of prejudice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 must be had for the presence or absences of prejudice. There must be a balancing of prejudices ... Prejudice can be assumed, or actual.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Prejudice means prejudice associated with the delay itself. The fact that an opposing party is affected negatively by such an amendment does not mean that he is prejudiced. The prejudice must affect the ability to respond to the amended claim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and cites the decision of </w:t>
      </w:r>
      <w:r>
        <w:rPr>
          <w:rFonts w:ascii="arial" w:eastAsia="arial" w:hAnsi="arial" w:cs="arial"/>
          <w:i/>
          <w:color w:val="000000"/>
          <w:sz w:val="20"/>
          <w:lang w:val="en-US" w:eastAsia="en-US" w:bidi="ar-SA"/>
        </w:rPr>
        <w:t>Bel Mar Developments Inc. v. North Shore Credit Union</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2001 BCSC 388</w:t>
        </w:r>
      </w:hyperlink>
      <w:r>
        <w:rPr>
          <w:rFonts w:ascii="arial" w:eastAsia="arial" w:hAnsi="arial" w:cs="arial"/>
          <w:color w:val="000000"/>
          <w:sz w:val="20"/>
          <w:lang w:val="en-US" w:eastAsia="en-US" w:bidi="ar-SA"/>
        </w:rPr>
        <w:t xml:space="preserve"> at paragraph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It has been noted here that if this application is not granted, the defendants or the applicants may still pursue any claim for contribution or indemnity against the third party. This is as well noted in paragraph 116 of the </w:t>
      </w:r>
      <w:r>
        <w:rPr>
          <w:rFonts w:ascii="arial" w:eastAsia="arial" w:hAnsi="arial" w:cs="arial"/>
          <w:i/>
          <w:color w:val="000000"/>
          <w:sz w:val="20"/>
          <w:lang w:val="en-US" w:eastAsia="en-US" w:bidi="ar-SA"/>
        </w:rPr>
        <w:t>Public Guardian and Trustee v. Asleson</w:t>
      </w:r>
      <w:r>
        <w:rPr>
          <w:rFonts w:ascii="arial" w:eastAsia="arial" w:hAnsi="arial" w:cs="arial"/>
          <w:color w:val="000000"/>
          <w:sz w:val="20"/>
          <w:lang w:val="en-US" w:eastAsia="en-US" w:bidi="ar-SA"/>
        </w:rPr>
        <w:t xml:space="preserve"> decision to which I earlier referred. That would give rise to a separate proceeding and give rise to the sorts of issues that the third party proceeding process, as noted in </w:t>
      </w:r>
      <w:r>
        <w:rPr>
          <w:rFonts w:ascii="arial" w:eastAsia="arial" w:hAnsi="arial" w:cs="arial"/>
          <w:i/>
          <w:color w:val="000000"/>
          <w:sz w:val="20"/>
          <w:lang w:val="en-US" w:eastAsia="en-US" w:bidi="ar-SA"/>
        </w:rPr>
        <w:t>McNaughton</w:t>
      </w:r>
      <w:r>
        <w:rPr>
          <w:rFonts w:ascii="arial" w:eastAsia="arial" w:hAnsi="arial" w:cs="arial"/>
          <w:color w:val="000000"/>
          <w:sz w:val="20"/>
          <w:lang w:val="en-US" w:eastAsia="en-US" w:bidi="ar-SA"/>
        </w:rPr>
        <w:t>, is designed to avoid.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It is prejudice to all of the parties that must be considered. One of the factors, if the action against Interior was dealt with separately, is that, and this is noted in </w:t>
      </w:r>
      <w:r>
        <w:rPr>
          <w:rFonts w:ascii="arial" w:eastAsia="arial" w:hAnsi="arial" w:cs="arial"/>
          <w:i/>
          <w:color w:val="000000"/>
          <w:sz w:val="20"/>
          <w:lang w:val="en-US" w:eastAsia="en-US" w:bidi="ar-SA"/>
        </w:rPr>
        <w:t>McNaughton</w:t>
      </w:r>
      <w:r>
        <w:rPr>
          <w:rFonts w:ascii="arial" w:eastAsia="arial" w:hAnsi="arial" w:cs="arial"/>
          <w:color w:val="000000"/>
          <w:sz w:val="20"/>
          <w:lang w:val="en-US" w:eastAsia="en-US" w:bidi="ar-SA"/>
        </w:rPr>
        <w:t>, the third party would not have any ability to defend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respect of delay, as I noted, the trial is set for 19 days in September 2011. There are alternatives that may occur here. One is to dismiss the application and not grant leave, which may give rise to those separate proceedings. Another is to order that the trial proceed to a limited extent in September and effectively split the trial. That prospect was raised with counsel during their submissions, and there was agreement that that would pose practical difficulties. Ultimately the plaintiff indicated that, if called upon to make a choice, he would prefer a splitting of the case, although the proposed manner in which that case would be split was not resolved or dealt with in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defendants raise the issue that splitting the case would necessarily involve an overlap or duplication of some portions of the case in terms of the evidence and issues that would have to be dealt with. Undoubtedly there would be complications that arise from splitting the case. The final alternative is to grant leave and not split the case, in which case an adjournment would be necessary. It would be unrealistic and practically impossible for the third party to do any of the work that they would need to do to prepare for the trial in September.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Counsel for the applicants indicated they had made inquiries and that there may be trial time available in as little as six or eight months. There is, of course, a difference between having time available according to what trial schedulers can make available and having all parties ready, counsel being available, and coordinating, and witnesses being available. It assumes that the third party could undertake all that it needed to do in order to prepare its defence within that sort of timeline. Nonetheless, there is the opportunity for, under the rules, case management and some opportunity to be assertive or, as was described in submissions, aggressive in the case management to try to ensure the least possible delay. It is impossible to estimate with any degree of precision just how much delay may result. Realistically, it is difficult to imagine that it would be less than approximately one year. It could be more and, although theoretically it seems unlikely that it would be less, that is all to some degree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Another issue that was raised of some consequence by all was the issue of timeliness of this application. The applicants say they were only aware upon receipt of the plaintiff's expert report of Mr. Smith, which was delivered in April 2011 and dated April 1, 2011. The plaintiff points to the observation that the foundation information for that opinion has been and remained available for a considerable time, and that with diligence the applicants would have been able to learn of or reach a similar conclusion, had they chosen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One of the documents that had been available was the December 15, 1989, memo from representatives or apparently from representatives of Interior Testing. That is at page 2 of the exhibits in affidavit number 1 of William Krieg. They point to the fact that that document would suggest that the site preparation was being done in accordance with its recommendations. It is the conclusion of Mr. Smith, the plaintiff's expert, that points out the apparent contradiction between the recommendations and the work that was actually done back during that site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Smith's report is attached to the affidavit of Lee Mauro. It begins at page 36, and at page 40 it is noted, referencing the procedures that had been effected: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procedures do not conform to the recommendations provided by Interior Testing in Document 2, though the Document 3 memo states that foundation preparation has been carried out in accordance with our recommendation of our report of December 8,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Document 3 is the memo of December 15,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Presumably the defence and/or their experts, and I note that at least one of the applicants is an engineer or was, would have been able to reach a similar conclusion to that of Mr. Smith based on the same documentation that was available to Mr. Smith. I am not aware of what efforts may have been undertaken in that respect, nor do I know how controversial the conclusions of Mr. Smith may prove to be during the course of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If the trial were to be split, there would still -- if liability were established against the defendants, there would still need to be a delay for the balance of the proceedings and assessments of damages. In my view, the only logical way in which a split could occur would be to have the liability issues as against the defendants dealt with in terms of the assertions of non-disclosure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inspection process and leave any questions of assessment of damages and the like to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How much would be gained in terms of having the proceedings move forward overall to a conclusion for the plaintiff by that is somewhat difficult to determine. There must be a balancing of considerations set out in the </w:t>
      </w:r>
      <w:r>
        <w:rPr>
          <w:rFonts w:ascii="arial" w:eastAsia="arial" w:hAnsi="arial" w:cs="arial"/>
          <w:i/>
          <w:color w:val="000000"/>
          <w:sz w:val="20"/>
          <w:lang w:val="en-US" w:eastAsia="en-US" w:bidi="ar-SA"/>
        </w:rPr>
        <w:t>Clayton</w:t>
      </w:r>
      <w:r>
        <w:rPr>
          <w:rFonts w:ascii="arial" w:eastAsia="arial" w:hAnsi="arial" w:cs="arial"/>
          <w:color w:val="000000"/>
          <w:sz w:val="20"/>
          <w:lang w:val="en-US" w:eastAsia="en-US" w:bidi="ar-SA"/>
        </w:rPr>
        <w:t xml:space="preserve"> decision, and the comments referenced by the plaintiff in the </w:t>
      </w:r>
      <w:r>
        <w:rPr>
          <w:rFonts w:ascii="arial" w:eastAsia="arial" w:hAnsi="arial" w:cs="arial"/>
          <w:i/>
          <w:color w:val="000000"/>
          <w:sz w:val="20"/>
          <w:lang w:val="en-US" w:eastAsia="en-US" w:bidi="ar-SA"/>
        </w:rPr>
        <w:t>Lui v. West Granville Manor Ltd.</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[1987] B.C.J. No. 332</w:t>
        </w:r>
      </w:hyperlink>
      <w:r>
        <w:rPr>
          <w:rFonts w:ascii="arial" w:eastAsia="arial" w:hAnsi="arial" w:cs="arial"/>
          <w:color w:val="000000"/>
          <w:sz w:val="20"/>
          <w:lang w:val="en-US" w:eastAsia="en-US" w:bidi="ar-SA"/>
        </w:rPr>
        <w:t>, decision at paragraph 41 are of some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Where there is, as here, a proper case for adding a third party, it must be recognized that the basis for that is, in part, the rationale set out for the third party process in </w:t>
      </w:r>
      <w:r>
        <w:rPr>
          <w:rFonts w:ascii="arial" w:eastAsia="arial" w:hAnsi="arial" w:cs="arial"/>
          <w:i/>
          <w:color w:val="000000"/>
          <w:sz w:val="20"/>
          <w:lang w:val="en-US" w:eastAsia="en-US" w:bidi="ar-SA"/>
        </w:rPr>
        <w:t>McNaughton</w:t>
      </w:r>
      <w:r>
        <w:rPr>
          <w:rFonts w:ascii="arial" w:eastAsia="arial" w:hAnsi="arial" w:cs="arial"/>
          <w:color w:val="000000"/>
          <w:sz w:val="20"/>
          <w:lang w:val="en-US" w:eastAsia="en-US" w:bidi="ar-SA"/>
        </w:rPr>
        <w:t>, and Rule 3-5(1)(a) in this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noted, I have concluded that this is a proper case for a third party claim. In respect of the exercise of my discretion, and particularly focusing on the questions of prejudice, delay, and timeliness, as has been the principal areas of argument in the course of these proceedings, I have reached the conclusion that when one balances those factors, this is a case where leave needs to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with some reservation that I do that, because I recognize that that will mean that the trial -- and I do direct that the trial be adjourned, because I am not making an order that it be split.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an effort to ensure that the matter does proceed and that the question of trial management begins at the earliest opportunity, I am also ordering that there be a case planning conference scheduled within 60 days, and that is a conference over which I will preside. I am not specifically seizing myself of any process and procedures beyond that, although I may do so at the case planning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is going to have to be a balancing of a desire to move this matter forward in the most expeditious and efficient way possible, with the need to recognize that the third party, Interior Testing, is new to these proceedings and will need some reasonable time to prepare its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will tell you, Ms. Tham, however, that my goal at the case planning conference is to try to move that forward, and I will be expecting that counsel for the applicants here will be as cooperative, in terms of making themselves available for any processes and procedures necessary to allow you to assist your client in preparation of its case. How far I go in the trial management process, I will leave until at least the case planning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Now, I was specifically asked during the course of submissions not to address the issue of costs pending my decision, and I have not done so, and I do not intend to do so without giving counsel an opportunity to be heard. I am only assuming that that issue may be one that counsel wish to address on another date, but I am open to hearing from counsel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MOFFAT: I'd like to rise, if I may, as plaintiff's counsel, My Lord, having -- having had your decision. You know that the consequences for the plaintiff are going to be severe, and consequently I am applying today, and I don't know whether we can argue it today, but I'm applying for costs thrown away by the plaintiff in preparation for trial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RE COSTS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COURT: All right, well what I think -- I do not know, counsel can have some discussion presumably and identify how much time they think is going to be required for that. As I have said, I want to have a case planning conference, unless there is some monumental obstruction to that being possible, within 60 days. My intention behind that, Ms. Tham, just so you are aware, is that I am hoping it will give you sufficient opportunity to at least formulate some plan, in terms of what needs to be done, to have some discussions with the parties about scheduling of discoveries and demands for documents and the exchange of same, and things of that nature, such that at the case planning conference somewhat of a timeline can start to take shape, including, I am hopeful, looking at the possibility of when trial dates might be canvassed.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Whether it makes sense to connect that with the argument in respect of costs, I will leave for counsel and the trial schedulers to identify.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should say, although I may not have, I may have, but in case I did not, that in no way do I want my decision to preclude any future consideration or application to have the trial bifurcated in some way if, as things mature and emerge, it becomes logical, where it may seem less logical to everyone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So I am not foreclosing that possibility, depending on how things take shape over the next weeks and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MR. MOFFAT: May I, with respect, My Lord, suggest that we schedule the costs argument for the case planning conference date? And I know -- I know that under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contentious matters ought not to be heard, but just as we have a date -- once we've agreed on a date, rather than trying to get two dates and scheduling, let's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COURT: I do not have any difficulty with that. I simply am anxious that I do not want the case planning conference potentially to be delayed because there is difficulty in getting enough time to do the costs argument, and I do not know for sure how much time we are going to require for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So if it can be done and if the schedulers can accommodate it, I will certainly suggest that those two things be scheduled at the same time. I just do not know how my schedule -- and what is available in Kelowna or Vernon -- can accommodate doing both. If it can be done, I agree that is desirable and I think we ought to try to do that if at all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MOFFAT: Okay, well, I've got no further submissions, I don't think,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COURT: Anything else,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MARKS: No,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TAYLOR: No,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THAM: No,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COURT: Thank you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CLERK: Order in court, all rise. This court is adjourned for the day.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(PROCEEDINGS ADJOURNED)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(PROCEEDINGS RECONVENED)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CLERK: This court is reconvened just for confirmation of the order that was granted by Justice Betton. So leave also granted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COURT: So the appeal is allowed and leave is granted to the applicants to file a third party notice in respect of Interior Testing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 case planning conference is to be scheduled before me within 60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issue of costs in respect of the application is adjourned to a date to be set, preferably at the same time as the case planning conference, but subject to availability of court time and counsel within 60 days for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CLERK: Very good. Thank you very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 BETTON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9"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Greaves v. Grace, [2008] B.C.J. No. 2153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15-19 and 24-25,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M097158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2153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1529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173 A.C.W.S. (3d) 470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Randy Allen Greaves, Plaintiff, and Darren Oran Grace also known as Darren Grace,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0"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7" w:name="Keywords_22"/>
      <w:bookmarkEnd w:id="157"/>
      <w:r>
        <w:rPr>
          <w:rFonts w:ascii="arial" w:eastAsia="arial" w:hAnsi="arial" w:cs="arial"/>
          <w:b/>
          <w:color w:val="000000"/>
          <w:sz w:val="20"/>
          <w:lang w:val="en-US" w:eastAsia="en-US" w:bidi="ar-SA"/>
        </w:rPr>
        <w:t>Damages — Physical and psychological injuries — Body injuries — Back and spine — Neck — Whiplash — Head injuries — Concussion — Considerations impacting on award — Mitigation — Action by the plaintiff Greaves against the defendant Grace for damages arising from a motor vehicle accident allowed — The plaintiff, now 40, suffered a concussion, soft tissue injuries to neck and back, and abrasions to the head — The plaintiff missed several months of work following the accident and was now working again — The plaintiff was awarded non-pecuniary damages of $50,000, less $7,500 for failure to mitigate by ceasing physiotherapy — The plaintiff was awarded $24,000 for past loss of income, $35,000 for loss of earning capacity and $2,500 for costs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For personal injuries — Cost of future care — Loss of earning capacity — Special damages — Past loss of income — Employment income — Non-pecuniary loss — Pain and suffering — Action by the plaintiff Greaves against the defendant Grace for damages arising from a motor vehicle accident allowed — The plaintiff, now 40, suffered a concussion, soft tissue injuries to neck and back, and abrasions to the head — The plaintiff missed several months of work following the accident and was now working again — The plaintiff was awarded non-pecuniary damages of $50,000, less $7,500 for failure to mitigate by ceasing physiotherapy — The plaintiff was awarded $24,000 for past loss of income, $35,000 for loss of earning capacity and $2,500 for costs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Proof of — Duty of care — Motor vehicles — Motor vehicles — Liability of driver — Passengers — Action by the plaintiff Greaves against the defendant Grace for damages arising from a motor vehicle accident allowed — The defendant was driving, the plaintiff was a passenger; the defendant lost control and the truck rolled onto its side — The plaintiff, now 40, suffered a concussion, soft tissue injuries to neck and back, and abrasions to the head — The defendant admitted being intoxicated and was convicted of driving without due care — The defendant had not established that the plaintiff removed his seat belt during the accident; there was no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8" w:name="Case Summary_22"/>
            <w:bookmarkEnd w:id="15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Greaves against the defendant Grace for damages arising from a motor vehicle accident. The accident occurred in February, 2005. The plaintiff was a passenger in a truck driven by the defendant; the two were leaving a pub. The defendant lost control of the truck and crossed over several lanes and the meridian before the truck flipped over in a ditch. The defendant admitted that he was intoxicated and admitted fault. The defendant was convicted of driving without due care and fined $1,200. The plaintiff, now 40, suffered bruising on the low back and right arm, soft tissue injuries to the neck, right shoulder and lower back, and a concussion. He claimed that he suffered ongoing pain from the soft tissue injuries which prevented him from his former activities including rollerblading and bike riding. Prior to the accident the plaintiff worked for the defendant's tile company as a tile setter. He missed several months of work following the accident. He had returned to work in 2006 for a different employer as a forklift operator. The medical evidence was that the plaintiff's condition had improved and would continue to improve. The defendant claimed that the plaintiff had removed his seat belt during the accident and was therefore contributorily negligent. The defendant also claimed that the plaintiff had failed to mitigate his damages by not following through with physiotherapy treatment. The plaintiff claimed that he had been wearing his seat belt until the truck stopped on its side. The plaintiff claimed punitive and aggravated damages on the grounds of the defendant's admitted intoxication.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9" w:name="Holdings of Court_20"/>
            <w:bookmarkEnd w:id="15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non-pecuniary damages of $50,000, less $7,500 for failure to mitigate. The plaintiff was awarded $24,000 for past loss of income, $35,000 for loss of earning capacity and $2,500 for costs of future care. The evidence indicated that the plaintiff would continue to improve over the next few years. The defendant had not established that the plaintiff was not wearing his seat belt at the time of the accident and so had not established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claims for punitive and aggravated damages had not been made out.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0" w:name="Legislation Cited_15"/>
      <w:bookmarkEnd w:id="1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1"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Criminal Code, </w:t>
      </w:r>
      <w:hyperlink r:id="rId513"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r>
        <w:rPr>
          <w:rFonts w:ascii="arial" w:eastAsia="arial" w:hAnsi="arial" w:cs="arial"/>
          <w:i/>
          <w:color w:val="000000"/>
          <w:sz w:val="20"/>
          <w:lang w:val="en-US" w:eastAsia="en-US" w:bidi="ar-SA"/>
        </w:rPr>
        <w:t>RSBC 1996, CHAPTER 318</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1" w:name="Counsel_23"/>
      <w:bookmarkEnd w:id="16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2"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 Spraggs and K. Gardner.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 Leong.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2" w:name="Judgment_23"/>
      <w:bookmarkEnd w:id="162"/>
      <w:r>
        <w:pict>
          <v:line id="_x0000_s1143" style="position:absolute;z-index:25183641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March 19, 2009; correction has been made to the text and the corrigendum is appended to this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8"/>
        <w:gridCol w:w="516"/>
        <w:gridCol w:w="867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OVERVIEW</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ACCIDENT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DID THE PLAINTIFF REMOVE HIS SEATBELT?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Defendant's Evidence Relating to Accident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Seatbelt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Plaintiff's Evidence Relating to Accident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Seatbelt Use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Plaintiff's Alleged Oral Admission about Seatbelt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Use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.b .c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 Version of Alleged Admission Rachel Gant's Version Analysis and Findings in Relation to Alleged Oral Admission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Empirical and Other Evidence on Seatbelt Use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Conclusion on Seatbelt Use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8"/>
        <w:gridCol w:w="516"/>
        <w:gridCol w:w="867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FACTS RELATING TO CLAIM FOR PUNITIVE DAMAGES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PLAINTIFF'S EVIDENCE ON HIS INJURIES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Summary of Symptoms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Effect on Recreational and other Activities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8"/>
        <w:gridCol w:w="516"/>
        <w:gridCol w:w="867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MEDICAL OPINION EVIDENCE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Kochendorfer, GP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February 28, 2006 Report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September 9, 2008 Report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Oral Evidence of Dr. Kochendorfer</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1135"/>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.ii .iii .iv .v .vi .vii .viii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Carpal Tunnel Concussion Hot Flashes Libido Prognosis Acid reflux Condition Smoking Rehabilitation &amp; Mitigation of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G. Worthington-White, Physiatrist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.b .c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Report and Examination-in-Chief Conclusions From Testing Cross-Examination of Worthington-White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J.F. Schweigel, Orthopaedic Surgeon, Obtained by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Defendant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Hershler, Physiatrist, for the Plaintiff in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Rebuttal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Danuta Lipien (In Relation to Mitigation of Damages)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8"/>
        <w:gridCol w:w="516"/>
        <w:gridCol w:w="867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EVIDENCE RELATING TO WORK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Work History up to Grace Tile in 2003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Work at Grace Tile, 2003 to the February 13, 2005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Accident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Return to Work at Grace Tile in September 2005: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Evidence of Plaintiff and Defendant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Plaintiff's Evidence on Post-Accident Productivity at Grace Tile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Defendant Darren Grace's Evidence on Post Accident Productivity</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Current Job at Consolidated Fastfrate from August 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2006 to Present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Work Plans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Work Activities between Leaving Grace Tiles in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February 2006 and Starting Current Work at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Consolidated in August 2006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Framing Work May 2006 and Carpal Tunnel Syndrome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Greenhouse Work in May 2005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Employment Limitations Resulting from Unrelated Conditions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.b .c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Driver's Licence Gastrointestinal Problems Pre-Accident Back Problems and Cramping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8"/>
        <w:gridCol w:w="516"/>
        <w:gridCol w:w="867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OTHER WITNESS EVIDENCE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Brother Mike Greaves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Patricia Prigge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Ursula Prigge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8"/>
        <w:gridCol w:w="516"/>
        <w:gridCol w:w="867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DAMAGES DECISIONS &amp; REASONING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Income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Earning Capacity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Punitive and Exemplary Damages Claims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Law of Aggravated Damages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Facts Relating to Aggravated Damages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Punitive Damages Law</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Facts Relating to Punitive Damages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Care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Mitigation of Damages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4"/>
        <w:gridCol w:w="313"/>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SUMMARY OF DAMAGES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3" w:name="N. BROWN J."/>
            <w:bookmarkEnd w:id="163"/>
            <w:r>
              <w:rPr>
                <w:rFonts w:ascii="arial" w:eastAsia="arial" w:hAnsi="arial" w:cs="arial"/>
                <w:b/>
                <w:color w:val="000000"/>
                <w:sz w:val="30"/>
                <w:lang w:val="en-US" w:eastAsia="en-US" w:bidi="ar-SA"/>
              </w:rPr>
              <w:t>N.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a divorced 40-year-old man with a Grade 10 education. He lives with his girlfriend in Port Coquitlam, B.C. His 13-year-old daughter lives with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He claims injuries resulting from a February 13, 2005 motor vehicle accident sometime around 10:00 p.m. on Lougheed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issues in this case are seat belt related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quantum of damages; whether the plaintiff mitigated them; and whether punitive, or exemplary or aggravated damages ought to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quantum assessment partly turns on questions linked to the plaintiff's pre-accident health, some subsequent intervening events/injuries, and on the plaintiff's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While the factual bases of the claims for the punitive damage claim was not clearly stated, I gathered it centres on Grace's consumption of alcohol and driving while intoxicated, admitted for the purposes of trial, though the defendant was never charged or convicted of any offence under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He was however, convicted of driving without due care and attention and fined $1,200.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 specifically chose not to plead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xml:space="preserve"> in answer to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factual foundation of the aggravated damages claim was not clearly set out either, but I gathered that this related to: the allegation that the defendant asked him to drop his lawsuit in exchange for coverage of medical expenses; the allegation that defendant, also the plaintiff's employer, laid him off from his tile setting job because of the lawsuit; and to the delayed issuance of Mr. Greaves' record of employment after the defendant laid him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found no factual or legal foundation for aggravated damages and no basis for an award of punitive damages either, but will discuss these findings further in s. 9.5. Facts relating to punitive damages can be found in s. 4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disputes the causation of some injuries alleged by the plaintiff, especially his numbness and tingling in the arms and hands, his memory problems, any psychological injury, and generally the nature and extent of all the alleged injuries. Pre-accident conditions, subsequent intervening events and credibility on certain issues underlie most of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claims compensation for non-pecuniary damages, loss of income, loss of earning capacity, cost of future care, special damages and punitive, exemplary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 will give judgment first on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from Mr. Greaves' alleged failure to wear his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Given the nature of some of the issues raised and conflicts in the evidence, I will review some of the evidence more fully than I would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some passages, I refer only to the parties' last names in order to make the passages easier to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night of February 13, 2005 was cold and dry. The plaintiff, Randy Greaves, was the only passenger in a GMC pick up truck driven by the defendant, Darren Grace. They had been friends for many years. Grace was also the plaintiff's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About 15 minutes or so before the accident Mr. Greaves and Mr. Grace had just left the Maple Ridge Pub where they had been for about two to three hours. They were both intoxicated when they left, Greaves more so than Grace. Grace was never charged with an alcohol related offence for the accident soon to come about, but admits he was intoxicated and to his responsibility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They were on the way home; first stop Mr. Greaves' East Hastings Coquitlam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Lougheed Highway, near the intersection at Ottawa Street, Port Coquitlam, Mr. Grace lost control of his truck soon after veering into the right lane. He testified that he did this to avoid hitting a car that had unexpectedly moved into his lane from the left lane, cutting him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Grace was travelling 95 kph in an 80 kph zone. The driver of the car that cut him off was Scott Davis, known to both parties. Neither party called him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Grace testified that his veer to the right in order to avoid a collision caused him to lose control: he then began to slide south by southwest back across the left (centre) lane; then down a slight incline into and across the grassy centre median; then across the two eastbound lanes, until finally his truck flipped onto the driver's side, coming to rest in a ditch with two to three feet of water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truck ended up a write-off. The passenger side roof was pushed in, possibly from having struck some scrub trees on the south edge of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was pitch black at this point. The defendant Grace was focused on survival and getting out of the truck, fearing for his life. He saw that the plaintiff had lost consciousness. The truck was slowly taking on water at the driver's end where both Grace and Greaves had ended up. He tried to lift Greaves; but Greaves, unconscious, was dead weight and had Grace pinned against the steering wheel. Grace testified that he could not gain the leverage needed to lift Greaves out; but within minutes, Scott Davis, the said driver of the car that had cut Grace off, returned to the scene and managed to pull Greaves out the passenger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regained consciousness after a period of five minutes or more, quite coherent on coming to, according to Mr. Grace, but confused according to ambulance attendant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Greaves has no memory of the ambulance attendants, or the ride to the Royal Columbian Hospital, where he was taken and later released into the care of his girlfriend Ursula Prigge and her mother. I will refer to his recollected version of events in s.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Whether the plaintiff was wearing his seatbelt or suffered any harm from any proven failure to wear it, forms one of the main battle lines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list of injuries alleged in the statement of claim did not always correspond to the injuries evidenced at trial; some other injuries that the plaintiff did plead went unmentioned at trial. I do not read anything sinister into this; parties can decide what they think is important at trial and circumstances can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trial, the plaintiff's chief injuries can be distilled to bruising on the low back and right arm; abrasions and scrapes at the top of the head and forehead; soft tissue injuries to the neck, right shoulder and lower back; and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Sequelae alleged to the date of trial in September 2008 included: on-going pain and disability from the soft tissue injuries; numbness and tingling in the arms and hands; migraine type headaches; memory problems; emotional problems; loss of sexual interest; and hot flashes.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will give judgment first on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from Mr. Greaves' alleged failure to wear his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DID THE PLAINTIFF REMOVE HIS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alleges that Mr. Greaves was not wearing his seatbelt; had he done so, his injuries would have been avoided altogether, or minimized.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himself wore his seatbelt and testified that he was not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have already outlined the facts relating to the accident, which I find to be substantially factual, although I make no findings about the involvement of the Scott Davis car. I return now back to the point where the truck is sliding down into and across the grassy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Defendant's Evidence Relating to Accident and Seatbelt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After sliding sideways down onto the median, the sideways "force of gravity", Mr. Grace's term, pressed him hard against the driver's door. That same sideways momentum also pulled the plaintiff across the bench seat and up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sliding across the median and the two eastbound lanes, they ended up in the drainage ditch, water from it slowly filling the driver's side of the truck, which was lying face down on that same side in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this point, Grace testified that Greaves' head and the rest of his body were wedged behind him, with Greaves' head and left shoulder behind Grace's left shoulder, and Greaves' left hip behind Grace's right hip, pinching Grace against the steering wheel.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already noted in the s. 1 summary, Grace could not lift Greaves up, but within minutes Scott Davis arrived and managed to pull Greaves out of the truck. Since Scott Davis was not called as a witness, I did not have the benefit of his evidence on whether he had to remove Mr. Greaves' seatbelt in order to pull him out of the passenger door. His evidence may have simplified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Firefighters arrived first on the scene, followed by the police, and last the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Listening to Mr. Grace's testimony, it was evident he perceived all these events unfolding very quickly: he focuses first on trying to regain control of his vehicle; then on his own survival and trying to lift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cross-examination, Grace acknowledged his responsibility to make sure passengers wore their seatbelt. He said that he did that in this case. He believes that Greaves removed his seatbelt just before or near to the point that his vehicle almost hit the Davis' car, but he acknowledges that he did not actually see him unbuckle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Grace said that he believes that Greaves was not wearing his seatbelt based on three things: the sensation of Mr. Greaves pressing against him; seeing lots of motion as they slid south by southwest across the median and eastbound lanes; and on a conversation at the plaintiff's home the day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is not clear to me what Mr. Grace meant when he referred to lots of motion, but I assume he was assuming that the motion to his right involved Mr. Greaves.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Plaintiff's Evidence Relating to Accident and Seatbelt 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Greaves recalls heading home on Lougheed Highway, then Mr. Grace hitting his brakes for what seemed to him no apparent good reason. He testified that he remembered skidding across a four-lane highway into what he referred to as a ditch full of water. He testified that the truck was "upside down in the water". He did not want to drown, so he undid his seatbelt and then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should note here that Mr. Greaves had earlier told his family physician and others that, in effect, he remembered nothing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trial, he testified that he lost his memory for events only for a period of time after he undid his seatbelt, and then, no longer restrained, fell down (with the possible implication he struck his head?) and then lost consciousness. For reasons I give below, I reject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Earlier that evening he recalls having a few drinks in the pub. When he and Grace left the pub about 15 minutes pre-accident, he recalls asking Grace if he were okay to drive and Grace telling him he was. Grace did not appear intoxicated and looked okay to drive as far as Greaves was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Greaves says he always wears his seatbelt when in a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the way to the Lougheed accident scene, Greaves said he saw nothing about Grace's driving that concerned him. He cannot recall how fast Grace was traveling, but thought it was probably about highway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Plaintiff's Alleged Oral Admission about Seatbelt 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is at least no question a conversation took place the next day. Present were the plaintiff, the defendant, and Rachel Gant, the common-law wife of the defendant, who also remembers the presence of a Todd Benning, Greaves' roommate. Mr. Grace and Ms. Gant both also recall the presence of Ursula Prigge, Mr. Greaves' girlfriend.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 Defendant's Version of Alleged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Grace said that he went to Greaves' home to see how he was doing. Ms. Gant accompanied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this next day visit Grace testified that Greaves told him that upon seeing they were about to collide he was "taking his seatbelt off because to curl up in a ball is the best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 Rachel Gant's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Gant recalled that she and the defendant had just been to the impound lot and had stopped by where Mr. Greaves lived. Mr. Greaves opened the door; she saw Ursula Prigge lying on the couch. Mr. Greaves said he was "fine, although a little stiff and a little sore". He then made a joke, stating that "as soon as they went off the road, he took off his seatbelt, curled up into a ball" and said, "kiss my ass goodbye". As he said this, he made a motion as if he were doing just that, i.e. crunching himself up into a ball. He chuckled at the end of this statement. To her, "it seemed like it was a big joke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She did not think that the plaintiff looked that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cross-examination she estimated the visit lasted about 20 minutes, but she recalled very little else about the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 Analysis and Findings in Relation to Alleged Oral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Any consideration of evidence about this conversation must keep in focus the fact Mr. Greaves had been involved in a serious motor vehicle accident within about 12 hours of this conversation. Unconscious for at least five minutes, he has no memory of the events at the scene, the ride in the ambulance, or his time in emergency. He was assessed by the ambulance crew as "confused", whether on account of his concussion or intoxication or both is irrelevant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Emergency physicians at Royal Columbian Hospital prescribed Tylenol 3 for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Greaves testified that the day following he felt like he had been "hit by a Mack truck, hurting everywhere".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Ursula Prigge and her mother Patricia Prigge had both seen him in the hospital the night before. They describe incoherence and confusion, swearing, slime and blood covering him, presumably from the cuts and abrasions on the top of his head, and wincing. Mr. Greaves does not remember who he saw in hospital. He just recalls waking up and feeling like his "head had been rammed into his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Given the plaintiff's condition about 12 hours or so previous I find it unlikely that he was in any condition to be giving a reliable account about what he was doing a few seconds before losing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can accept that there was some such kind of conversation about the seatbelt and "curling up in a ball" and am not saying that Mr. Grace and Ms. Gant's account of the discussion was cut from whole cloth; the plaintiff, while saying he did not really remember, does acknowledge he might have said something to that effect. But given common sense considerations about the plaintiff's faculties at the time, I find that whatever was spoken or said that day by the plaintiff is far too sandy a foundation to lend support to the seatbelt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Therefore, I set the alleged admission aside and turn to other evidence relating to seatbelt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Empirical and Other Evidence on Seatbelt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There was no engineering evidence about whether the passenger seatbelt mechanism indicated the seatbelt was in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Photographs showing damage to Mr. Grace's track were, however, in evidence. These show that the truck was clearly a write off. The roof on the passenger side was well dented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cross-examination, Mr. Grace acknowledged that when sitting in the driver's seat of his truck he could reach over to the passenger side door of his truck, even with his seatbelt on. This leaves open the possibility that the strong sideways forces Mr. Grace referred to when the truck was sliding across the median and eastbound lanes could have pulled Mr. Greaves' body across the bench seat and in behind Mr. Grace.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From Mr. Grace's description, the accident unfolded very quickly, he had no control and the ride across the median and adjacent lanes would have been 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Leong, counsel for the defendant, rightly points out that common sense can be invoked on the question of seatbelt use. He submits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engineering evidence on this point, but it is submitted that a common sense approach can be applied to the facts at bar. There is no doubt the collision was a significant one, involving a partial rollover of the defendant's GMC pickup truck onto its driver's-side into the ditch.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submits that engineering evidence is not required in every case where seatbelt use is involved and that in the facts of this case an appropriate reduction in the plaintiff's damages overall for his unbuckling of his seatbelt is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cites: </w:t>
      </w:r>
      <w:r>
        <w:rPr>
          <w:rFonts w:ascii="arial" w:eastAsia="arial" w:hAnsi="arial" w:cs="arial"/>
          <w:b/>
          <w:i/>
          <w:color w:val="000000"/>
          <w:sz w:val="20"/>
          <w:lang w:val="en-US" w:eastAsia="en-US" w:bidi="ar-SA"/>
        </w:rPr>
        <w:t>Lakhani v. Samson</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[1982] B.C.J. No. 397</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Prystupa v. Hesketh</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[1993] B.C.J. No. 2082</w:t>
        </w:r>
      </w:hyperlink>
      <w:r>
        <w:rPr>
          <w:rFonts w:ascii="arial" w:eastAsia="arial" w:hAnsi="arial" w:cs="arial"/>
          <w:color w:val="000000"/>
          <w:sz w:val="20"/>
          <w:lang w:val="en-US" w:eastAsia="en-US" w:bidi="ar-SA"/>
        </w:rPr>
        <w:t xml:space="preserve"> (B.C.S.C.)</w:t>
      </w:r>
      <w:r>
        <w:rPr>
          <w:rFonts w:ascii="arial" w:eastAsia="arial" w:hAnsi="arial" w:cs="arial"/>
          <w:b/>
          <w:i/>
          <w:color w:val="000000"/>
          <w:sz w:val="20"/>
          <w:lang w:val="en-US" w:eastAsia="en-US" w:bidi="ar-SA"/>
        </w:rPr>
        <w:t>, Wahid V. Steier</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[1992] B.C.J. No. 1216</w:t>
        </w:r>
      </w:hyperlink>
      <w:r>
        <w:rPr>
          <w:rFonts w:ascii="arial" w:eastAsia="arial" w:hAnsi="arial" w:cs="arial"/>
          <w:color w:val="000000"/>
          <w:sz w:val="20"/>
          <w:lang w:val="en-US" w:eastAsia="en-US" w:bidi="ar-SA"/>
        </w:rPr>
        <w:t xml:space="preserve"> (B.C.S.C.) and </w:t>
      </w:r>
      <w:r>
        <w:rPr>
          <w:rFonts w:ascii="arial" w:eastAsia="arial" w:hAnsi="arial" w:cs="arial"/>
          <w:b/>
          <w:i/>
          <w:color w:val="000000"/>
          <w:sz w:val="20"/>
          <w:lang w:val="en-US" w:eastAsia="en-US" w:bidi="ar-SA"/>
        </w:rPr>
        <w:t>Brown v. Schindler</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[1992] B.C.J. No. 2291</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Common sense may without a doubt answer all the physics questions needing an answer in some cases, such as a frontal collision, where the passenger is thrown up against the dashboard and windshield with the effects on them plain to 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But this accident was a more complex event in space and time than that. There are other plausible explanations for the position Mr. Grace found Mr. Greaves in after they came to rest in the ditch, including the seat belt stretching laterally, and/or him slipping out of it and behind Mr. Grace.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Further, the deep indentation on the passenger side of roof of the truck is relevant material damage: Common sense reasonably asks, what is the injury potential of that in relation to the concussion and neck/shoulder injury, irrespective of seatbelt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the same vein, this case involved a partial rollover. Here again, common sense raises the possibility that the plaintiff, without the benefit of a steering wheel to grip, could have been thrown about in various lateral directions, seatbelt in use or not, and sustained injury, particularly to the top of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Available empirical evidence and reasonable suppositions aside, there remains the direct witness evidence about whether Mr. Greaves was wearing his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First, given the evidence of Mr. Greaves and Mr. Grace, I find that Mr. Greaves was wearing his seatbelt when they left the Maple Ridge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heard no evidence that someone removed Mr. Greaves' seatbelt at the scene. Mr. Grace was pre-occupied by his dog and other concerns. Scott Davis, who actually pulled Mr. Greaves out and presumably would have had to unbuckle Mr. Greaves' seatbelt in order to pull him out of the truck, and so likely the best source of evidence on this issue, was not called by either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Therefore, the only choices open to me on the evidence are either a finding that Mr. Greaves removed his seatbelt just before the collision with Mr. Davis' vehicle, (Mr. Grace's evidence) or just before leaving the highway (Ms. Gant's evidence), or that he did not remove it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Conclusion on Seatbelt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cannot find that the plaintiff unbuckled his seatbelt as alleged for these reasons: First, as Rachael Gant put it in her testimony about the crucial conversation, "who removes their seatbelt in the middle of an accident"? She had never heard of such a thing, the very reason she gave for remembering the statement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suppose it is surely possible that a highly intoxicated passenger facing a potential collision could make just such an irrational choice; but it also seems just as likely their senses would be dulled rather than heightened by the effects of alcohol: This accident happened very quickly. Further, Mr. Grace's veer to the right and his subsequent loss of control together with the vehicle motions involved likely do not offer the best set of circumstances for intoxicated passengers to be fiddling with seatbelt buckles; even assuming an intoxicated passenger would have possessed the presence of mind to assess the risk quickly enough to react.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Leong submitted for the defendant that the defendant's explanation about unbuckling his seatbelt when upside down in the car and falling "... does not ring true. On the one hand he has no memory of the collision, where it suits his claim for concussion (which is not denied) and memory loss. On the other hand his memory is just selective enough to recall the very one aspect of unbuckling his seatbelt, which conveniently answers to seatbelt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This argument justifiably focuses a bright light on the self-serving nature of the plaintiff's testimony on this issue; and its inconsistency with earlier statements, one as early as five days post-accident made to Dr. Kochendorfer. But that said, do the inconsistencies not simply underline the unreliability of the plaintiff's testimony about unbuckling his seatbelt when the truck was in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find the statements Mr. Greaves made to Dr. Kochendorfer negating any memory of accident more plausible, and given the circumstances when made, more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Finally, since I also accept Mr. Grace's evidence that Mr. Greaves was unconscious at all material times in the ditch, I must also reject Mr. Greaves' evidence that he unbuckled his seatbelt in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However, Mr. Leong's submission about self-serving evidence is not then left totally without weight or consequence, as Mr. Greaves' evidence on this issue remains something that I can consider in assessing credibility on 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So then, considering all the evidence bearing on this issue, and while acknowledging the very distinct possibility that Mr. Greaves might have removed his seatbelt while the truck was in the ditch lying on its side, my reasoning leads me to conclude that more likely than not, the plaintiff was wearing his seatbelt at all material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If I have erred in coming to this conclusion, I also find that there is insufficient evidence before me to lead me to find that the wearing of his seatbelt would have avoided or diminished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Therefore, there will be no reduction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applied to my findings on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FACTS RELATING TO CLAIM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Although the plaintiff advanced a claim for punitive/exemplary/aggravated damages against Mr. Grace, little was said in argument about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Facts and my findings relating to aggravated damages as well as my findings on the claims for punitive and aggravated damages can be found in s. 9.5. For now, I canvass just the facts relating to punitive damages, since these also form part of the accident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Grace testified that he drank his first beer in the morning while walking his dog. About 3 p.m. he spoke by phone with Greaves-as I said earlier, they had been friends for years-and Greaves advised Grace that he ought to bring a "half sack" with him. At Greaves' place, Grace drank one beer in the 45 minutes to 60 minutes that he remained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Greaves did not recall Grace coming to his house that evening, recalling just that he and Grace met up around 5:30 p.m. He recalled they drove to the Maple Ridge Pub on 204th Avenue and stayed there for about two to three hours. He had one beer with Grace, then they split up; but he saw that Grace was up and about, talking to people and smoking. He did not see him consume any more beer.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Grace said his last beer at the Maple Ridge Pub was sometime after 8 p.m. He felt that he spent more time tending to his dog outside the pub than in it. Grace recalled consuming about four or five cans of beer. Greaves for his part recalled that he consumed between five to seven beers at the pub. Greaves felt quite intoxicated when he left the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But Grace felt "fine, normal", when he left the pub. He was not feeling intoxicated. Greaves asked Grace if he was alright to drive and Grace said that 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They had to drive from Maple Ridge along the Lougheed Highway to reach the point of the accident site. Greaves estimated this took about 15 minutes; no concerns about Grace's driving along the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Therefore, according to the plaintiff himself, Grace did not appear intoxicated, appeared to him to be okay to drive, and drove uneventfully to the site of the accident. He did not see Grace drinking earlier that night at the pub and so cannot say how much he actually had to drink.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Grace was convicted of driving without due care and attention. He paid a $1,200 fine. He admits he was intoxicated at the time of the accident. He was not charged with an alcohol related offence. His driver's licence was suspended for six months, which caused much inconvenience for Mr. Grace and his family, as his wife had to drive him to and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Plaintiff's counsel cross-examined Mr. Grace about his conduct at the scene, and various statements he allegedly made. From this evidence, one could deduce that Mr. Grace was upset at the scene and felt guilty about what had happened; perhaps more could be deduced, but nothing outrageous in his conduct. I accept that he had done his best to extricate Mr. Greaves from the truck. He visited him the next day, concerned about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found Mr. Grace to be a credible witness regarding the events leading up to the accident and note little important conflict between him and Mr. Greaves as regards the events leading up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Since punitive damages, if any, can be decided only after other damages are assessed, my decision regarding punitive damages must await s.9.5.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PLAINTIFF'S EVIDENCE ON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Summary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Photographs introduced at trial exhibited abrasions on Mr. Greaves' head and forehead that lasted about three months. A large bruise extending six to seven inches above the belt line and three inches below it lasted six weeks. Bruising on the right arm lasted three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neck, right shoulder, right arm, the acromiocavicular joint, and headaches were the main focus of the plaintiff's initial complaints. I note that Dr. Kochendorfer, the plaintiff's family physician since he was age six, makes no specific note of back pain on the first visit of February 18, 2005, but these are referenced soon after in the early March physiotherapy notes. My impression was that the plaintiff was sore all over at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Greaves also complained of hot flashes not felt pre-accident. He could not recall if these were continuous from that time of that first visit. However, he did complain of them again later, and continues to complain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He saw Dr. Kochendorfer August 8, 2008 specifically about hot flashes. Mr. Greaves testified that he started to become constantly hot in the winter of 2007; from that point it became a continuous problem. It affects his sleep. He does not want to wear clothes, just shorts, and constantly wants to have cool showers. No doctor has explained the cause of this to him. No medical legal opinion connecting these hot flashes to the accident was introduced. Investigation is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the year following the first visit he testified that he continued to suffer pain primarily in the neck, lower back, and right shoulder, with numbness in the hands all the time, mainly in the right, as well as headaches. However, as will be seen later, both the time of onset and the relationship of numbness in his hands to the accident is very much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He testified that pain did not change in the first year. Sometimes it intensified, and each day was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By the second year, 2006, he testified that:</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Numbness was no longer a problem (this does not appear to have been the case, as discussed later);</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neck and back were "a little sore every day";</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Reaching "bothers the numbness" and his back aches. His back had improved however, except when sitting or standing for long periods of time. His back pain worsened after stepping off a bus in July 2008, discussed later in s. 7.7.d;</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neck had gotten better. The pain had gone away, but the ache is still there;</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with light weight loosens up the muscles;</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Migraine headaches come on two or three times a week, lasting 45 minutes if he takes Tylenol. If he does not take Tylenol, they last 2 to 2 1/2 hours. Sleep is disturbed by pain, but if he takes Melatonin he can sleep through the night;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injuries, such as those to the sternum, had resolved;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Emotionally, he said that he was easily upset, had no sex drive and no longer participated in many things that he used to. He has not received any psychiatric or psychological treatment for this;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said that his memory continued to be bad; he forgets things; and this had not improved;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gained 10 to 15 pounds;</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not noticed any improvement over-all in the last year and a half. He testified that he exercised at home on a Bowflex Machine. He was able to do most of the exercises that the physiotherapist had given him;</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cross-examination, he acknowledged Dr. Kochendorfer's recommendations for a work-conditioning program, but said that he said he could not pay the $5 user fee. However, he testified that he intends to follow the recommendations for future treatment given by occupational therapist Mr. Worthington-White.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Effect on Recreational and other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He testified that he no longer rollerblades, swims, or rides his bike in the way that he used to, and no longer throws a football around. He no longer plays casual baseball. He does swim, which helps him a little 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He rides his bike to work, 10 minutes away. Pre-accident, he used to ride all over the place. He experiences pain riding his bike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 no longer replaces motors or transmissions, though he used to do this in his spare time. Bending over to work on the cars aggravates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He finds going to the movies too uncomfortable because he cannot sit for more than 10 or 15 minutes without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He has to get off the clamp lift (similar to a fork lift) that he operates at his current job whenever he can because it gives a hard bumpy ride. I discuss later in greater detail the effect of Mr. Greaves' injuries on his work as a tile setter.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With respect to housekeeping, the plaintiff's evidence did not leave me with an impression of significant hindrances to housekeeping in the last year or so. Vacuuming and dishwashing cause some discomfort. However, housekeeping causes some tension between him and Ms. Prigge, his girlfriend, because he is used to a clean house and it appears Ms. Prigge, his girlfriend, is less fastidious. This, leads to arguments. Ms. Prigge, her mother, and the plaintiff's brother testified about Mr. Greaves' irritability and argumentativeness. See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Greaves testified that his social life was good pre-accident. He enjoyed partaking in activities such as boating. He now turns down invitations he receives. He no longer enjoys going to the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Specific medical legal issues advanced on cross-examination of Mr. Greaves about the nature and extent of his injuries related to the following:</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Pre-accident back pain;</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Post-accident back injury: On July 30, 2008, Mr. Greaves stepped off a transit bus and turned at the same time to his right. He felt pain in his lower back, both sides. He still feels the effect of this injury and thought it had become permanently worse since then. (By permanent, I assume he meant it had not recovered to the point it was as at the date of trial);</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re-examination, Mr. Greaves testified that before this bus incident he had moderate pain, and this had heightened his pain. Now it was a constant aching, whereas before it would come and go;</w:t>
      </w:r>
    </w:p>
    <w:p>
      <w:pPr>
        <w:numPr>
          <w:numId w:val="1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Carpal tunnel symptoms that developed in May 2006 (and which his general practitioner Dr. Kochendorfer opined in a medical legal report were unrelated to the accident);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capacity to continue working as a tile setter: (As will be seen, he returned to his pre-accident work as a tile setter about seven months after the accident, and continued for about five months until his employer (the defendant) laid him off;</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work activities;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severe pre-existing gastro-intestinal condition;</w:t>
      </w:r>
    </w:p>
    <w:p>
      <w:pPr>
        <w:numPr>
          <w:numId w:val="2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defence of mitigation, his failure to follow treatment recommendations for a condition program, (which the plaintiff said he could not afford).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MEDICAL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Dr. Kochendorfer, GP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Kochendorfer prepared two reports, one dated February 28, 2006, the second, September 9,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 February 28, 2006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Kochendorfer has practiced medicine since 1968. He has maintained a family practice at Elgin medical clinic since 1973. As mentioned earlier, he has treated the plaintiff since he was six years of age. From his report, Exhibit 5 Tab 101, p. 2, para. 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my examination on February 18th, 2005, his right arm was numb, he had bruises on her right upper arm area, chest and neck was sore. An abrasion was noted over the left forehead and he had difficulty remembering things and speaking in proper sentences, although he sounded fairly clear when I saw him. At that time he had had a CT scan of his head and cervical spine and an x-ray of the cervical and thoracic spines which were reported as being normal. A chest x-ray was also reported to be normal, all done at the Royal Columbian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Between follow-up appointments between the period February 23, 2005 and January 26, 2006 Dr. Kochendorfer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complained of recurring headaches, neck pain, problems with his right shoulder and right acromioclavicular joint. He works as a tile setter, is right-handed and therefore could not return to work because of headaches and problems with his right shoulder and arm. He was most anxious to get back to work but obviously could not because of pain from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Kochendorfer notes at para.8 of his February 28, 2006 report that on Mr. Greaves' last appointment (which up to this point in time would have been January 26, 2006)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had problems with his neck giving rise to headaches. This was clearly as a result of the motor vehicle accident. At that point of course he was working as a tile setter.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Kochendorfer felt that Mr. Greaves' time off work was reasonable in light of his injury, commenting at para.11: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being right-handed and most of his pain arising from the right shoulder and arm in addition to the neck, would relate to his time off work. He was totally disabled from work until July 15th, 2005 and his activities of daily living were similarly curtailed until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At para. 12 of this same report, he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man still has difficulty with his neck and had recurrent headaches from time to time related to the neck injury which was soft tissue in nature as a CT scan of the neck was normal as were the x-rays.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man probably has some partial disability in performing his employment duties but simply works through the discomfort that he has related to his neck and right arm and shoulder.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having been said, I do not think he will have a permanent partial disability but he would have a temporary partial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his degree of residual disability would be in the range of about 25% and this would be mostly related to neck discomfort, shoulder discomfort and headaches but I doubt he will really have residual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 September 9, 2008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Kochendorfer's second report covers some of the same ground covered by his February 28, 2006 report. He does not mention is diagnosis of a concussion until para.3 of his second report. However, it is clear this was an oversige in his first report. The defendant does not contest the fact that Mr. Greaves suffered a concussion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Kochendorfer confirms that he sent Mr. Greaves for physiotherapy at Westwood physiotherapy in Port Coquitlam, at para. 6-para. 13:</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sent for physio at Westwood Physiotherapy in Port Coquitlam. On March 3, 2005, he attended this and made good progress. On March 12, 2005, it was recommended that he do a work-conditioning program for active rehabilitation. Unfortunately he attended this only twice, and therefore he was discharged from that program.</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reviewed on May 5, 2005 and was still not back to work. He said he couldn't afford the work-conditioning program, which costs $85 per session. [This was an error, the cost was approximately 5 dollars per session.] He told me that he was working at a greenhouse, which was much less physically demanding than his previous employment. He did this in order to make some money to see if he could get back into the work-conditioning program. It was noted at that time that he had reasonably good and range of motion of his neck.</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July 14, 2005, he was seen and wanted to return to work on July 15. I gave him a note saying that he was able to do this, with the hope that his employer could find something less strenuous than tile fitter.</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one point, he was shovelling a lot of gravel on a job. This was in May 2006. I thought that he developed a bilateral carpal tunnel syndrome or impingement of the median nerve to the hands. He had ENG Studies which showed a mild form of this condition, but nothing serious. I believe this was related to the work he had and not to the MVA.</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believe that due to the severity of the soft tissue injuries, the time off work was reasonable with respect to his rather heavy duties as a tile fitter.</w:t>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continues to have headaches and neck pain and some back discomfort, which interferes with his ability to do his regular job. Having said that, he simply goes ahead and works through the discomfort. I expect that this discomfort will last for a period of 5 years from the date of the accident. [Which would take us to approximately 2010.]</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future treatment, it is important that he remain physically fit. He does have a home gym that he uses regularly. I do not believe that there is any need for surgery in the future.</w:t>
      </w:r>
    </w:p>
    <w:p>
      <w:pPr>
        <w:numPr>
          <w:numId w:val="2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Certainly the pain and suffering that he experienced was in keeping with the severity of the soft tissue injuries that he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have quoted fairly at length from Dr. Kochendorfer's report because of important concerns raised by the defense with respect to Mr. Greaves' diagnosis of carpal tunnel syndrome, certain missing clinical record entries relating to it, Mr. Greaves' post accident employment activities, and other matters that I will turn to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 Oral Evidence of Dr. Kochendorfer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Carpal Tunnel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June 2006, Dr. Kochendorfer suspected carpal tunnel syndrome in relation to numbness in the hands and arms that the plaintiff felt in May 2006 when shovelling gravel as part of a framing job. He referred the plaintiff to specialist Dr. Bertrand H. Perey. Another referral followed to Dr. K.J. Ho, who conducted a needle EMG on June 29,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After receipt of Dr. Ho's report, he concluded that it (i.e. the carpal tunnel) was not as bad "as he thought it was, only moderate given the test results; and therefore surgery was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Kochendorfer confirmed that Mr. Greaves did not have numbness symptoms pre-accident. (I note however that he did not see the plaintiff for about seven years 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During the trial, Mr. Leong advised that he had not received an important clinical record, a June 17, 2006 To whom it may concern' letter written by Dr. Kochendorfer about the plaintiff's carpal tunnel symptoms. He further pointed out that an important page of Dr. Kochendorfer's clinical records was missing from Exhibit 3, the clinical records binder entered by plaintiff's counsel. The entries on the missing page also relate to the May 2006 carpal tunnel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Since these carpal tunnel records' bear directly on the plaintiff's loss of earnings and earning capacity, I will summarize the relevant history of these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At the May 2006 time that Mr. Greaves complained of these symptoms, he had taken on work framing houses. (He had finished at Grace Tile about three months earlier.) He testified that he was supposed to work for a week, but had actually only worked for a day. This framing work involved some shovelling of gravel, as evidenced by Dr. Kochendorfer's clinical note of May 4, 2006: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labour intensive job shovelling gravel for construction [illegible].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He's developed bilateral CTS (i.e. Carpal Tunnel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Numbness in hands and lots of pain in the middle of the night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(i.e. prescribed) Indocit 25 mg BID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Refer for EMG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This entry is missing from plaintiff's Exhibit 3, identified as "Plaintiff's clinical records and other miscellaneous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Accordingly, defence counsel entered Exhibit 6, containing the missing May 4, May 12, and June 7, 2006, entries, which of course included the May 4, 2006 entry just quoted.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Spraggs apologized for the inadvertent omission of the four entries.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However another clinical record that should have formed part of Exhibit 3 was also absent from the clinical records. This is the June 17, 2006 letter of Dr. Kochendorfer, marked as Exhibit 9 that I referred to earlier.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whom it may concern: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Randy Greaves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man suffers from severe bilateral carpal tunnel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advised at his last visit -- the week of May 8, 2006 -- to seek other employment as his current work ready exacerbates this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Kochendorfer explained the omission of Exhibit 9 from records he had sent directly to defence counsel on June 1, 2007 as "due to staff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As mentioned, Mr. Leong did not have this letter in his possession when he cross-examined the plaintiff. Since the plaintiff identified numbness as one of his symptoms, I assume he would have wanted to question Mr. Greaves about this with Dr. Kochendorfer's letter in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But Dr. Kochendorfer did reference the problems with numbness in his September 9, 2008 report, and counsel did at least question the plaintiff about numbness and the use of his hands when tile setting, so any prejudice was minimized in my view, especially given Dr. Kochendorfer's opinion about causation, noted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Kochendorfer explained that the letter marked as Exhibit 9 "was really intended for the boss of the place where the plaintiff was shovelling gravel or for any other potential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He confirmed that the working diagnosis was severe bilateral carpal tunnel syndrome. He agreed that this would affect Mr. Greaves ability to work as a tile setter and specifically the use of his hands in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Dr. Kochendorfer's September 9, 2008 medical legal report, he states at para. 9, that the carpal tunnel syndrome was "related to the work he had and not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Although on cross-examination, Dr. Kochendorfer declined to give an opinion one way or the other. He mentioned that the specialist Dr. Perey "disagreed somewhat; he thought it could be related to the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Perey's supposed medical legal opinion about this is not before me. His consultation report, found at Tab 309 of Exhibit 3, which contains this statement: "... this man's symptoms are not clearly related to carpal tunnel syndrome. I suspect there may be contribution from pathology in the cervical spine," cannot be received as evidence of a medical legal opinion. This finding is in conformity with the document agreement the parties made and statements made in court about how Dr. Perey's consultation report could be used. Dr. Perey's suspected diagnosis and Dr. Kochendorfer's on again off again opinion about his diagnosis and causation leaves final resolution of this issue hanging in the air like an unfinished musical cadence.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However, on the evidence before me, the foundational fact, one that requires little elaboration, is that in May 2006, the plaintiff developed severe bilateral numbness in his hands while working as a framer, in the course of shovelling gravel.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Kochendorfer unequivocally stated in his September 9, 2008 report that he did not believe that the accident caused this condition. When testifying orally, he did not resile from that written opinion, except insofar as he declined to express an opinion one way or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Whether some earlier complaints by Mr. Greaves of numbness foretold or were related in some way to the development of severe carpal tunnel symptoms of bilateral numbness in May 2006 cannot be found out on the evidence before me; the medical legal opinion that is before me offers no support for such a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Therefore, I find that the numbness and carpal tunnel symptoms that the plaintiff developed in May 2006 are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note Mr. Greaves' evidence before me that his hand numbness symptoms have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Regarding the concussion, Dr. Kochendorfer said that the duration of symptoms would be from six months to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Hot Flashes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Kochendorfer opined that the hot flashes are likely related to an endocronological problem. No medical legal opinion was given linking Mr. Greaves' hot spells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Defence counsel cross-examined Dr. Kochendorfer about the hot flashes that Mr. Greaves had been experiencing since the accident. These were as yet undiagnosed, and needed further investigation by a specialist in internal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Libido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Greaves' problems with libido were unrelated to any physical injury; he thought these psychologically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He testified that continuing complaints about low back pain and headaches [in addition to neck and shoulder complaints] were still related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He clarified the prognosis offered in his most recent medical legal report by testifying that he saw a 50-50 chance of a 25% disability continuing past five years, i.e. 2010 if he did not fully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Acid reflux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Defence counsel referred Dr. Kochendorfer to a medical imaging report (p. 7 of Exhibit 7) about Mr. Greaves' acid reflux condition. He confirmed that Mr. Greaves condition is "quite severe" and could lead to an even more serious condition called Barrett's Esophagitis, sometimes precursor to cancer. Fortunately, the imaging to date gave no confirmation of that progression.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Kochendorfer confirmed that this condition could be "quite disconcerting and quite painful," but would not necessarily interfere with the plaintiff's work; "the plaintiff was a tough little guy".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Smoking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Kochendorfer confirmed that Mr. Greaves smoking of a half pack of cigarettes a day is a medical concern; however he did not see it as an impediment to working: the plaintiff and "many people out there are 30 pounds overweight and still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Rehabilitation &amp; Mitigation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Defence counsel questioned Dr. Kochendorfer about his statement (Exhibit 5, Tab 103, para. 6) that Mr. Greaves had made good progress during his treatment at Westwood Physiotherapy in Port Coquitlam.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work-conditioning and active rehabilitation program was a recommendation that he agreed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He testified that in his opinion had Mr. Greaves continued with the program he could have returned to work in better condition than he did; and more likely than not he would have been able returned to work earlier. However, when asked if Mr. Greaves could expect his condition to resolve earlier had he attended he stated that "sometimes it works; sometimes it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Mr. G. Worthington-White, Physiatrist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 Report and Examination-in-Chief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Worthington-White is a graduate of the University of British Columbia rehabilitation medicine (occupational therapy) program. He preceded this with a degree in kinesiology awarded by Simon Fraser University. He subsequently completed various short study diplomas and certifications.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He was qualified as an occupational therapist, able to give an opinion in the field of work capacity evaluation and cost of future care valuations.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his 12 years of private practice, which followed two years at the Worker Compensation Board evaluating soft tissue complaints, he has evaluated at least 400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found him to be a straightforward witness who confined himself to his area of expertise and he did not advocate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Based on his testing and observations of Mr. Greaves, Mr. Worthington-White expressed confidence in the reliability of the testing carried out, concluding that Mr. Greaves cooperated and gave maximum effort.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On p. 7 of his report dated February 10, 2007, Mr. Worthington-White summarizes Mr. Greaves' reported limitations/difficulties, which I have abbreviated as follows: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Sitting-long periods of sitting aggravate his back symptoms. He tries to take breaks to get off his forklift as much as possible.</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Standing-Standing more than four hours at a time results in increased back and leg symptoms.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Lifting-carrying heavy objects can result in increased back and neck symptoms.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Forward bending/stooping - causes increased back pain.</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Reaching-reaching abilities are pretty good, but prolonged periods of extended or overhead reaching results in increased shoulder and neck pain.</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Balance-he reports incidental situations where he experiences hot flashes and it feels like he is drunk when walking around.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Sleep-arm/shoulder pain makes it harder to fall asleep and get comfortable.</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Mood-He has a shorter fuse now than he had before.</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Memory problems - he has noted some difficulty with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 Conclusions From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Greaves' overall working tolerance is summarized at p. 18 of Mr. Worthington-White's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Greaves is currently capable of full time-limited, light and some medium strength work provided the physical demands are in keeping with restrictions noted in this report. He did present for some tolerance limitations of prolonged repetitive exposure to handling upper medium strength weights. Jobs that would require frequent or prolonged handling of upper medium strength weights on a regular basis during his workday would not be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As far as tile setting is concerned, Mr. Worthington-White concluded, based on the results of his work capacity testing, that Mr. Greaves "is poorly suited for such work on account of frequent exposure to upper medium or entry-level strength handling, forward bending/stooping, repetitive or prolonged extended reaching, as well as static neck postures where required to perform repetitive upper extremity work from a kneeling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He does meet the basic requirements of his current job, with some duties causing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 Cross-Examination of Worthington-White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He confirmed participation in a conditioning program is something that he himself would have recommended early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He understood that Mr. Greaves and Ursula Prigge shared housekeeping duties and did not opine on any limitations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He found that Mr. Greaves aerobic condition and overall fitness was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He recommended a physiotherapy rehabilitation consultation program in conjunction with a gym membership and set out the costs for these, which I evaluate in s.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Dr. J.F. Schweigel, Orthopaedic Surgeon, Obtained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J.F. Schweigel is an orthopedic surgeon with 38 years of experience. He is associate professor of Orthopaedics at University of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His January 16, 2007 report was filed. He was not required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He saw the plaintiff on January 16,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plaintiff told Dr. Schweigel, among other things, that he feels he cannot do "a lot of work with his arms above his shoulder on a full-time basis. He also feels his low back is uncomfortable if he bends 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Schweigel noted grimacing on some clinical testing involving rotation of the neck not observed when Mr. Greaves' focus was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Dr. Schweigel's diagnosis: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gentleman sustained some contusions of his right arm, head (?), chest and an abrasion of his left forehead. He also sustained some soft tissue injuries to the neck and back. These soft tissue injuries to the neck and back would have been a strain of muscles and ligaments. He also has disc degeneration and arthritis of the cervical spine consistent with his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He states that the prognosis is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coming to his opinion, Dr. Schweigel states that he relies on three guiding principles when he assesses soft tissue injuries ("STI"). As I understand the principles, they are based on dividing lines he draws between mild/moderate STI and severe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Within the framework of these principles, severe STI produces severe pain and objective signs such as spasm, severe deformity, swelling and sometimes neurological deficits; pain has to be managed by narcotics.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On the other hand, mild/moderate STI may produce spasm, or not; but exhibit none of the other objective signs of injury; and usually heal within one to three months, longer with the presence of degenerative changes in the spine. Milder medications are used, such as Ibuprofen, Tylenol, muscle relaxers, anti-inflammatories, and occasionally Tylenol 3. He describes Tylenol 3 as a "very mild narcotic".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Dr. Schweigel's conclusions and analysis, summarized,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Contusions would have healed within a month, although with some difficulty and discomfort in those areas for 2 to 3 months after the MVA; but not disabling after a month, even with heavy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Since he saw no references in Dr. Kochendorfer's clinical notes to spasm or deformity; saw references to only 50% loss of motion; saw no reference to neurological deficits; saw no use of strong narcotics; saw normal range of motion within two weeks of the accident; and saw normal x-rays with continuing neck discomfort not accompanied by abnormalities of any significance, Dr. Schweigel found this to be, therefore, a mild/moderate, not severe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With respect to shoulder pain and decreased rotation of the shoulder, Dr. Schweigel opined on p. 8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This gentleman may have a contusion of the right shoulder and/or a mild tendinitis. However this would not have restricted his work as a tile setter, as long as he didn't have to do a lot of work with his arm above shoulder level. Therefore, probably within the one to three months after the above MVA, he would have been able to do light work and even moderately heavy work, providing he didn't have to lift his arm repeatedly all day about the shoulder level, and by the five month mark, after the MVA, I would have expected this gentleman to be able to work full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He saw no reason Mr. Greaves could not 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No further treatment or investigation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He likely did not have all of Dr. Kochendorfer's clinical records, as he refers only to the set ending January 26,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Dr. Hershler, Physiatrist, for the Plaintiff in Rebuttal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Dr. Hershler is a physical medicine and rehabilitation specialist. No report was filed. He testified orally in rebuttal to certain opinions of Dr. Schweigel. He examined the plaintiff within about two weeks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Prior to pursuing medicine, Dr. Hershler's educational background lay in physics, mathematics and engineering. He completed his doctorate in bioengineering. His study focused on evaluating movement and specifically walking patterns. His primary interest was in the study and design of prosthetics and electrical aids to assist patient function and gait.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He fulfilled a four year speciality in physical medicine and rehabilitation. In the first year of his speciality he focused on internal medicine. In the second year he rotated through four three-month rotations: orthopaedic surgery, neurology, rheumatology, and a forth elective. He chose to pursue a study of "quantitative and objective means of looking at the nervous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After completing his speciality he was required to pass the Royal College exam and was then qualified as an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After being qualified as a specialist he spent five years working in the hospital splitting his time equally between research and experience: spent five years at the GF Strong hospital, split between research and working as a specialist in the hospital. His research was into electrical patterns of muscle and their use in the diagnosis of muscular and neurological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In 1990, Dr. Hershler started his current private practice in Vancouver. Most of his patients are referred by general practitioners. His patients usually suffer chronic pain issues exceeding six months, with the vast majority suffering for years. His patients often present with a variety of muscular conditions and trauma, and neurological symptoms such as fatigue weakness, numbness.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Dr. Hershler held honorary research positions within UBC's electrical engineering, rehabilitation medicine, and clinical engineering departments. His research focused on the design and use of prosthetics, with most of his research being performed between 1985 to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Dr. Hershler has been qualified as an expert in physical medicine and rehabilitation in the Supreme Court of British Columbia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Defence counsel accepted his qualifications.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He testified that both orthopaedic surgeons and physiatrists treat the same patients. Orthopaedic surgeons "are skilled in surgery. If surgery is not required, from that point on the patient is cared for by physiatrists".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goal of physiatry is optimization of function and management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As far as the two histories and clinical examinations (i.e. Dr. Schweigel's and his own) are concerned, he did not see a large difference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primary difference between the two opinions lies in their prognosis and understandings of the nature of the injury and the continuing effects of some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Hershler stated that a large percentage of people with soft tissue injury present with persistent pain at three and half years or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He testified that he found that the three guiding principles that Dr. Schweigel used too simplistic; they failed to take into account physiological mechanisms that produce pain and can last for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He found that patients presenting with the kind of severe soft tissue injuries noted in Dr. Schweigel's first category of soft tissue injury are relatively few.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 large percentage of patients can present with pain and still have 100%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He agreed that there are some patients who fit the description of mild injury, i.e. that recover within three to five months, but he does not see those kinds of patients, as he sees patients with persistent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As for the healing of contusions and Dr. Schweigel's opinion (that they would go away within two to three months), Dr. Hershler explained that in his opinion one must distinguish between healing of the acute injury to the larger soft tissue and injury to the small nervous system within the injured muscle, which is not healed. Dr. Hershler referred to proprioceptive nerves: I will refer to the simpler term of small nerve system tissue' he also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short, Dr. Hershler does not agree that injury to the small nervous system within the injured muscle would necessarily have healed after healing of the acute injury to the larger soft 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Dr. Hershler's opinion, Mr. Greaves has developed a chronic form of pain that Dr. Schweigel's principles do not account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Regarding work, and Dr. Schweigel's opinion for a return to work within three to five months, Dr. Hershler testified that Dr. Schweigel's opinion represented too broad a generalization and was too black and white. Mr. Greaves would not be capable of full time work if his pain were to continue, as Dr. Hershler thought was the case here. He might be able to continue for a period because of a high pain tolerance, but repetitive lifting would be difficult to sustain.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He disagrees that Mr. Greaves had healed and said that repetitive movement in his neck and low back causes pain; he expected this to continue because he had been experiencing it for three and a half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short, the ability to continue work depends on the nature and degree of the pain. He said that Mr. Greaves' pain is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Dr. Hershler concluded that Mr. Greaves' shoulders were "alright"; it was the tilting back of his head, neck and back in order to perform overhead work that was the problem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At the time he saw him he concluded that chronic lower back pain and headaches were the plaintiff's most troubling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With respect to Mr. Greaves' complaints, he agreed, "this was subjective reporting".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Danuta Lipien (In Relation to Mitigation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defence called Mrs. Lipien in conjunction with clinical records from Westwood Physiotherapy and the plaintiff's treatment there. She has been a physiotherapist for 30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She was referred to Exhibit 1 Tab 30, the clinical records of Westwood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She confirmed that Mr. Greaves attended at Westwood Physiotherapy for 10 physiotherapy treatments with physiotherapist Ellis Lai starting on March 3, 2005 and ending on April 14,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Treating physiotherapist Ellis Lai initiated the referral for an Active Rehabilitation Program ("ARP"). She sent her recommendation to Dr. Kochendorfer. ICBC and Dr. Kochendorfer approved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plaintiff never completed the ARP, similar to a work-conditioning program in some respects. The main aim of the program was return of the patient to pre-accident function at work and other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plaintiff was responsible for his own entrance fee of $4.24, three times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With respect to the user fee of $5, she testified that [from the notes] it appeared that Ellis Lai had waived this. The balance of the fee of $80 was to be paid by the insurance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She did not know why the plaintiff's participation in the program ended. This would have been his own decision because she saw no indication that anyone suggested he should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On cross-examination, Mrs. Lipien said that she did not know Mr. Greaves walked 60 minutes to work. She did not know he had problems with money. She acknowledged that she was not a work capacity evaluator.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EVIDENCE RELATING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Work History up to Grace Tile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Mr. Greaves worked for the defendant, who operated under the business name Grace Tile, from 2003 to the February 13, 2005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Post accident, after being away from work for about seven months, he worked again at Grace Tile from August 28, 2005 to February 21, 2006, which is the date the defendant laid him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For the two years prior to Grace Tile, he worked at Busters and Unitow as a Tow truck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For the year before that, he worked as a Mechanic for Mercury Express and Unitow.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He also at various times did some dry walling and framing, stone masonry and worked as a glazier.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Work at Grace Tile, 2003 to the February 13, 2005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plaintiff started work as a tile setter at Grace Tile in 2003. The defendant had been in the business for about 15 to 16 years. The defendant worked always as sub contractor, usually for just one contractor, performing all aspects of mostly residential tile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parties had been friends for about 17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Mr. Grace spoke well of the plaintiff's ambition to learn and his tile setting productivity. Greaves brought little experience to the job. Grace arranged credit with his suppliers so he could buy tools needed for the job. The parties liked each other and enjoyed working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As Mr. Greaves did not have a driver's license because of a $16,000 unpaid Family Relations debt, Mr. Grace picked him up, drove him to work and home afterwards. This arrangement continued after Mr. Greaves returned to work at Grace Tile on August 28,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Both Mr. Grace and Mr. Greaves described their duties. I will not detail all the evidence about this at trial; most of it should be obvious. The work requires heavy lifting, particularly when the worker has to carry many 50-pound boxes of tiles to the work site. Bending, kneeling, overhead reaching, stretching and lifting are all involved. There was much handwork required as well, not only in the placing of tiles, but also in cutting them. Sometimes the setter has to use their hands forcefully.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only evidence that I heard with respect to any pre-accident limitations Mr. Greaves experienced while tile setting relates to the use of Robaxacet for back pain and cramping when working in the confined space of bathtubs.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On cross-examination, Mr. Greaves first denied any back problems pre-accident and likewise the use of Robaxacet. However, on then being asked whether he had himself told the defendant pre-accident that he was using Robaxacet, he admitted to "occasional" back pain and Robaxacet use. He felt this back pain in the same general area he felt it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Mr. Grace testified that he worked about 40 to 45 hours per week, usually about 40 hours; Mr. Greaves gave an even higher estimate, an average 45 hours per week. However, there were periods of down time. The pay was $19.50 both pre and post accident. Mr. Greaves worked right up to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 will now review what occurred after Mr. Greaves returned to work at Grace Tile in September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Return to Work at Grace Tile in September 2005: Evidence of Plaintiff and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 Plaintiff's Evidence on Post-Accident Productivity at Grace 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He returned to work at Grace Tile in September 2005 because he was "still broke". He worked through his pain. He had sought Dr. Kochendorfer's permission to return earlier but he refused permission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Before his return to work, he got behind on bills and felt "useless". He testified that his inability to work harmed his relationship with his 13-year-old daughter, because he could not afford his support payments, which "made her mother mad".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He described his work performance at Grace Tile after he returned post accident as 50% of what it had been. He was not as quick as before. Before the accident, he and Mr. Grace used to have races on the job. He found the job harder. His back was sore and packing 50-pound boxes up and down the stairs made it more difficult. Work intensified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He testified that the defendant laid him off in February 2006 after he told him that there was not enough work, and they did not need him anymore. He did not believe this because "Darren always had a lot of work". I understand this evidence forms part of the underpinning for the aggravated damages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He also testified that the defendant wanted him to drop the suit if he were to pay his medical bills, but he never entertained that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On cross-examination on this issue, counsel asked him why he did not tell Mr. Grace about the problems he was experiencing. He said, "I'm not a whiner". Defence counsel countered by rhetorically asking, "he was your friend, surely you could have told him you were having problems; he was quite helpful. He picked you up to take you to different job sites; he was very accommodating. You knew it was safe to tell him you're having troubles". However, Mr. Greaves answered that he did not want to talk about his personal troubles.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On re-examination, Mr. Greaves testified that he received legal advice not to discuss the case with Mr. Grace.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However, I note that the writ of summons and statement of claim were not served on the defendant until April 29, 2006, about two months after the plaintiff's lay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 Defendant Darren Grace's Evidence on Post Accident Productivity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Mr. Grace later testified that there were no significant changes in the work that Mr. Greaves performed post accident. The tasks remained the same, no modifications of them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According to Mr. Grace, the plaintiff was working quite well after his return. He saw no significant change, but did recall that he was standing on a bucket in order to reach up when he tiled showers. He spoke to him about the safety risks in using a bucket to stand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He said that when the plaintiff returned he asked him about his capacity to perform certain jobs such as packing tiles. He "never said anything was injuring him," except for the difficult time that he was having reaching the ceiling.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Mr. Grace testified that he let Mr. Greaves go because of a slowdown in work. I note Ms. Gant's evidence that the slowdown related to the fact that Mr. Greaves was not available to work with Mr. Grace on projects; therefore, he could not take on contracts that needed two workers. She also had to drive Grace to and from each job because of his driver's licence suspension. In short, Grace signed up fewer contracts February 2005 and September 2005, leading to less work down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On cross-examination, Mr. Grace denied offering to pay Mr. Greaves' medical bills if he dropped the lawsuit. He admitted that he offered to help him out and gave him a $400 Christmas bonus in December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Cross-examined about his observations of Mr. Greaves on the job, Mr. Grace confirmed that he was just as fast after the accident as before. He conceded that he did not directly observe the plaintiff working that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Questioned himself about the slowdown, he said that one of his most reliable contractors lost a contract. Business was slowing and the project they had been working on was about to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While he did not observe any significant change in the plaintiff, he did concede that there were some changes in the plaintiff following the accident. These were not detailed.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 will now state my findings on the question of the plaintiff's productivity at Grace Tiles post accident:</w:t>
      </w:r>
      <w:r>
        <w:rPr>
          <w:rFonts w:ascii="arial" w:eastAsia="arial" w:hAnsi="arial" w:cs="arial"/>
          <w:sz w:val="20"/>
          <w:lang w:val="en-US" w:eastAsia="en-US" w:bidi="ar-SA"/>
        </w:rPr>
        <w:cr/>
      </w:r>
    </w:p>
    <w:p>
      <w:pPr>
        <w:numPr>
          <w:numId w:val="2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Greaves' tasks, productivity, and overall performance did not notably decline upon his return to Grace Tile. I reject Mr. Greaves evidence that his productivity declined by 50% between September 2005 and February 2006. He performed the same work pre and post accident;</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experiencing difficulty doing work requiring over-head reaching;</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experiencing some subjective pain and discomfort upon his return to Grace Tile that was not necessarily evident to Mr. Grace and not necessarily reported. He was able to continue working through his discomfort and complete the work given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Current Job at Consolidated Fastfrate from August 9, 2006 to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Mr. Greaves has worked at Consolidated Fastfrate since August 9, 2006 as a Transload Dockworker. On the docks, he operates a clamp lift, similar to a forklift, except with a clamp instead of forks. He earns $16.39 per hour and will be eligible for medical and dental benefits after 100 more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He testified that he went to Consolidated Fastfrate because he needed the money and the work was less stressful on his body. He said that he did not try any of the jobs he had performed before because "his doctors told him that he wasn't physically capable".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He works 40 hours per week. Sometimes he has to get off the clamp lift in order to transfer boxes. Some of these boxes can weigh 100 pounds, but he has two helpers called hand bombers who help him when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He finds driving the clamp lift hard because he has to look around and he cannot reach out for high boxes.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On cross-examination, he agreed that he was getting increasingly adept over time operating the clamp lift; and he took some pride in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To manage pain, he takes Robaxacet, Celebrex and Tylenol every day. If he does not take the medication, the pain returns. He said that he spends $100 per month on medication. His girlfriend has Blue Cross, leaving hanging the impression that her plan covered at least part of the costs. I make no findings about that either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Future Work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He intends to continue working at Consolidated Fastfrate as long as he can, unless he finds a better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He could not see himself driving a truck because this involves a lot of "getting off and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He testified that he would make $20,000 more per year working as a tow truck driver, depending on the hours worked. However, I note that he also testified that he did not like tow truck work and found it stressful.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He does not see himself working as a stone mason now. He said that he has had to turn down job offers as a stone mason at $20 per hour to start. However, standing against that possibility are his carpal tunnel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He does not plan to return to tile setting unless he improves.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 Work Activities between Leaving Grace Tiles in February 2006 and Starting Current Work at Consolidated in August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 Framing Work May 2006 and Carpal Tunnel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 have already discussed this period in s.6.1.c, the onset of carpal tunnel symptoms (evidently unrelated to the accident), raises obvious questions about his capacity to work as a tile setter.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plaintiff admitted telling Mr. Worthington-White that he attended a work site performing framing work for a week (evidence indicates this was in about May 2006); but claimed that he only actually worked for one day. He said that he could have returned to that work but for the fact that he could not hold a hammer because of numbness that had developed on the job in his arms. He said that he received payment for the one day he worked, $16 per hour, $112 for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When questioned by defence counsel about problems shovelling gravel in May 2006, Mr. Greaves answered that he did not remember a job that included shovelling gravel, but thought that it was the same framing job. He then said, "he had to remove gravel from the foundation and developed problems in his wrists and forearms from shovelling, just on that one day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When questioned about Dr. Kochendorfer's report, he agreed that he told Dr. Kochendorfer that the problems in his hand developed while he was shovelling a lot of gravel on the job in May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He said that when he spoke to Dr. Kochendorfer about this, the condition was bad in both his arms, wrists and forearms. Though he had noticed numbness before, this was the first time he experienced it to that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He said that the numbness has bothered him at Consolidated Fastfrate as well, and makes it harder for him to do 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Defence counsel questioned Mr. Greaves, and later Mr. Grace, about the extent tile setters used their hands. As mentioned earlier, some tools required use of a fair amount of force, others not. Mr. Greaves acknowledged that he had to use his hands quite a bit and that pre-accident this would make his hands, wrists, and forearms tire after a while. "That is a regular thing both before and after the accident, but more so after, since it made his hands go numb".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 Greenhouse Work in May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Dr. Kochendorfer's September 9, 2008 medical legal report contains a reference (para.7) to a statement made by the plaintiff that he had been working at a greenhouse in order to make money to pay the user fee "for the work-conditioning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Asked about this, Mr. Greaves testified that he gone to a greenhouse where his girlfriend was working. He knew Max Barber, the owner, who took him out for lunch. He said that he helped him out in May but received no pay. Most of the time he just went there to hang around with his girlfriend - it was more of a "social job". He did this at most for two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When questioned about paragraph 7 of Dr. Kochendorfer's report, he denied telling Dr. Kochendorfer that he was working at the greenhouse in order to make enough money to pay for the work-conditioning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 Employment Limitations Resulting from Conditions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 No Driver's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On cross-examination, Mr. Greaves admitted that he lost his driver's license seven years ago in connection with a matrimonial debt of about $15,000-$16,000. His check is garnished every week $100 per check.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Questioned about the problems working without a car, he said that some jobs require a car to get to, but with most jobs he can take a bus, and where he works now, he can ride his bike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He was licenced with a Class 5 chauffeurs license when working as a tow truck operator; even if he wanted to, he could not work as a tow truck operator without his driver's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 Gastrointestinal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Mr. Greaves acknowledged that he has suffered a constant heartburn problem for seven years to the present. It has been worsening over the years. At one point, starting a few years before the accident, he was taking up to 40 to 50 Rolaids a day. However, he has never lost time from work because of it. He experiences a burning sensation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 Pre-Accident Back Problems and Cramping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Mr. Greaves on cross-examination admitted to pain in his back while working at Grace Tiles. On re-examination, he testified that the pain is different now. Now he feels constant throbbing aching in his lower back, sometimes also in the upper back, which Robaxacet helps to relieve. Pre-accident, his low back pain felt "just a mild throbbing".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OTHER WITNESS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 plaintiff called three other witnesses, his younger brother Mike Greaves, his girlfriend Ursula Prigge, and her mother Patricia Prigge.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In sum, the witnesses confirmed observations of pain and limitation in the plaintiff continuing to the present. All three witnesses described a personality change that can be summarized as: less sociable, irritable and argumentative; less active, and poor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Brother Mike Greaves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plaintiff's younger brother, married father of two girls, testified that the plaintiff does not help him work on cars to the same extent as before. Being a mechanic, Mike Greaves said that he would perform the more complicated mechanical jobs; his brother would perform simpler jobs such as oil changes and oil tune-ups; but not as ably or as much as before. He referred specifically to a Chev S-10 truck he bought to restore. Before the accident the plaintiff would gladly help; he has to "beg him" now. Mike Greaves gave his evidence in a straightforward fashion. I accept that he has observed changes in his brother, but do not accept his perception in all respects, or that all of the limitations he described extend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Patricia Prigge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Patricia Prigge, the mother of Ursula Prigge, has known the plaintiff for 20 years. She testified that he used to volunteer at a Maple Ridge Volunteer group building stage sets. She said other volunteers liked the plaintiff for his cheerful attitude.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She saw the plaintiff every day post accident for the first while. She recalled that the plaintiff stayed in bed. He could not keep house and her daughter moved in to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Pre-accident Mr. Greaves helped Ms. Prigge out a lot by working on her car and did other favours, such as taking her places if she did not want to drive. This must have been some years ago, given the fact the plaintiff has been without a driver's licence for several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She was aware of memory problems, difficulty lifting his arms in the air and flare ups and abusive comments to Ursula Prigge. She testified that her daughter and the plaintiff hoped to marry around Halloween.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She presented as a straightforward mature woman. I accept her evidence as stated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Ursula Prigge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Ursula Prigge is 30 years of age. She describes herself as Mr. Greaves' girlfriend. She has known him since she was 14. She went out with the plaintiff for four years and has lived with him since the accident. She works at Surrey Memorial Hospital food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She describes the plaintiff as outgoing pre-accident. Post accident he rarely goes out and takes forever doing things. He is not vocal about pain but she can see it on his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She testified that the plaintiff's shoulder and back hurts. At the end of the week "he is hurting, he is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He is no longer affectionate as before the accident, with virtually no intimacy. He has a short fuse.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She recalled that when the plaintiff tried to work his arms went numb from shoulders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He takes a bunch of pills and pops them like candy. She testified that Mr. Greaves is in pain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Mr. Greaves' acid reflux problems can be triggered even by drinking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Pre-accident, she did not recall complaints of pain, except for cramps working on bathtubs because he was squatting 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The framing job she remembered, but not the date, or how long Mr. Greaves was on the job, except it lasted less than a week she thought. She recalled he could not do the job; his shoulders went numb.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While I found Ursula Prigge to be a well-intentioned person, I note she is not an independent one. Her perception of events, not all them stated here, conflicts with some other evidence in various ways. For example, I do not find the plaintiff was as active pre-accident as she perceived. I cannot accept all of her evidence without qualification, as discussed in s.9.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DAMAGES DECISIONS &amp; REASONING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xml:space="preserve">  Liability is admitted. I have already dealt with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seatbelt use. Therefore, all that remains is the quantum of damages and mitigation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The principle issues bearing on the award of damages are:</w:t>
      </w:r>
      <w:r>
        <w:rPr>
          <w:rFonts w:ascii="arial" w:eastAsia="arial" w:hAnsi="arial" w:cs="arial"/>
          <w:sz w:val="20"/>
          <w:lang w:val="en-US" w:eastAsia="en-US" w:bidi="ar-SA"/>
        </w:rPr>
        <w:cr/>
      </w:r>
    </w:p>
    <w:p>
      <w:pPr>
        <w:numPr>
          <w:numId w:val="3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the plaintiff and other witnesses on various issues and the cogency of the expert witnesses;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Pre-existing problems and limitations;</w:t>
      </w:r>
    </w:p>
    <w:p>
      <w:pPr>
        <w:numPr>
          <w:numId w:val="3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Subsequent events, most notably a incident in July 2008 when Mr. Greaves injured his back stepping off a bus;</w:t>
      </w:r>
    </w:p>
    <w:p>
      <w:pPr>
        <w:numPr>
          <w:numId w:val="34"/>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 problems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Mr. Greaves claim for pain and suffering centres on five main areas: his neck, his shoulders, his lower back, headaches and emotional sequelae. He suffered abrasions and bruising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The defendant does not quarrel with the fact that "the plaintiff suffered some degree of soft tissue injuries, as well as headaches and the head abrasions or lacerations". However, he denies the non-physical injuries, and submits that the memory loss was very brief or transitory. Likewise, the defendant submits, "the plaintiff has fallen far short of proving any psychological injury as a result of the MVA, beyond common upset which might reasonably be expected and which form part of the plaintiff's claim for non-pecuniary damages. Further, no expert evidence was led in regard to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I note that the defendant acknowledges that Mr. Greaves suffered a concussion, though does not admit to any persistent sequelae resulting from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The defendant acknowledges that this was a "significant accident". The photographs of vehicle damage demonstrate this without the necessity of any further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Probably the most contested battle line between the parties was over the issue of whether I should find that Mr. Greaves' ongoing complaints are genuine, given certain inconsistencies in his evidence. And, even if they are genuine, what portions of them, if any, are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Mr. Greaves' demeanor leaves an impression of a stoical uncomplicated man. He gave his testimony in a quiet understated way. I found his testimony to be credible for the greater part, but not always.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I have serious reservations about the genuineness of his testimony about removing his seatbelt when the truck was in the ditch. His testimony about the numbness in his hands, pre-accident back pain, the benefits of his physiotherapy treatments, his activities at the greenhouse and in some areas, did not always leave an impression of candor.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That said, for the most part I found him to be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There is no question that he sustained significant soft tissue injury and had a difficult time after the accident, especially in the first six months. I find that he is a stoic man who would not give in easily to pain, but would try to work through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A good portion of the defendant's submissions rest on the limited number of objective signs of injury, i.e. spasm, neurological deficits, reduced range of motion, loss of strength and so on. Of course, having seen the photographs of the lacerations on Mr. Greaves' head and bruises on his back one could hardly say that there is no objective evidence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I heard no evidence in this case to suggest that the plaintiff's symptoms or his response to his injuries followed some anatomically impossible physiological pattern or that Mr. Greaves presented with a pattern of exaggerated responses.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Dr. Schweigel did refer to two times on examination where Mr. Greaves gave evidence of neck pain when being put through range of motion, but not when attention was focused on it-where he moved more freely.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On the other hand, occupational therapist Mr. Worthington-White put Mr. Greaves through an extensive battery of tests that empirically measured the degree of his effort-these reflected genuine effort. Most important, his test results corresponded almost exactly to Mr. Greaves' subjective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Dr. Kochendorfer, the plaintiff's physician, who has cared for the plaintiff since he was six, and saw him fairly often post accident, raised no concerns about exaggeration or malingering. In fact, he had to discourage the plaintiff from returning to work too soon. He described him as "a tough little guy".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Mr. Greaves appears to have a high pain threshold; and I accept that his evidence and that of other witnesses called that he does not verbalize his pain very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There is a stark difference in the conclusions reached by Dr. Schweigel and Dr. Hershler about Mr. Greaves' prognosis, but as I see it, this is mainly a reflection of their different approaches and theoretical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After all, both Dr. Schweigel and Dr. Hershler's examination results are not that different. They both, for example, found mostly full range of motions. Dr. Schweigel found decreased rotation of the right shoulder and thought the plaintiff might have a contusion of the right shoulder and/or tendinitis. Dr. Hershler downplayed the importance of the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Dr. Schweigel found abnormalities such as slight pain at the extremes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In essence, Dr. Schweigel sees Mr. Greaves as a person who fits neatly into the mild/moderate category of his three principles: so, according to the principles he relies on, the plaintiff should have recovered long before now-shoulder injury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Dr. Hershler found this prognostic approach simplistic, testifying that damage to the small nerves underlying muscle tissue can produce pain and disability long past the point that larger soft tissue structures will have healed; with chronic pain sometimes setting in. Dr. Hershler did not go into very much detail, but I understood from his testimony that the small nerve tissues may continue to produce a pain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Given Dr. Hershler's view of this physiological basis of persistent pain, and his acceptance of a history of chronic pain lasting more than three and a half years, it follows that he finds no difficulty with Mr. Greaves' symptoms continuing to the present, with a poor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The predictable result is that Dr. Schweigel will not attribute any on going symptoms or limitation (except the shoulders) past five months to the accident. Conversely, Dr. Hershler accepts the ongoing symptoms, based on the chronic pain model he 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I heard no evidence to show whether either Dr. Schweigel's three principles or Dr. Hershler's physiological model reflect widely accepted scientific principles for the interpretation of soft tissue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I have difficulty with both opinions. Dr. Schweigel offers no opinion that might admit the possibility of on-going symptoms past the periods set out in his principles. Given his clinical experience, I doubt he would exclude the possibility. Cross-examination might have assisted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Given Dr. Hershler's extensive experience diagnosing and treating patients with chronic pain initiated by soft tissue injuries, I prefer his opinion to that of Dr. Schweigel as it relates to the potentiality for the plaintiff's pain and limitation to persist for this long. However, considering Dr. Schweigel's experience and qualifications, I take his findings and opinion as cautionary reminders to view with caution the relationship between the February 13, 2005 accident and Mr. Greaves'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I should clarify here that I do not take from Dr. Hershler's evidence that he was advancing a distinct diagnosis such as a chronic pain syndrome or myofascial pain disorder. Neither of these was pleaded. In any event, if advanced, such an opinion would not have constituted proper rebuttal in this case. I take his opinion in essence as a rebuttal of Dr. Schweigel's opinion about the improbabilities of the continuance of symptoms and his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A major difficulty with Dr. Hershler's opinion relates to Mr. Greaves' back symptoms, which he seemed to stress. The difficulty lies in the fact that he was unaware of Mr. Greaves' July 2008 back injury when he stepped off a bus and twisted his back; thereby markedly increasing his symptoms up to the date of trial. His back was less of a problem for Mr. Greaves before the bus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While I have carefully and respectfully considered and weighed both of these reports, I give them no more weight with respect to Mr. Greaves' prognosis than the opinions of Dr. Kochendorfer, given his life time professional association with the plaintiff (albeit it with zero contact in the seven years preceding the accident). Even more important is his on-going care and assessments of the plaintiff after the accident. I note that Dr. Kochendorfer's opinion harmonizes more with Dr. Hershler's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I also consider the evidence of the witnesses, including the defendant (albeit vaguely) testifying about the effect of Mr. Greaves'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I noted the evidence of Patricia Prigge about Mr. Greaves' volunteer contribution building sets for Stage 43 community theatre in Maple Ridge. She described how well liked he was for his cheerful attitude and regrets that he had not returned after the accident. I would have preferred to hear from a completely independent witness about this, but I found this testimony rang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 accept the evidence of Mike Greaves about the effect of the plaintiff's injuries on his ability to help as before working on cars. However, I cannot find that this would be the case to the date of trial. Mr. Worthington-White's conclusions do not support anything that should be continuing to stand in the way of those kinds of occasional activities, although they could cause some discomfort; but I do accept that within a year or so of the accident, Mr. Greaves would not have been able to put his shoulder fully into the wheel as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I accept his evidence about other changes in Mr. Greaves' personality; specifically that he is less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I accept Ms. Ursula Prigge's evidence that Mr. Greaves has been irritable and moody since the accident, is tired at the end of the workday, that he is less sociable, and I can accept that she continues to observe some continuing pain symptoms; but I reject evidence suggesting that these are constant. Mr. Greaves himself does not go that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With respect to problems with intimacy, Dr. Kochendorfer suggested this was a psychological problem, not physical but said little more than that. This appears to be a treatable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I accept that Mr. Greaves has been "less affectionate" since the accident but am unable to find that the problems with sexual intimacy are as pronounced as indicated by Ursula Prigge, or related to physical pain as Mr. Greaves stated; he testified that he exercises on the Bowflex and finds relief from that. Moreover, Mr. Worthington-White's evidence about functional limitations, as well as Mr. Greaves' own evidence on this and the fact that Mr. Greaves set tiles for five months post accident, lends little support to an inference of pain related limitations as regards sexual intimacy.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While I accept that Mr. Greaves was more active pre-accident, I cannot conclude that he was as active as Ursula Prigge's says. As defence counsel pointed out, "this is contradicted by the plaintiff's own evidence that since the accident he comes home from work and watches television, which is the same as he was doing before the accident". Moreover, the plaintiff told Dr. Schweigel that he had not been very active for a few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He is able to swim and engage in other physical activities. I heard no evidence that suggested he could not be more active if he chose.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I agree with defence counsel's argument about Mr. Greaves' alleged estrangement from his 13-year-old daughter arising out of post accident arrears of maintenance payments. This appears to have been a long-standing problem: Mr. Greaves lost his driver's licence in 2001 for non-payment of maintenance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As far as prognosis is concerned, having considered the medical legal opinions, including Dr. Kochendorfer's opinion, I find that the plaintiff will continue to improve in the next two years, particularly if he completes a conditioning program, but I find that he will likely be left with some residual neck and shoulder symptoms. Likewise with respect to lower back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However, should they persist, I find they will be accident-related only partially, given evidence Mr. Greaves was experiencing lower back pain and taking Robaxacet pre-accident. Further, according to his own evidence his lower back had improved, (this presumably would be before the July 2008 bus incident) except when sitting or standing for long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I note that the clinical records of Dr. Kochendorfer make little reference to lower back complaints following the accident. The clinical records of Westwood Physiotherapy in early March reference them. Mr. Greaves' neck and shoulders seem to be the primary focus of his complaints for many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With respect to the bus incident, I heard no medical legal opinion linking the symptom elevation that followed it to Mr. Greaves' then existing intermittent back complaints. Mr. Leong for the defendant argues that there is no evidence that Mr. Greaves was "in a weakened state" at the time because of his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However, the fact that his symptoms have persisted for over three months since then, and the improbability of a minor twist producing such extended symptoms, adds at least some traction towards a conclusion that Mr. Greaves' pre-bus-incident lower back condition would have been a material contributing factor. At the same time, it is also true that Mr. Greaves did have lower back complaints even before the accident and does not appear to have been particularly symptomatic at the time of the bus incident. All weighed and considered, I am not satisfied on the balance of probabilities that the increased symptoms that Mr. Greaves experienced after he twisted his back stepping off the bus are attributable to the accident; or stated differently, that but for the accident-induced-state of his lower back he would not have injured it when he stepped off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Mr. Greaves' migraines were not much referred to evidence; it is my impression that these are in fact a major contributing factor to Mr. Greaves' irritability and moodiness. References to migraine headaches appear with regularity. I note Mr. Greaves' evidence that "he is completely miserable and moody and doesn't want to be around anybody" when he experiences these headaches. I accept that evidence and find that these are related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I am left with the sense that Mr. Greaves' migraines have been under-treated, through no fault of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As can be gathered from what I have already written, I am unable to come to the conclusion that the numbness noted in Mr. Greaves' hands, when he was shovelling gravel in May 2006, is related to the accident. In his medical legal report, Dr. Kochendorfer concluded that Mr. Greaves' carpal tunnel symptoms were unrelated to the accident. He equivocated in his oral testimony. Either way, there is insufficient evidence to connect this condition or symptoms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I will discuss this further when I turn to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I note that Mr. Greaves testified that it was mainly reaching that "bothered the numbness. If he does those things, his arm goes numb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Defence counsel notes the plaintiff's severe acid reflux condition, the sometimes-severe discomfort involved, and the attendant related future risks he faces should this condition deteriorate. I heard no evidence it will deteriorate or even an assessment of the risks involved, and at any rate, I do not think this has any bearing on non-pecuniary damages, though I will at least consider this condition to a very limited extent when I turn to assessing the loss of earning capacity. I note Mr. Greaves' has kept working with this condition for quite some time, and he should be given the benefit of the doubt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Although Mr. Greaves' hot flushes appear to have come on right after the accident, I have no medical legal evidence before me diagnosing these or saying that these relate to the accident, (whether in relation to his concussion or some other aspect of his physical injuries). Given that I see no medical opinion linking this condition to the accident, I cannot find this to be sequelae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Regarding Mr. Greaves' concussion, he complains of memory problems, but defence counsel argues that while there could be a connection, these were transitory, and submits that no medical opinion supports continuing symptoms or their relationship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It is true that I had no neurological or neuropsychological opinion to assist me, and neither did Dr. Kochendorfer offer the plaintiff much of a diagnostic helping hand on this issue. In fairness to the plaintiff, I note that Dr. Kochendorfer never conducted a mental status exam of any description and seemed to have made his remark about the plaintiff's "speech sounding fine" in passing. That said, he also diagnosed a concussion and testified that the symptoms from this could continue for six months to a year, evidence that is open to me to accept, which I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I suspect that there may be a connection between Mr. Greaves' concussion and on-going complaints of memory problems; but the medical evidence does not carry that problem past a year, at most.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Though the plaintiff's memory problems embody a relatively minor ingredient in my non-pecuniary damages assessment, I do find that there is sufficient evidence to support his claim of memory problems since the accident. Based upon the medical evidence, I find that these problems affected him primarily in the first year following the accident in relation to his concussion,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Memory problems have continued, but to a lesser degree. I base this factual finding of memory problems continuing past the first year on the evidence of the plaintiff's brother, Ursula Prigge, and her mother. As for the relationship of the headaches to his memory problems and mood, I base this on the plaintiff's evidence about how he feels when he has migraine headaches and the common sense inference of an intrinsic relationship between severe headaches and reduced mental efficiency, especially around the times these are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xml:space="preserve">  For non-pecuniary damages, Mr. Leong cited </w:t>
      </w:r>
      <w:r>
        <w:rPr>
          <w:rFonts w:ascii="arial" w:eastAsia="arial" w:hAnsi="arial" w:cs="arial"/>
          <w:b/>
          <w:i/>
          <w:color w:val="000000"/>
          <w:sz w:val="20"/>
          <w:lang w:val="en-US" w:eastAsia="en-US" w:bidi="ar-SA"/>
        </w:rPr>
        <w:t>Dobie v. Brousseau</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[2005] B.C.J. No. 2661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Dimen v. Binning</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[2007] B.C.J. No. 2732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Toth v. Donaldson</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[2006] B.C.J. No. 3417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Sidhu v. Brassel</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[2005] B.C.J. No. 500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Bohnke v. Venderveldt</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[2006] B.C.J. No. 122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Lopez v. VW Credit Canada Inc.</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[2008] B.C.J. No. 458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Golam v. Fortier</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[2005] B.C.J. No. 881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Kailey v. Dhaliwal</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[2007] B.C.J. No. 1169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Chumber v. Ford Credit Canada Leasing Co.</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[2006] B.C.J. No. 3310</w:t>
        </w:r>
      </w:hyperlink>
      <w:r>
        <w:rPr>
          <w:rFonts w:ascii="arial" w:eastAsia="arial" w:hAnsi="arial" w:cs="arial"/>
          <w:color w:val="000000"/>
          <w:sz w:val="20"/>
          <w:lang w:val="en-US" w:eastAsia="en-US" w:bidi="ar-SA"/>
        </w:rPr>
        <w:t>, and suggests $35,000 for non-pecuniary damages. Mr. Spraggs suggests a range of $85,000 to $135,000.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I note here again that in Mr. Greaves' evidence in chief, he said, "his neck has gotten better, that the pain had gone away, but the ache is still there". He "occasionally has sharp pain". His shoulders have improved. He has some restrictions working and reaching overhead. His back has likewise improved, at least up to the July 2008 bus injury. His sleep remains disturbed, but not if he takes melatonin. He suffers persistent migraines as noted. His mood and enjoyment of life are both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Should he suffer a further concussion, he is more susceptible, as noted by Dr. Kochendorfer.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I note Dr. Kochendorfer's prognosis, which predicts a 50-50 chance of a 25% disability continuing past five years of the date of the accident, i.e.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I award non-pecuniary damages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xml:space="preserve">  This figure includes compensation to the plaintiff for interference with his housekeeping duties. Neither Mr. Worthington-White's testing, nor his opinion, nor any other medical opinion lends support to a permanent impairment of housekeeping capacity. This is a case where some work went undone, or partly done, or was carried out with some discomfort. </w:t>
      </w:r>
      <w:r>
        <w:rPr>
          <w:rFonts w:ascii="arial" w:eastAsia="arial" w:hAnsi="arial" w:cs="arial"/>
          <w:b/>
          <w:color w:val="000000"/>
          <w:sz w:val="20"/>
          <w:lang w:val="en-US" w:eastAsia="en-US" w:bidi="ar-SA"/>
        </w:rPr>
        <w:t>McTavish v. MacGillvary</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[2000] B.C.J. No 507</w:t>
        </w:r>
      </w:hyperlink>
      <w:r>
        <w:rPr>
          <w:rFonts w:ascii="arial" w:eastAsia="arial" w:hAnsi="arial" w:cs="arial"/>
          <w:color w:val="000000"/>
          <w:sz w:val="20"/>
          <w:lang w:val="en-US" w:eastAsia="en-US" w:bidi="ar-SA"/>
        </w:rPr>
        <w:t xml:space="preserve"> and </w:t>
      </w:r>
      <w:r>
        <w:rPr>
          <w:rFonts w:ascii="arial" w:eastAsia="arial" w:hAnsi="arial" w:cs="arial"/>
          <w:b/>
          <w:color w:val="000000"/>
          <w:sz w:val="20"/>
          <w:lang w:val="en-US" w:eastAsia="en-US" w:bidi="ar-SA"/>
        </w:rPr>
        <w:t>Eaton v. Regan</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[2005] B.C.J. No. 240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Further, the evidence in this case does not provide a foundation for an economic or arithmetic calculation. Therefore, an award for interference with housekeeping as part of non-pecuniary damages is more appropriate in this case and I took it into account in my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I find that Mr. Leong has correctly calculated the loss of income that the plaintiff suffered for the period between the date of the accident and Mr. Greaves' return to work in September, 2006. Mr. Spraggs' assumptions were incorrect as they were based on the plaintiff's misunderstanding about how long he had been off work. The plaintiff on cross-examination acknowledged his error regarding the number of months he was off work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The correct figure is $17,229, based on 42 hours per week. 42 hours is the average number of hours worked per week estimated by the plaintiff, as opposed to the higher figure of 45 hours per week that the defendant estimates.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Therefore, Mr. Leong's calculation is correct, assuming 42 hours per week. I have adjusted his figure upwards slightly to $18,000 to allow for uncertainty about the average number of hours worked in a typical week. In my judgment, this is more than fair to the plaintiff, as it does not take into account his own evidence that he experienced occasional down-periods when working at Grace 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The plaintiff also claims $17,182.80 damages for the period from August 9, 2006, when the plaintiff started at Consolidated Fastfrate, to the date of trial. He bases this on the differential between the hourly rate for tile setting at Grace Tile and the hourly rate for operating a clamp lift at Consolidated Fastfrate. I do not find this amount supported by the evidence, as discussed shortly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Also, for the period between the February 2006 Grace Tile lay off and the August 2006 Consolidated Fastfrate start date, he submits that I should consider Mr. Greaves' pre-accident earning capacity after his lay off from Grace Tiles, pointing out that there was evidence he could earn $25 per hour as a stone mason. Actually, that $25 figure is not correct. The only direct evidence of the stone masonry work available is that of Mr. Greaves, who said he was offered work as a stone mason at $20 per hour. Mike Greaves' $25 per hour evidence about the hourly rate is too far removed; and so probably is Mr. Greaves' evidence. In any event, given Mr. Greaves' experience shovelling gravel and the carpal tunnel symptoms he experienced, stone masonry was a very unlikely prospect at that time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Defence counsel submits that I should find that the plaintiff suffered no loss of income past his February 2006 lay off from Grace Tiles.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Since the plaintiff was unemployed from February 2006 to August 9, 2006, when he started with Consolidated Fastfrate, if I were to agree with this submission, I would have to conclude that after August 22, 2005 the plaintiff suffered no vocational ill affects whatsoever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The evidence does not lead me to a conclusion quite as barren as that. Given the evidence of Mr. Worthington-White [about his unsuitability for work as a tile setter and his functional limitations], I find that Mr. Greaves was functionally limited in the job options open to him but for the accident between February 2006 and August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That said, parts of the evidence need to be weighed to ensure fairness to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Starting with the six-month down time between February 2006 and August 2006, I heard very little about any attempts by the plaintiff to find work matching his capacity. After all, he was only partially disabled, whether because of his accident injuries or his carpal tunnel symptoms or the combination.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While Mr. Greaves worked in discomfort after his return to Grace Tiles, the evidence of his productivity on his return calls in an inference that he possessed a fairly large capacity for other, albeit less strenuous, work after his lay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As mentioned, in May 2006 Mr. Greaves attempted framing. (This was when the carpal tunnel symptoms came on.) He testified that he worked only one day, although he told Mr. Worthington-White that he had worked there for one week. Before quitting because of numbness in his hands, he admitted to earnings of $16 per hour for 7 hours, $112.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I have given weight to the fact that the plaintiff's problems with the numbness that forced him to stop work as a framer likely would have inhibited his ability to set tiles as well as do other work such as stone masonry. Moreover, while Mr. Greaves testified that this condition had improved, Dr. Kochendorfer testified that investigation of this condition was still on 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Mr. Greaves' driver's licence was suspended. This would make finding tile setting work that much more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Nonetheless, given Mr. Greaves' functional limitations during this period, it is reasonable to conclude that he faced accident imposed limitations in his capacity to work in jobs requiring heavy lifting, reaching, and bending. Given the facts before me, and the findings I have made, a modest general assessment is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I award $4,000, net, for loss of income for the six-month period after his lay off from Grace Tiles. This award reflects the limitations relating to his carpal tunnel symptoms and the dearth of evidence of any attempts by Mr. Greaves to mitigate his losses by finding lighter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For the following period, from August 9, 2006 to the date of trial in September 2008, I award $2,000 net of taxes. This amount gives some recognition to the fact that Mr. Greaves was earning about $4 per hour less at Consolidated Fastfrate than his earnings at Grace Tile-at least to start with. At the same time, it is doubtful he would have easily found a tile setting employer so accommodating as to pick him up and drop him off for work as Mr. Grace did, so the prospects for finding another tile setting job were not first-rate; and if found, his carpal tunnel problems could well have rebounded full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Further, and more to the point, I see that the plaintiff's income tax records, (Exhibit 4, Tab 404) show total 2004 Grace Tile T4 earnings of $23,838. This represents less than a full year's income because Mr. Greaves did not start with Grace Tile until March 2003. This would extrapolate to about $29,000 income for the full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On the other hand, at Consolidated Fastfrate, Mr. Greaves' earnings for 2007 stand at $33,080. The small difference between these T4 incomes, despite the $4 higher hourly rate at Grace Tile could be explained by Mr. Greaves' evidence about periods of downtime when working at Grace Tile; or possibly by some cash payments. I have no evidence either way of that, but the returns themselves do not support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Consolidated Fastfrate is a union position; as mentioned, he will soon be eligible for benefits. In my view, Mr. Greaves is likely earning more than he would have earned as a tile setter; and is likely in a more secure position than he was at Grace 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For these reasons, I find that the $2,000 award for this period of loss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The defendant's primary argument against an award for loss of earning capacity rests in the fact that the plaintiff was able to work as a tile setter for close to five months without any decline in productivity, according to Mr. Grace, whose evidence I accepted. I reject Mr. Greaves' perception that his productivity had declined 50%. At the same time, I accept Mr. Greaves' evidence of working through pain and associated limitations and the inadvisability of wearing himself out in a job he was not suited to because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I prefer Mr. Worthington-White's empirical measurements and unbiased observations on the issue of future functional limitations to speculation and supposition about his functional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I also have weighed Mr. Greaves' evidence about his pain and limitations as at the date of trial, about eight months after the Worthington-White functional capacity assessment. It was my impression that Mr. Greaves has seen some improvement, interrupted only by increased symptoms after he hurt his back when he stepped off the bus about four months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I have considered all the pertinent evidence in assessing loss of earning capacity including:</w:t>
      </w:r>
      <w:r>
        <w:rPr>
          <w:rFonts w:ascii="arial" w:eastAsia="arial" w:hAnsi="arial" w:cs="arial"/>
          <w:sz w:val="20"/>
          <w:lang w:val="en-US" w:eastAsia="en-US" w:bidi="ar-SA"/>
        </w:rPr>
        <w:cr/>
      </w:r>
    </w:p>
    <w:p>
      <w:pPr>
        <w:numPr>
          <w:numId w:val="35"/>
        </w:numPr>
        <w:tabs>
          <w:tab w:val="num" w:pos="1480"/>
          <w:tab w:val="clear" w:pos="32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Mr. Greaves' suspended driver's licence</w:t>
      </w:r>
      <w:r>
        <w:rPr>
          <w:rFonts w:ascii="arial" w:eastAsia="arial" w:hAnsi="arial" w:cs="arial"/>
          <w:color w:val="000000"/>
          <w:sz w:val="20"/>
          <w:lang w:val="en-US" w:eastAsia="en-US" w:bidi="ar-SA"/>
        </w:rPr>
        <w:t xml:space="preserve"> and the limitations that imposes on finding tile setting work irrespective of the accident, which itself affects his competitive employability, albeit less so in an urban area serviced by transit;</w:t>
      </w:r>
    </w:p>
    <w:p>
      <w:pPr>
        <w:numPr>
          <w:numId w:val="3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fact that he has not completed a full conditioning program as first recommended over three years ago</w:t>
      </w:r>
      <w:r>
        <w:rPr>
          <w:rFonts w:ascii="arial" w:eastAsia="arial" w:hAnsi="arial" w:cs="arial"/>
          <w:color w:val="000000"/>
          <w:sz w:val="20"/>
          <w:lang w:val="en-US" w:eastAsia="en-US" w:bidi="ar-SA"/>
        </w:rPr>
        <w:t>, and endorsed by Dr. Kochendorfer and Mr. Worthington-White. In this context I have weighed the anticipated benefits of the program recommended by Mr. Worthington-White, which Mr. Greaves said he intended to follow-up on;</w:t>
      </w:r>
    </w:p>
    <w:p>
      <w:pPr>
        <w:numPr>
          <w:numId w:val="37"/>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His severe acid reflux condition</w:t>
      </w:r>
      <w:r>
        <w:rPr>
          <w:rFonts w:ascii="arial" w:eastAsia="arial" w:hAnsi="arial" w:cs="arial"/>
          <w:color w:val="000000"/>
          <w:sz w:val="20"/>
          <w:lang w:val="en-US" w:eastAsia="en-US" w:bidi="ar-SA"/>
        </w:rPr>
        <w:t>, which carries further risks with it. I give only slight weight to this, since it has not so far impacted Mr. Greaves' work and he has demonstrated a capacity to work through pain;</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Carpal Tunnel Syndrome</w:t>
      </w:r>
      <w:r>
        <w:rPr>
          <w:rFonts w:ascii="arial" w:eastAsia="arial" w:hAnsi="arial" w:cs="arial"/>
          <w:color w:val="000000"/>
          <w:sz w:val="20"/>
          <w:lang w:val="en-US" w:eastAsia="en-US" w:bidi="ar-SA"/>
        </w:rPr>
        <w:t xml:space="preserve"> symptoms unrelated to the accident and its potential affect on the use of his hands as a tile setter, but allowing for the positive contingency of successful treatment and improvement in this not as yet fully diagnosed/treated condition. Further, the plaintiff testified he has seen some improvement in this condition;</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Pre-accident lower back symptoms and cramping</w:t>
      </w:r>
      <w:r>
        <w:rPr>
          <w:rFonts w:ascii="arial" w:eastAsia="arial" w:hAnsi="arial" w:cs="arial"/>
          <w:color w:val="000000"/>
          <w:sz w:val="20"/>
          <w:lang w:val="en-US" w:eastAsia="en-US" w:bidi="ar-SA"/>
        </w:rPr>
        <w:t xml:space="preserve"> when working as a tile setter.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xml:space="preserve">  All things considered, including the arguments and facts advanced by counsel, and bearing in mind the principles laid down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I award $35,000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The plaintiff seeks unspecified damages for medications. He says that Mr. Greaves has been burdened with out-of-pocket expenses totaling at least $100 per month for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The only receipts evidenced were those totaling $50.75, Exhibit 4, Tab 402. I allow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No receipts of any description were entered to support out of pocket medications for any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A Pharmacare printout for prescription medications would have been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I accept that Mr. Greaves has been taking quite a few non-prescription pills since the accident, especially early on. In the absence of even a calculation approximating the amount of medications involved, I award $400 for non-prescription medications. I therefore award special damages of $450.75.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Punitive and Exemplary Damages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 Law of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xml:space="preserve">  Aggravated damages are a subset of non-pecuniary damages usually awarded in cases involving some harm that has fright, misery and humiliation associated with it: </w:t>
      </w:r>
      <w:r>
        <w:rPr>
          <w:rFonts w:ascii="arial" w:eastAsia="arial" w:hAnsi="arial" w:cs="arial"/>
          <w:b/>
          <w:i/>
          <w:color w:val="000000"/>
          <w:sz w:val="20"/>
          <w:lang w:val="en-US" w:eastAsia="en-US" w:bidi="ar-SA"/>
        </w:rPr>
        <w:t>Iachetta v. Ioannone</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2005 BCSC 566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Vorvis v. Insurance Corporation of British Columbia</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xml:space="preserve">  Aggravated damages are awarded when additional harm to the plaintiff has been caused through the defendant's malicious or outrageous conduct: </w:t>
      </w:r>
      <w:r>
        <w:rPr>
          <w:rFonts w:ascii="arial" w:eastAsia="arial" w:hAnsi="arial" w:cs="arial"/>
          <w:b/>
          <w:i/>
          <w:color w:val="000000"/>
          <w:sz w:val="20"/>
          <w:lang w:val="en-US" w:eastAsia="en-US" w:bidi="ar-SA"/>
        </w:rPr>
        <w:t>Hill v. the Church of Scientology of Toronto</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adopted by </w:t>
      </w:r>
      <w:r>
        <w:rPr>
          <w:rFonts w:ascii="arial" w:eastAsia="arial" w:hAnsi="arial" w:cs="arial"/>
          <w:b/>
          <w:i/>
          <w:color w:val="000000"/>
          <w:sz w:val="20"/>
          <w:lang w:val="en-US" w:eastAsia="en-US" w:bidi="ar-SA"/>
        </w:rPr>
        <w:t>Bob v. Bellerose</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2003 BCCA 371</w:t>
        </w:r>
      </w:hyperlink>
      <w:r>
        <w:rPr>
          <w:rFonts w:ascii="arial" w:eastAsia="arial" w:hAnsi="arial" w:cs="arial"/>
          <w:color w:val="000000"/>
          <w:sz w:val="20"/>
          <w:lang w:val="en-US" w:eastAsia="en-US" w:bidi="ar-SA"/>
        </w:rPr>
        <w:t xml:space="preserve"> appeal to the Supreme Court of Canada dismissed, </w:t>
      </w:r>
      <w:hyperlink r:id="rId533" w:history="1">
        <w:r>
          <w:rPr>
            <w:rFonts w:ascii="arial" w:eastAsia="arial" w:hAnsi="arial" w:cs="arial"/>
            <w:i/>
            <w:color w:val="0077CC"/>
            <w:sz w:val="20"/>
            <w:u w:val="single"/>
            <w:shd w:val="clear" w:color="auto" w:fill="FFFFFF"/>
            <w:lang w:val="en-US" w:eastAsia="en-US" w:bidi="ar-SA"/>
          </w:rPr>
          <w:t>[2003] S.C.C.A. No. 408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xml:space="preserve">  Since aggravated damages take in to account the "natural indignation of right-thinking people arising from the malicious conduct of the defendant" there must be some malicious, indifferent or reckless component to the defendant's actions: </w:t>
      </w:r>
      <w:r>
        <w:rPr>
          <w:rFonts w:ascii="arial" w:eastAsia="arial" w:hAnsi="arial" w:cs="arial"/>
          <w:b/>
          <w:i/>
          <w:color w:val="000000"/>
          <w:sz w:val="20"/>
          <w:lang w:val="en-US" w:eastAsia="en-US" w:bidi="ar-SA"/>
        </w:rPr>
        <w:t>Hill</w:t>
      </w:r>
      <w:r>
        <w:rPr>
          <w:rFonts w:ascii="arial" w:eastAsia="arial" w:hAnsi="arial" w:cs="arial"/>
          <w:color w:val="000000"/>
          <w:sz w:val="20"/>
          <w:lang w:val="en-US" w:eastAsia="en-US" w:bidi="ar-SA"/>
        </w:rPr>
        <w:t xml:space="preserve">. Though this means that aggravated damages are usually only awarded in sexual abuse and defamation cases, they have been applied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context, as in </w:t>
      </w:r>
      <w:r>
        <w:rPr>
          <w:rFonts w:ascii="arial" w:eastAsia="arial" w:hAnsi="arial" w:cs="arial"/>
          <w:b/>
          <w:i/>
          <w:color w:val="000000"/>
          <w:sz w:val="20"/>
          <w:lang w:val="en-US" w:eastAsia="en-US" w:bidi="ar-SA"/>
        </w:rPr>
        <w:t>Bob</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 Facts Relating to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So far as I can discern from the evidence, the only factual bases for the claim would relate to: the defendant laying the plaintiff off from Grace Tile because the plaintiff had sued him; the (intentional) delay in the preparation of the plaintiff's record of employment by Grace Tile; and Darren Grace's alleged offer to pay expenses in exchange for dropping the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I see no connection between these actions and any intention on the part of the defendant to inflict further suffering on Mr. Greaves. I find that the Mr. Greaves was laid off because of declining tile setting contracts, and nothing to do with the lawsuit. Ms. Gant offered a reasonable explanation for her tardiness in providing his record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Further, I find no evidence of any intention to cause suffering or suffering in fact, related to Darren Grace's alleged offer to pay expenses. Such action would be nothing more than an offer of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I dismiss the claim for aggravated damages. In my view, a claim for aggravated damages would rarely find factual foundation in a motor vehicle accident case such as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 Punitive Damages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xml:space="preserve">  Mr. Spraggs referred me to </w:t>
      </w:r>
      <w:r>
        <w:rPr>
          <w:rFonts w:ascii="arial" w:eastAsia="arial" w:hAnsi="arial" w:cs="arial"/>
          <w:b/>
          <w:i/>
          <w:color w:val="000000"/>
          <w:sz w:val="20"/>
          <w:lang w:val="en-US" w:eastAsia="en-US" w:bidi="ar-SA"/>
        </w:rPr>
        <w:t>Willington v. Marshall</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[1994] B.C.J. No. 1331</w:t>
        </w:r>
      </w:hyperlink>
      <w:r>
        <w:rPr>
          <w:rFonts w:ascii="arial" w:eastAsia="arial" w:hAnsi="arial" w:cs="arial"/>
          <w:color w:val="000000"/>
          <w:sz w:val="20"/>
          <w:lang w:val="en-US" w:eastAsia="en-US" w:bidi="ar-SA"/>
        </w:rPr>
        <w:t xml:space="preserve"> as authority for the statement that imposition of a criminal sentence does not preclude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xml:space="preserve">  In </w:t>
      </w:r>
      <w:r>
        <w:rPr>
          <w:rFonts w:ascii="arial" w:eastAsia="arial" w:hAnsi="arial" w:cs="arial"/>
          <w:b/>
          <w:color w:val="000000"/>
          <w:sz w:val="20"/>
          <w:lang w:val="en-US" w:eastAsia="en-US" w:bidi="ar-SA"/>
        </w:rPr>
        <w:t>Willington,</w:t>
      </w:r>
      <w:r>
        <w:rPr>
          <w:rFonts w:ascii="arial" w:eastAsia="arial" w:hAnsi="arial" w:cs="arial"/>
          <w:color w:val="000000"/>
          <w:sz w:val="20"/>
          <w:lang w:val="en-US" w:eastAsia="en-US" w:bidi="ar-SA"/>
        </w:rPr>
        <w:t xml:space="preserve"> Sinclair-Prowse J. found that a sentence of imprisonment does not preclude a claim for punitive damages; rather it is one of the factors to consider when determining if such an award is appropriate. Of course, in this case the defendant received no criminal sentence. He paid a $1,200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fine for driving without due care and attention. In any event, payment of that fine would not necessarily preclude imposition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xml:space="preserve">  Punitive or exemplary damages are based on the conduct of the defendant. The underlying objective is deterrence. Punitive damages are awarded when the nature of the actions of the defendant are so harsh, vindictive, or reprehensible as to attract the full condemnation and punishment of the community: </w:t>
      </w:r>
      <w:r>
        <w:rPr>
          <w:rFonts w:ascii="arial" w:eastAsia="arial" w:hAnsi="arial" w:cs="arial"/>
          <w:b/>
          <w:i/>
          <w:color w:val="000000"/>
          <w:sz w:val="20"/>
          <w:lang w:val="en-US" w:eastAsia="en-US" w:bidi="ar-SA"/>
        </w:rPr>
        <w:t>Vorvis, Norberg v. Wynrib</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Hill</w:t>
      </w:r>
      <w:r>
        <w:rPr>
          <w:rFonts w:ascii="arial" w:eastAsia="arial" w:hAnsi="arial" w:cs="arial"/>
          <w:color w:val="000000"/>
          <w:sz w:val="20"/>
          <w:lang w:val="en-US" w:eastAsia="en-US" w:bidi="ar-SA"/>
        </w:rPr>
        <w:t xml:space="preserve"> explained that punitive damages have no relation to compensation and are awarded to punish, condemn and deter the defendant from his or her actions. The court also explained that punitive damages should only be granted when the combined general and aggravated damages award would not be a sufficient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xml:space="preserve">  Punitive damages should only be imposed after an award for pecuniary and non-pecuniary damages has been made, which is why they are being considered at this point of the judgment. The court in </w:t>
      </w:r>
      <w:r>
        <w:rPr>
          <w:rFonts w:ascii="arial" w:eastAsia="arial" w:hAnsi="arial" w:cs="arial"/>
          <w:b/>
          <w:i/>
          <w:color w:val="000000"/>
          <w:sz w:val="20"/>
          <w:lang w:val="en-US" w:eastAsia="en-US" w:bidi="ar-SA"/>
        </w:rPr>
        <w:t>Willington</w:t>
      </w:r>
      <w:r>
        <w:rPr>
          <w:rFonts w:ascii="arial" w:eastAsia="arial" w:hAnsi="arial" w:cs="arial"/>
          <w:color w:val="000000"/>
          <w:sz w:val="20"/>
          <w:lang w:val="en-US" w:eastAsia="en-US" w:bidi="ar-SA"/>
        </w:rPr>
        <w:t xml:space="preserve">, citing </w:t>
      </w:r>
      <w:r>
        <w:rPr>
          <w:rFonts w:ascii="arial" w:eastAsia="arial" w:hAnsi="arial" w:cs="arial"/>
          <w:b/>
          <w:i/>
          <w:color w:val="000000"/>
          <w:sz w:val="20"/>
          <w:lang w:val="en-US" w:eastAsia="en-US" w:bidi="ar-SA"/>
        </w:rPr>
        <w:t>Huff v. Price</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(1990), 51 B.C.L.R. (2d) 282</w:t>
        </w:r>
      </w:hyperlink>
      <w:r>
        <w:rPr>
          <w:rFonts w:ascii="arial" w:eastAsia="arial" w:hAnsi="arial" w:cs="arial"/>
          <w:color w:val="000000"/>
          <w:sz w:val="20"/>
          <w:lang w:val="en-US" w:eastAsia="en-US" w:bidi="ar-SA"/>
        </w:rPr>
        <w:t xml:space="preserve"> (B.C.C.A.)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 the degree of punishment inflicted on the defendant by having to pay compensatory damages ... the punitive damages should not try to do again what is being done by compensatory damages, including aggravated damages ... but if some measure of further punishment is still required in the amount assessed it should be consistent with the concept that it is punishment that is being imposed and not restitution that is being exacted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xml:space="preserve">  The punishing nature of punitive damages is such that they will likely only be granted in intentional tort cases, </w:t>
      </w:r>
      <w:r>
        <w:rPr>
          <w:rFonts w:ascii="arial" w:eastAsia="arial" w:hAnsi="arial" w:cs="arial"/>
          <w:b/>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 Facts Relating to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I have already reviewed the circumstances leading up to the accident (see s.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xml:space="preserve">  Circumstances leading up to this accident, and particularly the conduct of Mr. Grace, in my view come nowhere near conduct deserving of punishment within the guidelines laid out by </w:t>
      </w:r>
      <w:r>
        <w:rPr>
          <w:rFonts w:ascii="arial" w:eastAsia="arial" w:hAnsi="arial" w:cs="arial"/>
          <w:b/>
          <w:i/>
          <w:color w:val="000000"/>
          <w:sz w:val="20"/>
          <w:lang w:val="en-US" w:eastAsia="en-US" w:bidi="ar-SA"/>
        </w:rPr>
        <w:t>Vorvis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xml:space="preserve">  Though for whatever reason the defendant was not charged with any offence under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he was fined $1200 for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offense of driving without due care and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The plaintiff saw nothing in the defendant's driving that caused him concern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Neither did I see any evidence of arrogance or callousness. To the contrary, I inferred remorse on Mr. Grace's part for what happened. Mr. Grace referred to this accident and his intoxication at the time as "a life-changing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I can also consider his demeanor and evidence on the stand. He gave his evidence in a straightforward and respectful way. I found him to be a credible witness although I did not always accept his evidence where I found his perception of the event was flawed or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He spoke well of the plaintiff, particularly with respect to his productivity and ability before the accident. He did not deny his intoxication or his responsibility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He was self-employed as a tile setter for many years and would have had to work to win the trust and confidence of suppliers and the contractors he worked for. I also note that Mr. Grace worked without a driver's license for six months. This caused inconvenience and dislocation in the family as Ms. Gant had to drive him to and from work during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xml:space="preserve">  Since I note that </w:t>
      </w:r>
      <w:r>
        <w:rPr>
          <w:rFonts w:ascii="arial" w:eastAsia="arial" w:hAnsi="arial" w:cs="arial"/>
          <w:b/>
          <w:i/>
          <w:color w:val="000000"/>
          <w:sz w:val="20"/>
          <w:lang w:val="en-US" w:eastAsia="en-US" w:bidi="ar-SA"/>
        </w:rPr>
        <w:t>Huff</w:t>
      </w:r>
      <w:r>
        <w:rPr>
          <w:rFonts w:ascii="arial" w:eastAsia="arial" w:hAnsi="arial" w:cs="arial"/>
          <w:color w:val="000000"/>
          <w:sz w:val="20"/>
          <w:lang w:val="en-US" w:eastAsia="en-US" w:bidi="ar-SA"/>
        </w:rPr>
        <w:t xml:space="preserve"> confirms that the award of punitive damages "should not be inconsistent with the principles that underlie the imposition of criminal justice", all the foregoing circumstances are pertinent, as they would be in any sentencing.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Given Mr. Grace's fine, his remorse and the inconvenience caused by the loss of his driver's license, I find that no further punishment or deterrence would be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Dismissal of claims for aggravated, punitive/exemplary damages should be reflected in costs. A claim for punitive damages especially involves allegations of a serious nature; the evidence should be proportionate.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Given the endorsements for physiotherapy and a conditioning program by both Dr. Kochendorfer and Mr. Worthington-White, as well the stated objectives of such programs, I will make an award for future care, with the expectation that it will benefit the plaintiff's condition. It is within such thinking that I have also assessed damages-not being unmindful either of evidence that the therapy may not be as beneficial as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Mr. Worthington-White recommended a physiotherapy consultation to assist in designing and periodically reviewing an appropriate exercise regimen. The cost for this would be $240 to $275 every two years, then reduced to $160 to $180 every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I do not think this should be a perpetuated event. I find that consultations annually for two years would be fair and reasonable, and amply allow the development of a program linked to the plaintiff's accident related symptoms that the plaintiff can then follow on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I award $500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With respect to the exercise program, I award $800 for gym passes for the next two years. After two years, the plaintiff can purchase a gym pass on his own. The defendant should not be responsible for the lifetime cost of a gym pass in this case; but an initial award is reasonable given the superior services, equipment, staff and services usually available in a good gym. This can encourage participation.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The most important component of the conditioning program in this case in my view is the involvement of a kinesiologist, working in consultation with the physiotherapist to set up and design the program and to encourage the plaintiff's continued participation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Mr. Worthington-White lays this down as a one-time expense of between $300 and $450. However, this is inconsistent with his recommendations for consultation with the physiotherapist every two years. Accordingly, I award $800 for the kinesiologists' services for two years. I assume the second year of consultation would require less time in consultation than the first; but there remains the beneficial aspects of encouraging Mr. Greaves' continued participation and ensuring he is performing exercises according to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Therefore, I award future cost of care costs of $2,500, which I have rounded up from the calculated amount of $2,100, bearing in mind that this is not a precise measurement and as it stands, does not implement all of Mr. Worthington-White's recommendations. Those I have endorsed should be adequately funded and this increase allows a margin for some additional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I find $2,500 is supported by the evidence and is fair and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 Mitigation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The burden of proving that the plaintiff has failed to reduce the losses he has suffered by participating in the recommended treatment rests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The defendant must show that the plaintiff failed to take reasonable steps with respect to seeking treatment and following medical advice; and that had he done so, he would have derived some benefit or improvement in his condition; and accordingly reduced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The defendant has established that the ARP conditioning program recommended by Dr. Kochendorfer would have been beneficial. Defence counsel submitted: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Kochendorfer agreed in cross-examination that it was unfortunate the plaintiff did not complete the ARP because had he stayed in it he might return to work earlier than July 15, 2005 and, that had the plaintiff stayed, more likely than not he could have returned to work in the six weeks or so required to complete the program (i.e. by approximately April 30, 2005). As well, Dr. Kochendorfer agreed the plaintiff's condition overall would have improved earlier had he stayed in the program. Similarly, in cross-examination, the plaintiff's functional capacity expert Mr. Worthington-White agreed that an early conditioning program would have been a good idea for the plaintiff from a functional point of view. Further, had Mr. Worthington-White been involved in the patient's care that he himself would have made the same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is a fair re-statement of the evidence, which establishes both the recommended treatment and the benefits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True, there always remains the possibility that the anticipated benefits would not materialize. For that reason, some caution is required when considering a reduction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I do not assume full recovery but significant improvement in function, conditioning, strength, and reduced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Though I find that Mr. Greaves made some efforts at rehabilitation, he failed to take all the reasonable steps regarding his recovery and the suggested medical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I note the fact that Mr. Greaves has exercised on his own, rides a bike or walks to work, and did return to work at Grace Tiles within a six months, not far off the time frame accepted by Dr. Schweigel and certainly Dr. Kochendorfer.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Mr. Greaves testified that he could not afford the approximately $5 user fee three times a week. It appears the treating physiotherapist was prepared to waive this, though I heard no evidence that she actually brought this potential accommodation directly to Mr. Greaves'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Added to the $5 user fee is the admission fee of $4.25, three times per week. The total of these potential charges would have been about $30 per week. Mr. Greaves testified that he could not afford this. There is no doubt that he and his girlfriend were not well off. The amounts involved may appear paltry to some, but for people in some income brackets, $30 per week additional expense might as well be a $1,000. Ideally, such insured programs should cover the cost of admission and user fees, or at least ensure that these costs are not an impediment to participation in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All that said, there was nothing to prevent Mr. Greaves from speaking to the physiotherapist and requesting relief from the user and admission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Finally, on this issue, I am still mindful of Mr. Greaves statement to Dr. Kochendorfer about his work at the greenhouse, and his intention of earning enough to pay the user fee. I find that Mr. Greaves had the capacity to earn enough to pay the user/admission fee, and he was free at the time to take advantage of it. He also had some obligation to follow-up with the physiotherapist to see what accommodations could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Mr. Greaves also testified that he felt worse after the treatments. I reject this evidence. It is inconsistent with Dr. Kochendorfer's evidence, which was presumably based at least partly on the plaintiff's April 14, 2005 statement to him that "[he] says he gets his neck "popped in" and feels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The evidence indicates that he walked from the program without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I have weighed and considered these factors in my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I find that a 15% reduction in the loss of income award is reasonable and fair to both parties; and with respect to non-pecuniary damages, likewise a reduction of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There should be no reduction for loss of earning capacity for the reasons given, i.e. my assumption that the plaintiff will act reasonably and follow treatment recommendations in future, with resulting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There should be no reduction from the modest awards made for loss of income past February 2006. I made these modest awards net of any deductions.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 SUMMARY OF DAMAGES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Head of Damage</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Award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3"/>
        <w:gridCol w:w="2823"/>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Non Pecuniary Damages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$ 50,000.00</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0"/>
        <w:gridCol w:w="33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Adjustments Non Pecuniary Damages</w:t>
            </w:r>
          </w:p>
        </w:tc>
        <w:tc>
          <w:tcPr>
            <w:tcW w:w="327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(Less failure to mitigate at 15%)</w:t>
            </w:r>
          </w:p>
        </w:tc>
        <w:tc>
          <w:tcPr>
            <w:tcW w:w="327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(7,500)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Net award for Non Pecuniary</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$ 42,500.00</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2718"/>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Loss of Income</w:t>
            </w:r>
            <w:r>
              <w:rPr>
                <w:rFonts w:ascii="arial" w:eastAsia="arial" w:hAnsi="arial" w:cs="arial"/>
                <w:color w:val="000000"/>
                <w:sz w:val="18"/>
                <w:lang w:val="en-US" w:eastAsia="en-US" w:bidi="ar-SA"/>
              </w:rPr>
              <w:t xml:space="preserve"> (gross,</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be reduced by 15% calculated</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against net of tax figure to be</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calculated by counsel.)</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$ 18,000.00</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6"/>
        <w:gridCol w:w="3450"/>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Net award for periods February</w:t>
            </w:r>
          </w:p>
        </w:tc>
        <w:tc>
          <w:tcPr>
            <w:tcW w:w="337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2006 to trial (no reduction for</w:t>
            </w:r>
          </w:p>
        </w:tc>
        <w:tc>
          <w:tcPr>
            <w:tcW w:w="337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mitigation, no deductions for</w:t>
            </w:r>
          </w:p>
        </w:tc>
        <w:tc>
          <w:tcPr>
            <w:tcW w:w="337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tax)</w:t>
            </w:r>
          </w:p>
        </w:tc>
        <w:tc>
          <w:tcPr>
            <w:tcW w:w="337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$ 6,000.00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 Loss of income</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$ 24,000.00</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2718"/>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Loss of Earning Capacity</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$ 35,000.00</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4"/>
        <w:gridCol w:w="1987"/>
        <w:gridCol w:w="1255"/>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Special Damages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450.75</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077"/>
        <w:gridCol w:w="3869"/>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Cost of future Care</w:t>
            </w:r>
          </w:p>
        </w:tc>
        <w:tc>
          <w:tcPr>
            <w:tcW w:w="378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$ 2,500.00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378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$104,450.75</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(Less income tax on $18,000)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(Less 15% of net loss of income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after calculation of income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The plaintiff shall have his costs, subject to the following: the defendant shall have costs for preparation and attendance at trial for one day and an additional 10 units for other all other items on the tariff in relation to the dismissal of the claims for aggravated, punitive/exemplary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If counsel wish to make further submissions on costs, or to correct any arithmetic errors I may have made, they are at liberty to apply, likewise if they cannot agree on a percentage deduction to calculate the net award for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BROWN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March 19,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Mr. Justice N. Brown dated November 10, 2008 have been edited.</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On the front page, T.L. Spraggs and K. Gardner appeared as Counsel for the Plaintiff.</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4"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Kooijman v. Bradshaw, [2016] B.C.J. No. 2629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Greyell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4-8, 11-15, 20-21,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S140717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2629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2316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Allison Leigh Kooijman, Plaintiff, and Dr. Barbara Allen Bradshaw, Dr. Jason Doyle, Dr. Douglas Hardy and Dr. Chrisopher Baliski,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5"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4" w:name="Keywords_23"/>
      <w:bookmarkEnd w:id="164"/>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Standard of care — Action by Kooijman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Kooijman was treated for thyroid cancer — Dr. Bradshaw was pathologist and found case to be difficult one, and she asked defendants Drs. Hardy and Doyle to review her findings — Drs. diagnoses were metastatic PTC — Kooijman was presented with option of surgery — It could not be said that Bradshaw breached any standard of care she owed to Kooijman — Drs. Hardy and Doyle breached their respective duties of care — However, Kooijman would have proceeded with surgery in any event had she been advised results showed suspicious atypical cells.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5" w:name="Case Summary_23"/>
            <w:bookmarkEnd w:id="16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Kooijman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defendants Dr. Bradshaw, Dr. Doyle, and Dr. Hardy were pathologists. In 2009, a thyroid nodule was identified in Kooijman's neck. It was determined that the mass required further medical investigation by way of a Fine Needle Aspirate ("FNA") biopsy. Kooijman was informed by her family physician that the biopsy was unequivocally positive for cancer of the thyroid. Kooijman consented to surgery, and she subsequently commenced iodine therapy. Bradshaw interpreted the right side FNA Biopsy, and diagnosed the right cervical lymph node as positive for malignant cells and metastatic papillary thyroid carcinoma. Bradshaw subsequently examined the slides. Because she found the case to be a difficult one she asked the defendants Drs. Hardy and Doyle to review her findings. The Drs. diagnoses were metastatic PTC. Kooijman's consent to perform bilateral dissection surgery was obtained. There were no other options offered to her. During the surgery 14 lymph nodes were removed from Kooijman's right neck and 16 lymph nodes were removed from her left neck. The specimen was interpreted as benign. Kooijman submitted that the defendants breached their duty of care owed to her by failing to provide her with a reasonable quality of medical care in the interpretation of slides taken from an FNA, as the defendants wrongly diagnosed her as having cancer in her left neck lymph nodes. Kooijman submitted that this resulted in her suffering serious physical injury during the left modified radical neck dissection surgery (the "surgery"), during which she sustained an injury to her spinal accessory nerve ("SAN"). Kooijman further submitted that because of the defendants' misdiagnosis she was not given additional options and therefore she was unable to make an informed choice as to how to proceed. The defendants submitted that, as pathologists, they followed proper procedures and used their best judgment in arriving at their diagnoses.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6" w:name="Holdings of Court_21"/>
            <w:bookmarkEnd w:id="166"/>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could not be said that Bradshaw breached any standard of care she owed to Kooijman. Any examining pathologist in her place, faced with what in her judgment was a difficult case, would have sought second opinions from consulting pathologists. She did so and ultimately relied on the opinions of Drs. Hardy and Doyle. She could not be faulted for relying on those opinions, even though they ultimately proved to be incorrect. Drs. Hardy and Doyle breached their respective duties of care. Drs. Neither Dr. Hardy or Dr. Doyle suggested to Dr. Bradshaw she should discuss her conclusions with the cytologist or take further steps including a review of the prior ultrasound reports. However, Kooijman would have proceeded with the surgery in any event had she been advised the FNA results showed atypical cells, suspicious for metastatic papillary thyroid carcinoma.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7" w:name="Counsel_24"/>
      <w:bookmarkEnd w:id="16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6"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A.E. Jackson, A.M. Roos,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Dr. Barbara A. Bradshaw, Dr. Jason Doyle and Dr. Douglas Hardy: A.C.F. Turner, M.J.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Dr. Christopher Baliski: No Appearance.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8" w:name="Judgment_24"/>
      <w:bookmarkEnd w:id="168"/>
      <w:r>
        <w:pict>
          <v:line id="_x0000_s1147" style="position:absolute;z-index:2517862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 TO BE DETERMINED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GENERAL</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MS. KOOIJMAN'S PERSONAL AND HEALTH HISTORY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BACKGROUND TO THE DIAGNOSIS OF THYROID CANCER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Standard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Law on Informed Consent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 1: STANDARD OF CARE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OF THE DEFENDANT PATHOLOGISTS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Bradshaw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Douglas Hardy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Graham Middelkamp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Plaintiff's Expert Witnesses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Markus Reickenberg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Reickenberg Cross-examination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Stephen Hall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Medical Experts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Samuel Bugis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John English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Christopher Baliski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CROSS-EXAMINATION OF MS. KOOIJMAN</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ANALYSIS AND DECISION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Did Dr. Bradshaw, Dr. Doyle or Dr. Hardy breach the standard of care each owed to Ms. Kooijman?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Bradshaw</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Doctors Doyle and Bradshaw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 2 (CAUSATION): WOULD MS. KOOIJMAN HAVE CHOSEN TO PROCEED WITH AN OPEN BIOPSY OR THE SURGERY HAD SHE BEEN PROVIDED WITH A DIAGNOSIS OF "SUSPICIOUS" FOR MALIGNANCY IN HER LEFT SIDE LYMPH NODE?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9" w:name="B.M. GREYELL J."/>
            <w:bookmarkEnd w:id="169"/>
            <w:r>
              <w:rPr>
                <w:rFonts w:ascii="arial" w:eastAsia="arial" w:hAnsi="arial" w:cs="arial"/>
                <w:b/>
                <w:color w:val="000000"/>
                <w:sz w:val="30"/>
                <w:lang w:val="en-US" w:eastAsia="en-US" w:bidi="ar-SA"/>
              </w:rPr>
              <w:t>B.M. GREYELL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plaintiff, Ms. Kooijman, against the defendant physicians who are pathologists. The plaintiff's claim against Dr. Baliski, a surgeon, who was initially named as a defendant, has been dismissed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Kooijman submits the defendants have each breached the duty of care owed to her by failing to provide her with a reasonable quality of medical care in the interpretation of slides taken from a Fine Needle Aspirate ("FNA"), as the defendants wrongly diagnosed her as having cancer in her left neck lymph nodes. Ms. Kooijman submits that this resulted in her suffering serious physical injury during the left modified radical neck dissection surgery (the "surgery") that occurred on February 17, 2012, during which she sustained an injury to her spinal accessory nerve ("SAN").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also submits that had the defendants met the standard expected of them as reasonably prudent pathologists, they would have, at minimum, issued diagnoses of "atypical" or "suspicious" for malignancy rather than positive. The plaintiff says that if such a "suspicious" diagnosis had been made, she would have been offered additional options for treatment, including an option for an open biopsy. The plaintiff submits that because of the defendants' misdiagnosis she was not given additional options and therefore she was unable to make an informed choice as to how to proceed. She submits that had she been properly diagnosed, she would not have undergone the surgery but would have opted for an open biopsy.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Kooijman also says that had such an open biopsy been performed, the damage to her SAN that happened during the surgery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submit that, as pathologists, they followed proper procedures and used their best judgement in arriving at their diagnoses. They submit that the making of an error, such as that made in the present case, is intrinsic to the medical field of pathology: that is, there is an acceptable rate of error in the field which cannot be eliminated when interpreting the results of slides. Because pathology is not an exact science and is instead a subjective interpretative practice, the defendants say they did not breach the standard of care expected of them. The fact that they made an error, they submit, is not tantamount to a failure to meet the standard of care. The defendants say that Drs. Bradshaw, Hardy and Doyle took appropriate professional steps when reviewing the slides and exercised their best professional judgments in interpreting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defendants say the plaintiff would impose a standard of excellence upon them contrary to the test enunciated by the Court of Appeal in </w:t>
      </w:r>
      <w:r>
        <w:rPr>
          <w:rFonts w:ascii="arial" w:eastAsia="arial" w:hAnsi="arial" w:cs="arial"/>
          <w:i/>
          <w:color w:val="000000"/>
          <w:sz w:val="20"/>
          <w:lang w:val="en-US" w:eastAsia="en-US" w:bidi="ar-SA"/>
        </w:rPr>
        <w:t>Carlsen v. Southerland</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2006 BCCA 214</w:t>
        </w:r>
      </w:hyperlink>
      <w:r>
        <w:rPr>
          <w:rFonts w:ascii="arial" w:eastAsia="arial" w:hAnsi="arial" w:cs="arial"/>
          <w:color w:val="000000"/>
          <w:sz w:val="20"/>
          <w:lang w:val="en-US" w:eastAsia="en-US" w:bidi="ar-SA"/>
        </w:rPr>
        <w:t xml:space="preserve"> at paras. 13 and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also say that even if they did breach the standard of care in the diagnosis they made that the FNA was positive for cancer, and should have instead diagnosed the FNA as "suspicious" for cancer, the plaintiff likely would have opted for the surgery she underwent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also say it was probable that whether Ms. Kooijman had an open biopsy or a modified radical neck dissection, the risks of damage to her SAN were equally likely under either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issues before me are as follows:</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Standard of Care:</w:t>
      </w:r>
      <w:r>
        <w:rPr>
          <w:rFonts w:ascii="arial" w:eastAsia="arial" w:hAnsi="arial" w:cs="arial"/>
          <w:color w:val="000000"/>
          <w:sz w:val="20"/>
          <w:lang w:val="en-US" w:eastAsia="en-US" w:bidi="ar-SA"/>
        </w:rPr>
        <w:t xml:space="preserve"> whether the plaintiff has established that the defendants, on the balance of probabilities, have breached their respective duties of care owed to her, and if so, whether such breach(es) caused the plaintiff harm.</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r>
        <w:rPr>
          <w:rFonts w:ascii="arial" w:eastAsia="arial" w:hAnsi="arial" w:cs="arial"/>
          <w:color w:val="000000"/>
          <w:sz w:val="20"/>
          <w:lang w:val="en-US" w:eastAsia="en-US" w:bidi="ar-SA"/>
        </w:rPr>
        <w:t xml:space="preserve"> whether the plaintiff, if properly diagnosed and offered alternative options to the surgery, would have opted for the same surgical procedure or chosen an open biopsy.</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r>
        <w:rPr>
          <w:rFonts w:ascii="arial" w:eastAsia="arial" w:hAnsi="arial" w:cs="arial"/>
          <w:color w:val="000000"/>
          <w:sz w:val="20"/>
          <w:lang w:val="en-US" w:eastAsia="en-US" w:bidi="ar-SA"/>
        </w:rPr>
        <w:t xml:space="preserve"> if I find that the plaintiff would have chosen an alternate procedure, whether the risk of injury to her SAN would have been the same or different in the alternate procedure as it was in the surgery she underwent.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parties have agreed on the amount of damages payable to the plaintiff should she be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Prior to addressing the issues I will first review who the parties are, then Ms. Kooijman's personal health history, followed by the background to the FNA and the diagnosis of thyroid cancer. I will next review the applicable law and the expert reports and testimony presented by both the plaintiff and defendants. I will then explain my reasons for concluding Drs. Hardy and Doyle did not meet the standard of care expected of them when they reviewed Dr. Bradshaw's diagnosis of the left side FNA slides but that Ms. Kooijman would have proceeded with the bilateral neck dissection surgery performed by Dr. Bradshaw had the diagnosis of the FNA slides been "Atypical cells, suspicious for papillary thyroid carcinoma".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Kooijman is 35 years of age, a licenced practical nurse and a mother who lives with her husband, two young daughters in Vernon, British Columbia. Ms. Kooijman also has two stepsons who do not live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are pathologists practicing at the Vernon Jubilee Hospital ("VJH"), described at trial as a medium sized regional hospital, in Vernon,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Bradshaw commenced working as an anatomical pathologist at VJH in July 2011. Her appointment was the first position she held as a pathologist since concluding her medical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Doyle is a general pathologist who has been practicing pathology since 1999. He was appointed as a general pathologist at VJH in 2001 and has since held consulting pathologist positions at Kelowna General Hospital ("KGH") and other regional hospitals in the Interior Health Authority region. He is a consulting pathologist to the Coroners Service in Kelowna. He has been a Clinical Assistant Professor with the University of British Columbia since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Hardy has been a pathologist since 1991. He has been a Director of Departments of Laboratory Medicine at interior hospitals since June 1999 and on the medical staff as a pathologist at VJH since 1995 where he is the Director of Laboratory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Ms. Kooijman's Personal and Health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Kooijman's personal history is relevant to the issues raised by the parties. All referred to her health history in their respective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Kooijman has a family history of colon cancer. Both her mother and maternal grandfather suffered from the disease. Ms. Kooijman was very involved in her mother's care, attending weekly medical appointments with her mother. She was present when her mother underwent chemotherapy, radiation and a surgical bowel resection procedure. Her mother's cancer, thought to be in remission in 2000, metastasized to her liver and she died in 2001. Ms. Kooijman was her mother's primary care giver throughout this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Kooijman has had her own experiences with colon issues. In 1998 she began experiencing gastrointestinal symptoms and was diagnosed with irritable bowel syndrome. Her symptoms worsened and, following a colonoscopy in 2000, she was diagnosed with ulcerative colitis. After some hesitation she underwent a colectomy (removal of her colon) in 2001. She subsequently developed an infection and had difficulty with intestinal blockages for about a year following the operation. In December 2005, after several years of hesitancy, she underwent the first of two reversal surgeries. She suffered complications from the first surgery, including two infections. She was hospitalized overnight for one infection. The second surgical procedure occurred in mid-March 2006 without complications.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summer of 2010 Ms. Kooijman enrolled in Okanagan College in Vernon to train as a licenced practical nurse ("LPN"). She graduated in 2011. Her studies included a unit on cancer, the different types of cancer and the spread of the disease. She then worked at VJH and at a residential care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a result of her training and practical experience as an LPN, Ms. Kooijman testified she learned "how the medical system worked" and that patients "needed to be advocates for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to the Diagnosis of Thyroid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November 2009 a thyroid nodule was identified in Ms. Kooijman's neck by her prenatal physician at a post-partum checkup when he was palpating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a result, Ms. Kooijman underwent a thyroid ultrasound in 2009. She was informed the ultrasound revealed a mass on the right lobe of her thyroid. She understood from her family physician that the mass would require further medical investigation by way of an FNA biopsy, a procedure the plaintiff had not previously undergone.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Kooijman underwent the FNA procedure on January 21, 2010. She said she was informed by her family physician that the biopsy was "unequivocally positive for papillary carcinoma" (cancer) of the thyroid. She was referred to an oncologist for further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Kooijman testified she was upset and worried after receiving the cancer diagnosis and sought more information. She testified she understood she had cancer but that she did not know the type of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She said that when she met with her oncologist, Dr. Wiseman, on January 28, 2010 to discuss the positive thyroid right side FNA biopsy, she was told she had papillary thyroid carcinoma (cancer) ("PTC"), which she said Dr. Wiseman described as being the least invasive type of thyroid cancer and one treatable with radioactive iodine. She testified Dr. Wiseman told her words to the effect "if you have to get cancer, this is the one to 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was advised by Dr. Wiseman that given the size of her tumour she should undergo a full thyroidectomy (removal of her thyroid gland) followed by post-surgical iodine treatment. She consented to this surgical procedure which she underwent on February 16,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Kooijman testified that following the surgery she was advised by Dr. Wiseman that during the surgery a lymph node that "was almost attached" to the thyroid was removed and tested. The results were positive for PTC, indicating the cancer had metastasized from the thyroid.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Kooijman was then referred to the B. C. Cancer Agency where she consulted with Dr. Petrik, a radiation oncologist to undergo radioactive iodine treatment. She testified she was told by Dr. Petrik that PTC was a "very treatable, slow growing and low risk cancer". She testified she postponed her iodine treatment until May 2010 so she could complete a nursing course she was enrolled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an April 1, 2010 appointment Ms. Kooijman had with her general practitioner, Dr. Jolly, she said she showed her two nodes behind her left ear she had noticed. She said she had been aware of them since about 2007 and mentioned them because she had become aware of lymph node involvement after her thyroidectomy and thought the doctor should know about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May 5, 2010 M. Kooijman commenced iodine therapy at home. The therapy required her to ingest radioactive iodine and then to remain in isolation for several days. She remained in her basement to isolate herself from her family. Both before and during the treatment the plaintiff sought advice from the B.C. Cancer Agency through its help line if she had questions or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Following completion of the iodine therapy Ms. Kooijman attended an appointment with Dr. Petrik. He palpated her neck and apparently had no concerns. Ms. Kooijman did not point out the left side lymph nodes she had mentioned to Dr. Jolly.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an appointment with Dr. Jolly on January 14, 2011 Ms. Kooijman again mentioned the two left sided lymph nodes and asked her to have them checked. Dr. Jolly noted "pt said [she has had them] since she had Mono". She did not order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Kooijman had a full body scan on May 21, 2010 following her iodine treatment. She had a follow up appointment with Dr. Petrik on August 10, 2011 in which he palpated both sides of her neck. He found nothing unusual. Ms. Kooijman did not raise the presence of the two left neck lymph nodes she had felt.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August 31, 2011 an ultrasound was performed on the plaintiff's neck. The findings included the following notation: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Several lymph nodes are identified in the cervical area bilaterally. These lymph nodes range in size from 1.1 cm in diameter up to 1.9 cm.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nodes appear to be morphologically normal with an echopoor periphery and an echodense center. The lymph nodes are present mainly in the anterior triangle although a 1.1 cm. lymph node is present in the posterior triangle on the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fairly homogenous well encapsulated isoechoic soft tissue mass is present in the posterior cervical area on the left. This measures 2.4 x 0.6 x 1.7 cm in size. This corresponds to a clinically palpable area involving the posterior left neck.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[s]everal lymph nodes are identified in the cervical area bilaterally which have a morphologically normal appearance. An isoechoic, well encapsulated soft tissue mass is present in the left posterior neck region. The exact nature of this mass is unclear but it would be amenable to a FNA biopsy if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Kooijman testified she understood three lymph nodes had been identified in the ultrasound (one on the right side near the thyroid and two in the upper left neck) and that there would be further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September 19, 2011 an ultrasound guided FNA biopsy was performed on the right cervical lymph node. The ultrasound findings included: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mildly large cervical lymph node is demonstrated on the right measuring up to 2.1 cm in maximal diameter...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Two small benign appearing left cervical lymph nodes are demonstrated adjacent to each other measuring 7mm and 6mm respectively. These nodes demonstrate no significant internal perfusion and are benign in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Kooijman testified she inquired about the left neck nodes, but the radiologist advised her they were too small to biopsy. The left sided mass noted in the August 31, 2011 ultrasound report was not identified on the September 19 ultrasound.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Bradshaw was assigned to interpret the right side FNA Biopsy. She did so on September 20, 2011 and diagnosed it showed the right cervical lymph node as "Positive for malignant cells" and "Metastatic papillary thyroid carcinoma".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October 6, 2011 a CT scan of the plaintiff's neck showed the left side of the neck was "unremarkable".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October 11, 2011 the plaintiff saw Dr. Baliski, a specialist in oncology surgery practicing at VJH, for advice regarding the FNA biopsy results. Dr. Baliski had been copied with the results of the October 6, 2011 CT scan. On November 29, 2011 Dr. Baliski requisitioned an ultrasound of the plaintiff to check for "any progression in left neck lymph nodes".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ultrasound took place February 1, 2012 and was performed by a technologist. After the ultrasound was completed, Ms. Kooijman spoke to Dr. Middelkamp, the radiologist, and explained her concerns about two lymph nodes on her left neck. Dr. Middelkamp then performed the FNA of a left side lymph node on Ms. Kooijman's neck. The pathology specimen ("CK 12-811") he took was assigned to Dr. Bradshaw for interpretation and diagnosis. Before Dr. Bradshaw examined the slides they were interpreted by a Cytotechnologist (a "cytologist") at KGH, Ms. Dej, who interpreted the specimen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Abundant reactive lymphocytes are seen. There are a few scattered groups seen with intranuclear inclusion and some clustering. </w:t>
      </w:r>
      <w:r>
        <w:rPr>
          <w:rFonts w:ascii="arial" w:eastAsia="arial" w:hAnsi="arial" w:cs="arial"/>
          <w:i/>
          <w:color w:val="000000"/>
          <w:sz w:val="20"/>
          <w:lang w:val="en-US" w:eastAsia="en-US" w:bidi="ar-SA"/>
        </w:rPr>
        <w:t>These groups are suspicious for metastatic papillary carcinoma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February 8, 2012 Dr. Bradshaw examined the CK 12-811 slides. Because she found the case to be a "difficult" one she asked the defendants Drs. Hardy and Doyle, two more senior pathologists in the department, to review her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Bradshaw reported her findings on February 8, 2012 to Dr. Baliski. She reported her observations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Six direct smears, a Thin Prep slide, and a cell block preparation are available for assessment. One of the direct smears and the Thin Prep slide show rare crowded cellular groups showing nucleomegaly, irregular nuclear contours, scattered nuclear grooves, with abundant intranuclear occlusions seen on the direct smear. In the background there is a mild polymorphous lymphoid population, consistent with a background lymph node. The cell block preparation is acellular.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history of papillary carcinoma of the thyroid, with subsequent involvement of neck lymph nodes is noted. The findings in this aspiration biopsy are quite consistent with metastatic papillary thyroid carcinoma, even though only rare groups of diagnostic cells are present. This population of cells would be entirely unexpected in an otherwise benign lymph node. This case was shown to colleagues (DH, JD) who agree with the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Her diagnosis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Lymph node, posterior chain, upper left neck, fine needle aspiration biopsy: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Positive for malignant cells, consistent with metastatic papillary thyroid carcinoma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Bradshaw accessed the Meditech system (a database of patient medical records) on three occasions (for a total of approximately seven minutes which she described as longer than usual) before making her diagnosis. She recalled looking at the cytologist's report which accompanied the slides and looking at the right side neck pathology reports. She testified she was aware of the results of the right side specimen results. She testified she did not recall looking at any consultation reports concerning the left neck. Dr. Bradshaw agreed she did not communicate with any of the plaintiffs physicians including Dr. Middelkamp prior to issuing her report and that the prior ultrasound reports of the left neck would have been available to her had she requested them. She also agreed she generally found cytologist's opinions "very helpful" and that she would give weight to a cytologist's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noted, Dr. Bradshaw consulted with Drs. Hardy and Doyle before issuing her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Doyle did not record his findings. Dr. Hardy's opinion on his review of the slides was recorded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Features most in keeping with metastatic PTC.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February 13, 2012 Dr. Baliski telephoned Ms. Kooijman to advise her of the findings of the left neck FNA biopsy and obtained her consent to perform bilateral dissection surgery on February 17, 2012. There were no other options offered to Ms. Kooijman.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During the surgery 14 lymph nodes were removed from Ms. Kooijman's right neck and 16 lymph nodes were removed from her left neck. The nodes were submitted for histopathologic interpretation at KGH and were examined by Dr. Qiuyan Li on February 17,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Li's pathology report of February 28, 2012 stated that one of the nodes taken from the right side was "positive for metastatic papillary carcinoma" and that the left neck dissection "reveals sixteen benign lymph nodes. No metastatic lesion is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Accordingly, Dr. Li noted in her diagnosis: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DIAGNOSIS:</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Modified right neck dissection - one out of fourteen lymph nodes is positive for metastatic papillary thyroid carcinoma</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neck dissection - sixteen benign lymph nodes, negative for metastatic malignancy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Baliski reviewed Dr. Li's report and thought the malignant cells may have been missed in Dr. Li's review of the specimen. Dr. Li then re-examined the rest of the left side tissue removed and on March 12 issued an addendum to her February 28 pathology report which included the following comment: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further information provided by Dr. Baliski, the specimen B, labelled as "modified left neck dissection" was re-examined and all remaining nodes and almost entire sample are submitted. The sections show multiple small lymph nodes and benign fibroadipose tissue as well as striated muscle. No metastatic malignancy is identified. The diagnosis remains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April 2, 2012 the pathology specimens from the left neck lymph node FNA were returned to VJH for re-review by Drs. Bradshaw, Doyle and Hardy.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Doyle re-reviewed the specimen April 2, 2012.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examined these slides before their initial sign out and have examined them yet again. Objectively, the findings are at the very least highly suspicious for papillary thyroid carcinoma. In the same situation, without knowing the present history of the negative histology on the lymph nodes on this side, I would have called it consistent with metastatic papillary thyroid carcinoma. There are nuclear inclusions, nuclear grooves, and small nuclei.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Hardy documented these remarks on April 4, 2012 after re-reviewing the specimen as part of the intradepartmental review: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FNA Thyroid;</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Barely adequate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Susp but not diagnostic for PCT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Suggest rebiopsy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Bradshaw, after learning of the diagnosis made by Dr. Li, consulted with Dr. Tyler, another pathologist at VJH who reviewed the slides. On April 3, 2012 Dr. Tyler noted on the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Unfortunately the history of this case is known to me at the time these slides were reviewed. There are two cell grouping in this FNA that are of interest. The first is on the Thin Prep slide. A cell cluster such as this in a LN aspirate from a known PTC suggests this to be either part of germinal center or an acinar grouping. Whichever, there are cells that have grooved nuclei. The second area is one of the smear preparations showing a large group of cells with a mixture of sizes. First impressions are that these are WBC's but many are of a size that suggests either large lymphocytes/monocytes vs follicular cells and clearly many contain well defined intranuclear cleared areas. The area, in general, has a refractile quality to it, possible water stain or a degenerative change. This refractility is well demonstrated by some of the RBCs. Certainly these inclusions much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be considered suspicious although with the changes noted above one might be hesitant to be diagnostic. All the above considered, I don't think I could safely rule out malignancy and might have advised either another FNA or excisional biopsy.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Bradshaw added an addendum to her February 8, 2012 pathology report on April 5, 2012. Her comments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AN AMENDED REPORT AFTER A REQUEST FOR A SECOND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fine needle aspiration biopsy of a left-sided neck lymph node was originally diagnosed as positive for malignancy, consistent with metastatic papillary thyroid carcinoma. Since that date, a left neck dissection and a modified right neck dissection was performed, showing 1/14 right-sided lymph nodes positive for metastatic papillary thyroid carcinoma, with all of the left-sided lymph nodes being negative for metastatic malignancy. As such, the case has been reviewed by 8 pathologists within KGH and VJH.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 difficult case, and to reiterate, a single cluster of disperse cells is present on one of the direct smears, showing some drying artefact, but showing numerous apparent intranuclear inclusions or cytoplasmic clearing. In addition, a cellular cluster on the Thin Prep slide shows slight nucleomegaly with a few nuclear grooves. Of the 8 pathologists that reviewed the case, 4 favour these changes to be artefactual in nature, and 4 favoured the findings to be at minimum suspicious for papillary thyroid carcinoma, given the known history in this patient. The low cellularity of the specimen inhibits interpretation.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re-evaluating the specimen with the new clinical information, and with the input of 7 other pathologists opinions, I have amended the final diagnosis to read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Lymph node, posterior chain, upper left neck, fine needle aspiration biopsy: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Atypical cells, suspicious for papillary thyroid carcinoma.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a part of the interdepartmental review, the left neck histology specimen was also interpreted by four pathologists at KGH. All four interpreted the specimen as benign.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standard of care to be applied in this case is to be assessed "in light of the conduct of other ordinary specialists [here pathologists], who possess a reasonable level of knowledge, competence and skill expected of professionals in Canada in that field":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 </w:t>
      </w:r>
      <w:hyperlink r:id="rId273"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applicable standard of care has been discussed in a number of cases in the Supreme Court of Canada. In </w:t>
      </w:r>
      <w:r>
        <w:rPr>
          <w:rFonts w:ascii="arial" w:eastAsia="arial" w:hAnsi="arial" w:cs="arial"/>
          <w:i/>
          <w:color w:val="000000"/>
          <w:sz w:val="20"/>
          <w:lang w:val="en-US" w:eastAsia="en-US" w:bidi="ar-SA"/>
        </w:rPr>
        <w:t>ter Neuzen</w:t>
      </w:r>
      <w:r>
        <w:rPr>
          <w:rFonts w:ascii="arial" w:eastAsia="arial" w:hAnsi="arial" w:cs="arial"/>
          <w:color w:val="000000"/>
          <w:sz w:val="20"/>
          <w:lang w:val="en-US" w:eastAsia="en-US" w:bidi="ar-SA"/>
        </w:rPr>
        <w:t>, at paras 33 - 34 and 38 - 39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It is well settled that physicians have a duty to conduct their practice in accordance with the conduct of a prudent and diligent doctor in the same circumstances. In the case of a specialist, such as a gynaecologist and obstetrician, the doctor's behaviour must be assessed in light of the conduct of other ordinary specialists, who possess a reasonable level of knowledge, competence and skill expected of professionals in Canada, in that field. A specialist, such as the respondent, who holds himself out as possessing a special degree of skill and knowledge, must exercise the degree of skill of an average specialist in his field: see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at p. 817, </w:t>
      </w:r>
      <w:r>
        <w:rPr>
          <w:rFonts w:ascii="arial" w:eastAsia="arial" w:hAnsi="arial" w:cs="arial"/>
          <w:i/>
          <w:color w:val="000000"/>
          <w:sz w:val="20"/>
          <w:lang w:val="en-US" w:eastAsia="en-US" w:bidi="ar-SA"/>
        </w:rPr>
        <w:t>Lapointe v. Hôpital Le Gardeur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351</w:t>
      </w:r>
      <w:r>
        <w:rPr>
          <w:rFonts w:ascii="arial" w:eastAsia="arial" w:hAnsi="arial" w:cs="arial"/>
          <w:color w:val="000000"/>
          <w:sz w:val="20"/>
          <w:lang w:val="en-US" w:eastAsia="en-US" w:bidi="ar-SA"/>
        </w:rPr>
        <w:t xml:space="preserve">, at p. 361, and </w:t>
      </w:r>
      <w:r>
        <w:rPr>
          <w:rFonts w:ascii="arial" w:eastAsia="arial" w:hAnsi="arial" w:cs="arial"/>
          <w:i/>
          <w:color w:val="000000"/>
          <w:sz w:val="20"/>
          <w:lang w:val="en-US" w:eastAsia="en-US" w:bidi="ar-SA"/>
        </w:rPr>
        <w:t>McCormick v. Marcotte</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[1972] S.C.R. 18</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 t is also particularly important to emphasize, in the context of this case, that the conduct of physicians must be judged in the light of the knowledge that ought to have been reasonably possessed at the time of the alleged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Denning L.J. eloquently stated in </w:t>
      </w:r>
      <w:r>
        <w:rPr>
          <w:rFonts w:ascii="arial" w:eastAsia="arial" w:hAnsi="arial" w:cs="arial"/>
          <w:i/>
          <w:color w:val="000000"/>
          <w:sz w:val="20"/>
          <w:lang w:val="en-US" w:eastAsia="en-US" w:bidi="ar-SA"/>
        </w:rPr>
        <w:t>Roe v. Ministry of Health</w:t>
      </w:r>
      <w:r>
        <w:rPr>
          <w:rFonts w:ascii="arial" w:eastAsia="arial" w:hAnsi="arial" w:cs="arial"/>
          <w:color w:val="000000"/>
          <w:sz w:val="20"/>
          <w:lang w:val="en-US" w:eastAsia="en-US" w:bidi="ar-SA"/>
        </w:rPr>
        <w:t xml:space="preserve">, [1954] 2 All E.R. 131 (C.A.), at p. 137, "[w]e must not look at the 1947 accident with 1954 spectacles". That is, courts must not, with the benefit of hindsight, judge too harshly doctors who act in accordance with prevailing standards of professional knowledge. This point was also emphasized by this Court in </w:t>
      </w:r>
      <w:r>
        <w:rPr>
          <w:rFonts w:ascii="arial" w:eastAsia="arial" w:hAnsi="arial" w:cs="arial"/>
          <w:i/>
          <w:color w:val="000000"/>
          <w:sz w:val="20"/>
          <w:lang w:val="en-US" w:eastAsia="en-US" w:bidi="ar-SA"/>
        </w:rPr>
        <w:t>Lapointe, supra</w:t>
      </w:r>
      <w:r>
        <w:rPr>
          <w:rFonts w:ascii="arial" w:eastAsia="arial" w:hAnsi="arial" w:cs="arial"/>
          <w:color w:val="000000"/>
          <w:sz w:val="20"/>
          <w:lang w:val="en-US" w:eastAsia="en-US" w:bidi="ar-SA"/>
        </w:rPr>
        <w:t>, at pp. 362-63: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courts should be careful not to rely upon the perfect vision afforded by hindsight. In order to evaluate a particular exercise of judgment fairly, the doctor's limited ability to foresee future events when determining a course of conduct must be borne in mind. Otherwise, the doctor will not be assessed according to the norms of the average doctor of reasonable ability in the same circumstances, but rather will be held accountable for mistakes that are apparent only after the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issue is taken with this proposition which was applied both in the trial judge's charge to the jury and by the Court of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It is generally accepted that when a doctor acts in accordance with a recognized and respectable practice of the profession, he or she will not be found to be negligent. This is because courts do not ordinarily have the expertise to tell professionals that they are not behaving appropriately in their field. In a sense, the medical profession as a whole is assumed to have adopted procedures which are in the best interests of patients and are not inherently negligent. As L'Heureux-Dubé J. stated in </w:t>
      </w:r>
      <w:r>
        <w:rPr>
          <w:rFonts w:ascii="arial" w:eastAsia="arial" w:hAnsi="arial" w:cs="arial"/>
          <w:i/>
          <w:color w:val="000000"/>
          <w:sz w:val="20"/>
          <w:lang w:val="en-US" w:eastAsia="en-US" w:bidi="ar-SA"/>
        </w:rPr>
        <w:t>Lapointe</w:t>
      </w:r>
      <w:r>
        <w:rPr>
          <w:rFonts w:ascii="arial" w:eastAsia="arial" w:hAnsi="arial" w:cs="arial"/>
          <w:color w:val="000000"/>
          <w:sz w:val="20"/>
          <w:lang w:val="en-US" w:eastAsia="en-US" w:bidi="ar-SA"/>
        </w:rPr>
        <w:t xml:space="preserve">, in the context of the Quebec </w:t>
      </w:r>
      <w:r>
        <w:rPr>
          <w:rFonts w:ascii="arial" w:eastAsia="arial" w:hAnsi="arial" w:cs="arial"/>
          <w:i/>
          <w:color w:val="000000"/>
          <w:sz w:val="20"/>
          <w:lang w:val="en-US" w:eastAsia="en-US" w:bidi="ar-SA"/>
        </w:rPr>
        <w:t>Civil Code</w:t>
      </w:r>
      <w:r>
        <w:rPr>
          <w:rFonts w:ascii="arial" w:eastAsia="arial" w:hAnsi="arial" w:cs="arial"/>
          <w:color w:val="000000"/>
          <w:sz w:val="20"/>
          <w:lang w:val="en-US" w:eastAsia="en-US" w:bidi="ar-SA"/>
        </w:rPr>
        <w:t xml:space="preserve"> (at pp. 363-64):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Given the number of available methods of treatment from which medical professionals must at times choose, and the distinction between error and fault, </w:t>
      </w:r>
      <w:r>
        <w:rPr>
          <w:rFonts w:ascii="arial" w:eastAsia="arial" w:hAnsi="arial" w:cs="arial"/>
          <w:color w:val="000000"/>
          <w:sz w:val="20"/>
          <w:u w:val="single"/>
          <w:lang w:val="en-US" w:eastAsia="en-US" w:bidi="ar-SA"/>
        </w:rPr>
        <w:t>a doctor will not be found liable if the diagnosis and treatment given to a patient correspond to those recognized by medical science at the time, even in the face of competing theories</w:t>
      </w:r>
      <w:r>
        <w:rPr>
          <w:rFonts w:ascii="arial" w:eastAsia="arial" w:hAnsi="arial" w:cs="arial"/>
          <w:color w:val="000000"/>
          <w:sz w:val="20"/>
          <w:lang w:val="en-US" w:eastAsia="en-US" w:bidi="ar-SA"/>
        </w:rPr>
        <w:t xml:space="preserve">. As expressed more eloquently by André Nadeau in "La responsabilité médicale" (1946), 6 </w:t>
      </w:r>
      <w:r>
        <w:rPr>
          <w:rFonts w:ascii="arial" w:eastAsia="arial" w:hAnsi="arial" w:cs="arial"/>
          <w:i/>
          <w:color w:val="000000"/>
          <w:sz w:val="20"/>
          <w:lang w:val="en-US" w:eastAsia="en-US" w:bidi="ar-SA"/>
        </w:rPr>
        <w:t>R. du B</w:t>
      </w:r>
      <w:r>
        <w:rPr>
          <w:rFonts w:ascii="arial" w:eastAsia="arial" w:hAnsi="arial" w:cs="arial"/>
          <w:color w:val="000000"/>
          <w:sz w:val="20"/>
          <w:lang w:val="en-US" w:eastAsia="en-US" w:bidi="ar-SA"/>
        </w:rPr>
        <w:t>. 153, at p. 155: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[TRANSLATION] The courts do not have jurisdiction to settle scientific disputes or to choose among divergent opinions of physicians on certain subjects. </w:t>
      </w:r>
      <w:r>
        <w:rPr>
          <w:rFonts w:ascii="arial" w:eastAsia="arial" w:hAnsi="arial" w:cs="arial"/>
          <w:color w:val="000000"/>
          <w:sz w:val="20"/>
          <w:u w:val="single"/>
          <w:lang w:val="en-US" w:eastAsia="en-US" w:bidi="ar-SA"/>
        </w:rPr>
        <w:t>They may only make a finding of fault where a violation of universally accepted rules of medicine has occurred. The courts should not involve themselves in controversial questions of assessment having to do with diagnosis or the treatment of preference</w:t>
      </w:r>
      <w:r>
        <w:rPr>
          <w:rFonts w:ascii="arial" w:eastAsia="arial" w:hAnsi="arial" w:cs="arial"/>
          <w:color w:val="000000"/>
          <w:sz w:val="20"/>
          <w:lang w:val="en-US" w:eastAsia="en-US" w:bidi="ar-SA"/>
        </w:rPr>
        <w:t>. [Emphasis added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In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(7th ed. 1987), Professor Fleming observed the following with respect to the role of standard practice, at p. 109:</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Conformity</w:t>
      </w:r>
      <w:r>
        <w:rPr>
          <w:rFonts w:ascii="arial" w:eastAsia="arial" w:hAnsi="arial" w:cs="arial"/>
          <w:color w:val="000000"/>
          <w:sz w:val="20"/>
          <w:lang w:val="en-US" w:eastAsia="en-US" w:bidi="ar-SA"/>
        </w:rPr>
        <w:t xml:space="preserve"> with general practice, on the other hand, usually dispels a charge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tends to show what others in the same "business" considered sufficient, that the defendant could not have learnt how to avoid the accident by the example of others, that most probably no other practical precautions could have been taken, and that the impact of an adverse judgment (especially in cases involving industry or a profession) will be industry-wide and thus assume the function of a "test case". </w:t>
      </w:r>
      <w:r>
        <w:rPr>
          <w:rFonts w:ascii="arial" w:eastAsia="arial" w:hAnsi="arial" w:cs="arial"/>
          <w:color w:val="000000"/>
          <w:sz w:val="20"/>
          <w:u w:val="single"/>
          <w:lang w:val="en-US" w:eastAsia="en-US" w:bidi="ar-SA"/>
        </w:rPr>
        <w:t>Finally, it underlines the need for caution against passing too cavalierly upon the conduct and decision of experts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 the same, even a common practice may itself be condemned as negligent if fraught with obvious risks. [Emphasis added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McArdle Estate v. Cox</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2003 ABCA 106</w:t>
        </w:r>
      </w:hyperlink>
      <w:r>
        <w:rPr>
          <w:rFonts w:ascii="arial" w:eastAsia="arial" w:hAnsi="arial" w:cs="arial"/>
          <w:color w:val="000000"/>
          <w:sz w:val="20"/>
          <w:lang w:val="en-US" w:eastAsia="en-US" w:bidi="ar-SA"/>
        </w:rPr>
        <w:t xml:space="preserve">, at para. 27 the Alberta Court of Appeal noted that "[t]he standard of care is influenced by the foreseeable risk. As the degree of risk increases so does the standard of care": see also Ellen Picard and Gerald Robertson's </w:t>
      </w:r>
      <w:r>
        <w:rPr>
          <w:rFonts w:ascii="arial" w:eastAsia="arial" w:hAnsi="arial" w:cs="arial"/>
          <w:i/>
          <w:color w:val="000000"/>
          <w:sz w:val="20"/>
          <w:lang w:val="en-US" w:eastAsia="en-US" w:bidi="ar-SA"/>
        </w:rPr>
        <w:t>Legal Liability of Doctors and Hospitals in Canada</w:t>
      </w:r>
      <w:r>
        <w:rPr>
          <w:rFonts w:ascii="arial" w:eastAsia="arial" w:hAnsi="arial" w:cs="arial"/>
          <w:color w:val="000000"/>
          <w:sz w:val="20"/>
          <w:lang w:val="en-US" w:eastAsia="en-US" w:bidi="ar-SA"/>
        </w:rPr>
        <w:t xml:space="preserve">, 4th ed. 2007, at p. 237. In an often cited passage in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at 811-812, Mr. Justice Rand, addressing the role of the judgement required to be exercised by a surgeon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What the surgeon by his ordinary engagement undertakes with the patient is that he possesses the skill, knowledge and judgment of the generality or average of the special group or class of technicians to which he belongs and will faithfully exercise them. In a given situation some may differ from others in that exercise, depending on the significance they attribute to the different factors in the light of their own experience. The dynamics of the human body of each individual are themselves individual and there are lines of doubt and uncertainty at which a clear course of action may be precluded.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here only the question of judgment; what of that? The test can be no more than this: was the decision the result of the exercise of the surgical intelligence professed? Or was what was done such that, disregarding it may be the exceptional case or individual, in all the circumstances, at least the preponderant opinion of the group would have been against it? If a substantial opinion confirms it, there is no breach or failure.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 physician may be found not to have met the requisite standard of care is he or she fails to take into account pertinent facts he or she ought to have taken into account or ascertained at the time of treatment or diagnosis: </w:t>
      </w:r>
      <w:r>
        <w:rPr>
          <w:rFonts w:ascii="arial" w:eastAsia="arial" w:hAnsi="arial" w:cs="arial"/>
          <w:i/>
          <w:color w:val="000000"/>
          <w:sz w:val="20"/>
          <w:lang w:val="en-US" w:eastAsia="en-US" w:bidi="ar-SA"/>
        </w:rPr>
        <w:t>Rann v. Twitchell</w:t>
      </w:r>
      <w:r>
        <w:rPr>
          <w:rFonts w:ascii="arial" w:eastAsia="arial" w:hAnsi="arial" w:cs="arial"/>
          <w:color w:val="000000"/>
          <w:sz w:val="20"/>
          <w:lang w:val="en-US" w:eastAsia="en-US" w:bidi="ar-SA"/>
        </w:rPr>
        <w:t xml:space="preserve"> (1909), 82 Vt. 79 at 84 adopted by the Supreme Court of Canada in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at 812-813: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is not to be judged by the result, nor is he to be held liable for an error of judgment.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to be determined by reference to the pertinent facts existing at the time of his examination and treatment, of which he knew, or in the exercise of due care, should have known. It may consist in a failure to apply the proper remedy upon a correct determination of existing physical conditions, or it may precede that and result from a failure properly to inform himself of these conditions. If the latter, then it must appear that he had a reasonable opportunity for examination and that the true physical conditions were so apparent that they could have been ascertained by the exercise of the required degree of care and skill. For, if a determination of these physical facts resolves itself into a question of judgment merely, he cannot be held liable for his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Generally judges must rely on expert evidence to determine whether a defendant physician has met the requisite standard of care. Neither judges nor juries have the necessary expertise to assess matters relating to the diagnosis or the treatment of patients: </w:t>
      </w:r>
      <w:r>
        <w:rPr>
          <w:rFonts w:ascii="arial" w:eastAsia="arial" w:hAnsi="arial" w:cs="arial"/>
          <w:i/>
          <w:color w:val="000000"/>
          <w:sz w:val="20"/>
          <w:lang w:val="en-US" w:eastAsia="en-US" w:bidi="ar-SA"/>
        </w:rPr>
        <w:t>ter Neuzen</w:t>
      </w:r>
      <w:r>
        <w:rPr>
          <w:rFonts w:ascii="arial" w:eastAsia="arial" w:hAnsi="arial" w:cs="arial"/>
          <w:color w:val="000000"/>
          <w:sz w:val="20"/>
          <w:lang w:val="en-US" w:eastAsia="en-US" w:bidi="ar-SA"/>
        </w:rPr>
        <w:t xml:space="preserve">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court should be cautious not to rely on the "perfect vision" afforded by hindsight: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where Rand J. stated at 812: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error in judgment has long been distinguished from an act of unskilfulness or carelessness or due to lack of knowledge. Although universally-accepted procedures must be observed, they furnish little or no assistance in resolving such a predicament as faced the surgeon here. In such a situation a decision must be made without delay based on limited known and unknown factors; and the honest and intelligent exercise of judgment has long been recognized as satisfying the professional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Alessio v. McAllister</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[1999] B.C.J. No. 1252</w:t>
        </w:r>
      </w:hyperlink>
      <w:r>
        <w:rPr>
          <w:rFonts w:ascii="arial" w:eastAsia="arial" w:hAnsi="arial" w:cs="arial"/>
          <w:color w:val="000000"/>
          <w:sz w:val="20"/>
          <w:lang w:val="en-US" w:eastAsia="en-US" w:bidi="ar-SA"/>
        </w:rPr>
        <w:t>, Madam Justice Dorgan said at para. 120: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medical practitioner is not liable for errors of judgment but may be liable for lack of reasonable care and skill. The law does not impose a standard of perfection upon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standard was also recently summarized by Sharma J. in </w:t>
      </w:r>
      <w:r>
        <w:rPr>
          <w:rFonts w:ascii="arial" w:eastAsia="arial" w:hAnsi="arial" w:cs="arial"/>
          <w:i/>
          <w:color w:val="000000"/>
          <w:sz w:val="20"/>
          <w:lang w:val="en-US" w:eastAsia="en-US" w:bidi="ar-SA"/>
        </w:rPr>
        <w:t>Brodeur v. Provincial Health Services Association</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2016 BCSC 968</w:t>
        </w:r>
      </w:hyperlink>
      <w:r>
        <w:rPr>
          <w:rFonts w:ascii="arial" w:eastAsia="arial" w:hAnsi="arial" w:cs="arial"/>
          <w:color w:val="000000"/>
          <w:sz w:val="20"/>
          <w:lang w:val="en-US" w:eastAsia="en-US" w:bidi="ar-SA"/>
        </w:rPr>
        <w:t xml:space="preserve"> at para 104: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104 The law does not require perfection, and medical practitioners are not meant to be insurers. Mere errors of judgment in diagnosis or treatment are not necessarily negligent: </w:t>
      </w:r>
      <w:r>
        <w:rPr>
          <w:rFonts w:ascii="arial" w:eastAsia="arial" w:hAnsi="arial" w:cs="arial"/>
          <w:i/>
          <w:color w:val="000000"/>
          <w:sz w:val="20"/>
          <w:lang w:val="en-US" w:eastAsia="en-US" w:bidi="ar-SA"/>
        </w:rPr>
        <w:t>Scrimgeour v. Singer</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[1988] B.C.J. No. 31</w:t>
        </w:r>
      </w:hyperlink>
      <w:r>
        <w:rPr>
          <w:rFonts w:ascii="arial" w:eastAsia="arial" w:hAnsi="arial" w:cs="arial"/>
          <w:color w:val="000000"/>
          <w:sz w:val="20"/>
          <w:lang w:val="en-US" w:eastAsia="en-US" w:bidi="ar-SA"/>
        </w:rPr>
        <w:t xml:space="preserve"> at para. 11. On the other hand, just because the error involves an exercise of judgment will not preclude the possibility of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determinative factor is whether the doctor exercises the knowledge, skill and judgment of the careful and prudent doctor in the same circumstances: </w:t>
      </w:r>
      <w:r>
        <w:rPr>
          <w:rFonts w:ascii="arial" w:eastAsia="arial" w:hAnsi="arial" w:cs="arial"/>
          <w:i/>
          <w:color w:val="000000"/>
          <w:sz w:val="20"/>
          <w:lang w:val="en-US" w:eastAsia="en-US" w:bidi="ar-SA"/>
        </w:rPr>
        <w:t>Whitehouse v. Jordan</w:t>
      </w:r>
      <w:r>
        <w:rPr>
          <w:rFonts w:ascii="arial" w:eastAsia="arial" w:hAnsi="arial" w:cs="arial"/>
          <w:color w:val="000000"/>
          <w:sz w:val="20"/>
          <w:lang w:val="en-US" w:eastAsia="en-US" w:bidi="ar-SA"/>
        </w:rPr>
        <w:t xml:space="preserve"> (1980), [1981] 1 All E.R. 267 (U.K. H.L.) at 281.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 on Informed Consent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If a breach of the standard of care is established, Ms. Kooijman must also establish that the breach caused Ms. Kooijman harm. The parties in this case have agreed upon damages and it is accepted that Ms. Kooijman suffered an injury to her SAN in the surgery that resulted in debilitating health issues. Ms. Kooijman must establish that, on a balance of probabilities, had the diagnosis for the left neck node been merely "suspicious" instead of positive, that she would have been offered and would have selected an alternative to the surgery she underwent. If Ms. Kooijman is successful in establishing this, she would also have to establish that, in the alternative option, the risk of the injury she suffered would likely not have materialized, or that the risk was much lower than the surgery she underwent.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approach to be taken by the court in determining this issue is founded on the principles of causation as set out </w:t>
      </w:r>
      <w:r>
        <w:rPr>
          <w:rFonts w:ascii="arial" w:eastAsia="arial" w:hAnsi="arial" w:cs="arial"/>
          <w:i/>
          <w:color w:val="000000"/>
          <w:sz w:val="20"/>
          <w:lang w:val="en-US" w:eastAsia="en-US" w:bidi="ar-SA"/>
        </w:rPr>
        <w:t>Arndt v. Smith</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 xml:space="preserve">. A plaintiff must establish the following three factors to succeed on a claim for lack of informed consent. First, that a material risk was not disclosed to her by the surgeon; second, that a reasonable person in the plaintiff's position would not have proceeded as she did if she had been advised of that risk; and third, that the risk that was not disclosed materialized and caused the injuries for which the plaintiff claims. The test is a modified objective test: see also </w:t>
      </w:r>
      <w:r>
        <w:rPr>
          <w:rFonts w:ascii="arial" w:eastAsia="arial" w:hAnsi="arial" w:cs="arial"/>
          <w:i/>
          <w:color w:val="000000"/>
          <w:sz w:val="20"/>
          <w:lang w:val="en-US" w:eastAsia="en-US" w:bidi="ar-SA"/>
        </w:rPr>
        <w:t>Diack v. Bardsley</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(1983), 46 B.C.L.R. 240</w:t>
        </w:r>
      </w:hyperlink>
      <w:r>
        <w:rPr>
          <w:rFonts w:ascii="arial" w:eastAsia="arial" w:hAnsi="arial" w:cs="arial"/>
          <w:color w:val="000000"/>
          <w:sz w:val="20"/>
          <w:lang w:val="en-US" w:eastAsia="en-US" w:bidi="ar-SA"/>
        </w:rPr>
        <w:t xml:space="preserve"> (S.C.), aff'd </w:t>
      </w:r>
      <w:hyperlink r:id="rId553" w:history="1">
        <w:r>
          <w:rPr>
            <w:rFonts w:ascii="arial" w:eastAsia="arial" w:hAnsi="arial" w:cs="arial"/>
            <w:i/>
            <w:color w:val="0077CC"/>
            <w:sz w:val="20"/>
            <w:u w:val="single"/>
            <w:shd w:val="clear" w:color="auto" w:fill="FFFFFF"/>
            <w:lang w:val="en-US" w:eastAsia="en-US" w:bidi="ar-SA"/>
          </w:rPr>
          <w:t>29 A.C.W.S. (2d) 90</w:t>
        </w:r>
      </w:hyperlink>
      <w:r>
        <w:rPr>
          <w:rFonts w:ascii="arial" w:eastAsia="arial" w:hAnsi="arial" w:cs="arial"/>
          <w:color w:val="000000"/>
          <w:sz w:val="20"/>
          <w:lang w:val="en-US" w:eastAsia="en-US" w:bidi="ar-SA"/>
        </w:rPr>
        <w:t xml:space="preserve"> (C.A.) at 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Arndt</w:t>
      </w:r>
      <w:r>
        <w:rPr>
          <w:rFonts w:ascii="arial" w:eastAsia="arial" w:hAnsi="arial" w:cs="arial"/>
          <w:color w:val="000000"/>
          <w:sz w:val="20"/>
          <w:lang w:val="en-US" w:eastAsia="en-US" w:bidi="ar-SA"/>
        </w:rPr>
        <w:t xml:space="preserve"> at 548, the court pointed out that claims against the medical profession based on failure to warn would "inevitably be hypothetical" as they are based on constructing what would have happened if the patient had been fully informed of the risks of a procedure. The court considered the application of the "modified objective" test set out in </w:t>
      </w:r>
      <w:r>
        <w:rPr>
          <w:rFonts w:ascii="arial" w:eastAsia="arial" w:hAnsi="arial" w:cs="arial"/>
          <w:i/>
          <w:color w:val="000000"/>
          <w:sz w:val="20"/>
          <w:lang w:val="en-US" w:eastAsia="en-US" w:bidi="ar-SA"/>
        </w:rPr>
        <w:t>Reibl v. Hughes</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xml:space="preserve"> and offered the following instructive comments at 545 - 550: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testimony as to what he or she would have done, had the doctor given an adequate warning, is of little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could hardly be expected that the patient who is suing would admit that he would have agreed to have the surgery, even knowing all the accompanying risks. His suit would indicate that, having suffered serious disablement because of the surgery, he is convinced that he would not have permitted it if there had been proper disclosure of the risks, balanced by the risks of refusing the surgery. Yet, to apply a subjective test to causation would, correlatively, put a premium on hindsight...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other words, the plaintiff would always testify that the failure to warn was the determining factor in his or her decision to take the harmful course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words are as persuasive today as they were when they were written. The test enunciated relies on a combination of objective and subjective factors in order to determine whether the failure to disclose </w:t>
      </w:r>
      <w:r>
        <w:rPr>
          <w:rFonts w:ascii="arial" w:eastAsia="arial" w:hAnsi="arial" w:cs="arial"/>
          <w:i/>
          <w:color w:val="000000"/>
          <w:sz w:val="20"/>
          <w:lang w:val="en-US" w:eastAsia="en-US" w:bidi="ar-SA"/>
        </w:rPr>
        <w:t>actually</w:t>
      </w:r>
      <w:r>
        <w:rPr>
          <w:rFonts w:ascii="arial" w:eastAsia="arial" w:hAnsi="arial" w:cs="arial"/>
          <w:color w:val="000000"/>
          <w:sz w:val="20"/>
          <w:lang w:val="en-US" w:eastAsia="en-US" w:bidi="ar-SA"/>
        </w:rPr>
        <w:t xml:space="preserve"> caused the harm of which the plaintiff complains. It requires that the court consider what the reasonable patient </w:t>
      </w:r>
      <w:r>
        <w:rPr>
          <w:rFonts w:ascii="arial" w:eastAsia="arial" w:hAnsi="arial" w:cs="arial"/>
          <w:i/>
          <w:color w:val="000000"/>
          <w:sz w:val="20"/>
          <w:lang w:val="en-US" w:eastAsia="en-US" w:bidi="ar-SA"/>
        </w:rPr>
        <w:t>in the circumstances of the plaintiff</w:t>
      </w:r>
      <w:r>
        <w:rPr>
          <w:rFonts w:ascii="arial" w:eastAsia="arial" w:hAnsi="arial" w:cs="arial"/>
          <w:color w:val="000000"/>
          <w:sz w:val="20"/>
          <w:lang w:val="en-US" w:eastAsia="en-US" w:bidi="ar-SA"/>
        </w:rPr>
        <w:t xml:space="preserve"> would have done if faced with the same situation. The trier of fact must take into consideration any "particular concerns" of the patient and any "special considerations affecting the particular patient" in determining whether the patient would have refused treatment if given all the information about possible risks.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Sopinka J. (McLachlin J. concurring) ... in </w:t>
      </w:r>
      <w:r>
        <w:rPr>
          <w:rFonts w:ascii="arial" w:eastAsia="arial" w:hAnsi="arial" w:cs="arial"/>
          <w:i/>
          <w:color w:val="000000"/>
          <w:sz w:val="20"/>
          <w:lang w:val="en-US" w:eastAsia="en-US" w:bidi="ar-SA"/>
        </w:rPr>
        <w:t>Hollis</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[1995] 4 S.C.R. 634</w:t>
        </w:r>
      </w:hyperlink>
      <w:r>
        <w:rPr>
          <w:rFonts w:ascii="arial" w:eastAsia="arial" w:hAnsi="arial" w:cs="arial"/>
          <w:color w:val="000000"/>
          <w:sz w:val="20"/>
          <w:lang w:val="en-US" w:eastAsia="en-US" w:bidi="ar-SA"/>
        </w:rPr>
        <w:t xml:space="preserve"> ... elaborated upon the advantages of this approach to causation. A subjective approach ... fails to take into account the inherent unreliability of the self-serving assertion of a plaintiff. The plaintiff may honestly believe that he would not have consented to a procedure if all the risks were disclosed. However, this is only the plaintiff's opinion about what he would have done in a situation which never arose. As such, the opinion may be honestly held and given, but rejected by the trier of fact. As Sopinka J. stated at pp. 688-89: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evaluating the opinion, the trier of fact must discount its probity not only by reason of its self-serving nature, but also by reason of fact that it is likely to be coloured by the trauma occasioned by the failed procedure. For this reason, the most reliable approach in determining </w:t>
      </w:r>
      <w:r>
        <w:rPr>
          <w:rFonts w:ascii="arial" w:eastAsia="arial" w:hAnsi="arial" w:cs="arial"/>
          <w:i/>
          <w:color w:val="000000"/>
          <w:sz w:val="20"/>
          <w:lang w:val="en-US" w:eastAsia="en-US" w:bidi="ar-SA"/>
        </w:rPr>
        <w:t>what would in fact have occurred</w:t>
      </w:r>
      <w:r>
        <w:rPr>
          <w:rFonts w:ascii="arial" w:eastAsia="arial" w:hAnsi="arial" w:cs="arial"/>
          <w:color w:val="000000"/>
          <w:sz w:val="20"/>
          <w:lang w:val="en-US" w:eastAsia="en-US" w:bidi="ar-SA"/>
        </w:rPr>
        <w:t xml:space="preserve"> is to test the plaintiff's assertion by reference to objective evidence as to what a reasonable person would have done. [Emphasis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this means that the 'reasonable person' who sets the standard for the objective test must be taken to possess the patient's reasonable beliefs, fears, desires and expectations. Further, the patient's expectations and concerns will usually be revealed by the questions posed. Certainly, they will indicate the specific concerns of the particular patient at the time consent was given to a proposed course of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test to be applied is what a reasonably prudent patient would have decided based on a hypothetical dialogue between the plaintiff and Dr. Baliski: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at p. 899; </w:t>
      </w:r>
      <w:r>
        <w:rPr>
          <w:rFonts w:ascii="arial" w:eastAsia="arial" w:hAnsi="arial" w:cs="arial"/>
          <w:i/>
          <w:color w:val="000000"/>
          <w:sz w:val="20"/>
          <w:lang w:val="en-US" w:eastAsia="en-US" w:bidi="ar-SA"/>
        </w:rPr>
        <w:t>Diack v. Bardsley</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(1983), 46 B.C.L.R. 240</w:t>
        </w:r>
      </w:hyperlink>
      <w:r>
        <w:rPr>
          <w:rFonts w:ascii="arial" w:eastAsia="arial" w:hAnsi="arial" w:cs="arial"/>
          <w:color w:val="000000"/>
          <w:sz w:val="20"/>
          <w:lang w:val="en-US" w:eastAsia="en-US" w:bidi="ar-SA"/>
        </w:rPr>
        <w:t xml:space="preserve"> (S.C.), aff'd </w:t>
      </w:r>
      <w:hyperlink r:id="rId553" w:history="1">
        <w:r>
          <w:rPr>
            <w:rFonts w:ascii="arial" w:eastAsia="arial" w:hAnsi="arial" w:cs="arial"/>
            <w:i/>
            <w:color w:val="0077CC"/>
            <w:sz w:val="20"/>
            <w:u w:val="single"/>
            <w:shd w:val="clear" w:color="auto" w:fill="FFFFFF"/>
            <w:lang w:val="en-US" w:eastAsia="en-US" w:bidi="ar-SA"/>
          </w:rPr>
          <w:t>29 A.C.W.S. (2d) 90</w:t>
        </w:r>
      </w:hyperlink>
      <w:r>
        <w:rPr>
          <w:rFonts w:ascii="arial" w:eastAsia="arial" w:hAnsi="arial" w:cs="arial"/>
          <w:color w:val="000000"/>
          <w:sz w:val="20"/>
          <w:lang w:val="en-US" w:eastAsia="en-US" w:bidi="ar-SA"/>
        </w:rPr>
        <w:t xml:space="preserve"> (C.A.), at 248.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first issue for determination is whether the diagnosis was reached by the exercise of the required degree of care and skill of each of Drs. Bradshaw, Doyle and Hardy.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1: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 of the Defendant Pathologists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have earlier outlined the role of each of the defendant physicians in the context of the diagnosis each reached on initial examination of the slides and on their respective reviews following the report from KGH the slides showed benign cells. I turn to the evidence each defendant gave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Bradshaw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Bradshaw testified a review of a diagnosis is undertaken when a pathologist is faced with a challenging case and wants to confirm an interpretation of malignancy.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She testified the examining pathologist would not speak to a radiologist who had conducted an MRI and rarely to the surgeon. She said she might access Meditech to pull up a patient's history: it would depend on the circumstances. She would not look at an MRI but would, if she felt it necessary, look at the radiologist's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Bradshaw testified the common diagnostic terms she would use to describe her diagnostics would be: malignant; suspicious; benign; or not able to arrive at an interpretation (arising from the condition of the slides, e.g. excess artefact or water staining).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Bradshaw testified that forming a diagnosis was very much an exercise of interpretation and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Bradshaw testified that when she reviewed Ms. Kooijman's right side FNA in September 2011 she was confident with her diagnosis based on her examination of the cells and Ms. Kooijman's clinical history, including her prior thyroidectomy, radioactive iodine treatment and subsequent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Bradshaw agreed that Ms. Kooijman's past history of thyroid cancer did affect her opinion of malignancy. She testified that once one had thyroid cancer affecting their right lymph nodes they were "extraordinarily likely" to develop cancer in other lymph nodes. This made her more confident in rendering her diagnosis of malignancy.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Bradshaw testified that she issued her addendum report and amended diagnosis on April 5, 2012 based on the histological findings of other colleagues. She testified it was "not at all uncommon" and that she was required to change her diagnosis but that she would not downgrade it further than "suspicious". She testified that if either Dr. Hardy or Dr. Doyle had asked her to "back off" her diagnosis of malignancy she would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direct-examination Dr. Bradshaw was taken through the slides she reviewed in coming to her diagnosis. Dr. Bradshaw identified various areas on the slides which led her to the diagnosis of malignancy. Dr. Bradshaw did not recall whether she reviewed the cytologist's notes before forming her opinion but said her usual practice was not to do so until she had formed her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Bradshaw testified in direct examination that, while she "felt confident" in her interpretation, she sought the opinion of two colleagues, Drs. Doyle and Hardy, because the specimen was "slightly more difficult to interpret than let's say the prior right-sided neck lymph node, and so I wanted to be sure that I was making the correct decision and correct diagnosis. I felt confident in my diagnosis. I wanted to make sure that two of my senior colleagues agreed with me ...". She testified she took the slides into the offices of Drs. Hardy and Doyle separately, provided them with Ms. Kooijman's history and sought their opinion. Both supported her diagnosis. In cross-examination Dr. Bradshaw agreed that at the time she made her initial diagnosis in this case she had been practicing as a pathologist for seven months and that during that period of time 5 to 10% of her work involved cytological interpretations; 5 to 10% involved FNA interpretations; and only a certain portion of the latter involved lymph nodes suspicious for thyroid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Bradshaw agreed a pathologist must always be aware of the pitfalls and impacts caused by artefactual changes on the slides, as these could lead to a wrong diagnosis. She further agreed if a pathologist was unsure whether the germinal center of a cell was benign or malignant he or she should say so in his or her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Bradshaw agreed that in February 2012 she was aware PTC was a slow growing type of cancer and that the survival rate was high - into the high 90% level. She also agreed that when she made her initial diagnosis, the diagnosis was on the basis of "a few cells" and "small amounts of material". She further agreed that she sought the opinion of Drs. Doyle and Hardy in part because the scarcity of diagnostic cells. She agreed more cells would have allowed her more confidence in her diagnosis and that she was reassured her diagnosis was correct by Drs. Hardy and Doyle. She agreed she sought their opinion because she wanted a "little extra reassurance". She also agreed it was open to her to have suggested in her report that the FNA be redone.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Douglas Hardy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his direct examination Dr. Hardy testified as to his general practice in conducting a pathological review of slides. In addition to reviewing the slides to get an initial impression, the pathologist would review the patient's clinical records on the Meditech system and any other information he or she thought appropriate. Dr. Hardy testified he had examined "several hundreds, probably thousands" of FNA slides over the course of his career. He testified that on a second review of slides the reviewer would not access the patient's hospital records, unless there was a disagreement with the diagnosis of the referring pathologist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Hardy testified as to the procedure on a review and the diagnoses a pathologist might make. He said he had a general recollection of being asked to review the FNA slides and that he had reviewed them again immediately prior to trial. Dr. Hardy reviewed each of the slides with counsel and indicated those areas which he thought represented malignancy.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Hardy testified he had no specific recollection of his initial review of the slides but testified it was "standing procedure" to do the review "blinded" from the opinion of others so as not to introduce bias when forming an initial opinion of the slides.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direct examination Dr. Hardy explained the comments made in his review notes by noting that "barely adequate" meant "adequate". He said "this material is not benign, there's something wrong here, and whether you call it malignant or you call it suspicious, those are abnormal cells. So if you look at a scale, benign might be on the floor, malignant might be on the ceiling and suspicious is right up close to the ceiling". He suggested the recommendation for a re-biopsy would tie the surgeon's hands -- that if you ... feel that it's malignant or suspicious, you've given them the information that they need to make their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cross-examination Dr. Hardy agreed he had no specific recollection of either his initial review of the FNA slides or of Dr. Doyle's impression of the slides nor did he recall his review of the slides in April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Hardy agreed that in his initial impression of the slides he was of the view the slides were positive for malignancy but on re-review he viewed them as being "suspicious" but that he still had great concern with them. Dr. Hardy agreed that if the cytologist's interpretation was different than his, he may contact the cytologist to discuss the case but not always. On his examination for discovery he gave the following answers: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All right. And if you made an impression from a slide and you subsequently reviewed the clinical history and then reviewed the cytotech's impressions and the cytotech's impressions were different than yours, what step would that prompt, if any?</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certainly a review with your colleagues and a discussion with the cytotech. These people are -- have a number of years of training and probably years of experience, and they're good people, but, you know, it's not -- people assume that once you look down the microscope tube, the answer's written on the slide, and it's not. It's an opinion based on the material that's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Hardy agreed that on the review he did not remember if he and Dr. Doyle reviewed the slides together under a multi-headed microscope. He testified if this had occurred he would have formed his impression first before discussing the matter with Dr. Doyle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Hardy was cross-examined about Dr. Tyler's findings when the latter reviewed the slides. Dr. Hardy responded that each assessment is "a very personal thing" and that Dr. Tyler was using his own judgment in making the comments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Doyle described his practice in approaching a request for a pathological examination of slides and his approach when acting as a consulting pathologist, providing a second opinion in a difficult case or when a diagnosis of malignancy was made. In the latter case the consulting pathologist would ensure he or she was blinded so as not to bias the giving of an independent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Doyle testified that in 2012 he was called upon to interpret and provide diagnoses involving FNA slides some 80 times a month and that the same volume persisted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Doyle testified that when he was performing a pathological assessment he would "always" access Meditech, although not the laboratory reports. He testified pathologists must invariably use their independent judgment every day in determining whether there were sufficient features present on a slide to warrant a particular diagnosis. He said there was no universally agreed number of features which must be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Doyle said that a previous ultrasound interpretation can be of assistance in interpreting a slide but if the slide was clear such ultrasound interpretation was not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During his evidence in direct examination, Dr. Doyle reviewed each of the slides he was given to review by Dr. Bradshaw in February 2012 pointing out various cellular features which led him to conclude PTC.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Similarly to Dr. Hardy, Dr. Doyle had a vague recollection of looking at the slides in February, 2012 but did not remember that the details. He did recall looking at the slides a second time upon review. He said it was not common to have such discordance in the interpretation of slides. Notwithstanding he said he was able to identify the same features he found the first time he viewed the slides; he still felt there were features which were highly suspicious of PTC. He testified he felt it was not good enough to call it unequivocally not malignant knowing the end result. He testified he had no concerns with the adequacy of the sample.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Graham Middelkamp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Middelkamp had been practicing diagnostic radiology at VJH since 2006 and was the radiologist who performed the February 1, 2012 FNA on the left node in Ms. Kooijman's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At the time he did the FNA he said he was aware of the ultrasound report of September 19, 2011 and said he would have reviewed the ultrasound report of August 31,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Middelkamp testified he did the FNA after he was advised by the technician Ms. Kooijman wish to speak with him after the ultrasound had been completed and, while he did not recall the details of the conversation, he does recall she told him she had surgery planned in the next couple of weeks and that she was concerned about a palpable node in the back (posterior) of her left neck which she could palpate. He testified she showed him the location of the node and that he performed the FNA on the node she pointed out. He marked the location of the node on trial Exhibit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Middelkamp testified the size of the node was 7 mm under the skin (which he described as a "superficial" depth) and was 8 x 5 mm in size. He said the size of a lymph node plays a "very important" part in determining whether such nodes are benign or not. He testified nodes under 1 cm tended to be benign.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Middelkamp testified the node was about 3 cm below the SAN and had he been asked to mark the location of the node on Ms. Kooijman's skin in advance of surgery he was confident he could. He testified no one asked him to mark the location of the node.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cross-examination Dr. Middelkamp agreed Ms. Kooijman told him she had surgery scheduled on her right neck and that she was concerned cancer would be missed in her left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Expert Witnesses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Markus Reickenberg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Reickenberg is a specialist in general and anatomical pathology. Since 2000 he has been the medical laboratory director and chief pathologist at Orellia Soldiers' Memorial Hospital in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Reickenberg reviewed the various slides from the FNA biopsy including those upon which the defendants based their diagnosis. He prepared two medical legal letters, the first dated January 8, 2016 and the second dated February 18, 2016. In the February 18, 2016 report, he opined the defendants did not meet the standard of care expected of reasonably prudent consulting pathologists. Dr. Reickenberg was examined and cross-examined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his January 8, 2016 report at p. 6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examined all of the material and information provided to me, it is my opinion that Dr. Allen Bradshaw did not meet the standard expected of a reasonably prudent anatomical pathologist when she interpreted the FNAB of February 2, 2012 (CK 12-811).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Allen Bradshaw failed to recognize two important pitfalls associated with interpreting FNABs of lymph nodes when looking for possible metastatic carcinoma: namely (1) misinterpreting the enlarged, somewhat irregular and occasionally grooved nuclei of lymphoid or histiocytoid cells of a reactive germinal centre, as metastatic cancer cells; and (2) mistaking artifact (caused by drying at the edge of the conventional cytology smear) as intranuclear pseudoinclusions (frequently associated with cells of papillary thyroid cancer). As a result of this, the wording of the diagnosis on her original pathology report, dated February 8th, 2012, "positive for malignant cells, consistent with metastatic papillary thyroid carcinoma", conveyed the message of a biopsy that was definitively positive for malignancy, while the slides did not, in my opinion, show definitive evidence of malignancy (and thus hers was a false positive diagnosis). At a minimum, the original pathology report should have expressed at least some degree of uncertainty of a malignancy since, in my opinion, not all of the features required to make an unequivocal positive malignant diagnosis (sufficient number of distinct, well preserved cells with malignant cytological features, such as those seen in the previous [September, 2011] FNAB from the right neck nodes) were present on the slides from the left neck [February,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Furthermore, while she does document the paucity of the cells in question, she does not comment on the drying artifact and poor preservation of these cells which, in retrospect, were the cause of the misleading nuclear degeneration, which she misinterpreted as "abundant intranuclear occlusions [sic]" as a feature to support her diagnosis of "metastatic papillary thyroid carcinoma" in the "upper left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Reickenberg noted that Dr. Bradshaw had not compared the cells she thought were malignant in the left neck FNA with those "of the diagnostic malignant cells in the previous right neck FNAB [right neck biopsy]". He noted when he compared the two FNAB cytology studies "the appearance of poorly preserved, non-diagnostic cells in the left FNAB" stand out and contrast with the appearance of the "well preserved tumor cells present in the right FNAB". He opined that in a difficult case a reasonably prudent pathologist should make such a comparison with previous pathology: that such a practice was his "usual practice" and that of his colleagues (prior to showing it to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Reickenberg opined "the threshold for making an unequivocal malignant diagnosis on a cytology sample needs to be very high (almost 'beyond a shadow of a doubt') to minimize the unacceptable risk of a false positive diagnosis" and that "[t]his is especially true in the setting of clinical 'red flags', including low pretest clinical suspicion of metastasis to left neck nodes by the ultrasound findings" which, in this case had noted there was "[n]o abnormality" identified in the left side of Ms. Kooijman's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Reickenberg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difficult case such as this an unequivocal diagnosis of malignancy should not have been made by a pathologist aware of the pitfalls and artifacts that can occur in head and neck FNABs, given the lack of sufficient diagnostic features of metastatic thyroid cancer in the cells seen on the slides. While it is my opinion that recognition of these pitfalls could have been enough to render a definitive diagnosis of "negative for malignancy", one is often faced with uncertainty when interpreting cytology material and, in this case, a diagnosis of "atypical cells, suspicious for [or "cannot rule out"] metastatic papillary carcinoma" (which Dr. Allen Bradshaw made in her Amended Report) would have been reasonable, had it been made at the time of the original pathology report when faced with the definitively positive malignant diagnosis made by Dr. Allen Bradshaw on February 8, 2012, the surgeon proceeded with a neck dissection on the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It was also Dr. Reickenberg's opinion that a reasonably prudent pathologist "should take into consideration every piece of available information that is relevant to the case. This includes clinical history, and may include (if available) the cytotechnologist's findings and opinions, previous biopsies, operating room reports, diagnostic imaging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He further opined that while knowledge that a patient had a previous cancer which had metastasized to one central lymph node (in this case the original thyroidectomy in 2010 and one lymph node on the right side the FNA in September 2011) may bias a pathologist's decision to make a malignant diagnosis, ultimately "such a definitive positive diagnosis must always be made on the basis of unequivocal cytological features of malignancy as seen through the microscope, to the complete satisfaction of the pathologist".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features of the cells on the slides were not unequivocally diagnostic of metastatic papillary thyroid cancer and thus the initial definitive diagnosis of malignancy was not warranted, and should not have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Reickenberg commented on Dr. Bradshaw's evidence at her examination for discovery as to her reason for referring the slides to Drs. Hardy and Doyle for their opinion where she said "This was a tough case. It wasn't very cellular. So I was about to make a diagnosis based on relatively few cells, small amount of material...".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while the uncertainty about the adequacy of the sample she expressed in retrospect was appropriate, it should have been explicitly communicated to the surgeon in the diagnosis she rendered at the time of her original pathology report (i.e. before the left neck dissection was carried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Similarly, while getting additional information from her colleagues was appropriate, it did not absolve her of her responsibility to communicate her uncertainty about the diagnosis to the surgeon in her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Reickenberg was asked to and did opine on the responsibilities of a consulting pathologist acting in the roles of Drs. Hardy and Doyle. He wrote that "if relevant clinical information is lacking or the sample is suboptimal or inadequate to make a definitive diagnosis, they should also communicate this to the reading pathologist [Dr. Bradshaw], and possibly suggest a course of action to clarify the situation (e.g. obtain additional clinical information or recommend rebiopsy)". He said that, having accepted the role of consulting pathologist, such pathologist was under the duty "to act as a reasonably prudent pathologist would act under similar circumstances, that is to say, to the best of their ability, taking into account all available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Reickenberg opined neither Drs. Hardy nor Doyle met the standard expected of a reasonably prudent consulting pathologist as neither had communicated any concerns about the adequacy of the cells or the lack of diagnostic certainty of their malignant nature to Dr. Bradshaw. Dr. Reickenberg made specific reference to the comments of Dr. Hardy when he subsequently reviewed the slides on April 4, 2012 and Dr. Doyle when he reviewed the slides on April 2,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Reickenberg testified that as Dr. Bradshaw found this a "difficult case" it was appropriate for her to refer the slides to Drs. Doyle and Hardy for a second opinion but that it was her responsibility to express her view this was a difficult case in her final report which she did not do.</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Reickenberg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cross-examination Dr. Reickenberg agreed a pathologist exercised clinical judgment "every day" in the interpretation of biopsy slides and in whether they would seek a consultation from colleagues. He also agreed it was a question of judgment whether a pathologist may want to review additional information such as clinical and radiology records and the giving of a diagnosis was a matter of judgment. He agreed that different pathologists, acting reasonably, could exercise their judgment differently and that such differences might depend on the pathologist's education, training, expertise and level of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Reickenberg agreed an error rate generally existed in pathology diagnoses and that such error could be a false positive or false negative diagnosis. He also agreed it was not "standard practice" for a pathologist to look at all previous slides.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Reickenberg agreed that Dr. Bradshaw did not have the information he had when she reviewed the slides. He agreed he had not seen the Imaging Report from the August 31, 2011 ultrasound when he had prepared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He agreed Dr. Bradshaw did a detailed microscopic examination of the slides including looking at three slides to attempt to further identify the cells she was examining, that she acted appropriately in showing her diagnosis to two other colleagues in the Department and that she had acted properly in amending her report after her second review of the slides. He agreed he edited out these comments from his first draft medical legal report but said he did so because he "wanted to bring out certain elements that were missing" from his final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Stephen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Hall is an otolaryngologist who was the head and neck oncology surgeon at Kingston Regional Cancer Center from 1985 to 2013 and a professor of Otolaryngology Oncology and Public Health Sciences at Queen's University. Dr. Hall was retained by the plaintiff's counsel to prepare a medical legal report concerning the standard of care of pathologists and to express an opinion on the standard of care exercised by the defendants in this case. Dr. Hall prepared a report dated December 31, 2015 and an addendum report dated March 9, 2016 which specifically addressed the risk of damage to the SAN "with open neck biopsy and modified neck dissection in the clinical context" of the plaintiff. Dr. Hall gave evidence at the trial and was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Hall was asked to address three questions:</w:t>
      </w:r>
      <w:r>
        <w:rPr>
          <w:rFonts w:ascii="arial" w:eastAsia="arial" w:hAnsi="arial" w:cs="arial"/>
          <w:sz w:val="20"/>
          <w:lang w:val="en-US" w:eastAsia="en-US" w:bidi="ar-SA"/>
        </w:rPr>
        <w:cr/>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steps a surgical oncologist should take when presented with a "suspicious" FNA biopsy diagnosis of a posterior upper left neck lymph node?";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presented with a suspicious FNA biopsy of a posterior upper left neck node, what are the medically accepted treatment options that would be presented to a patient?"; and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material risks of each of the treatment options in Question 2 and the consequences of those risks materializing?".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respect of question 1, Dr. Hall opined there were two required steps for a surgical oncologist when faced with a "suspicious" report. The first was to assess the strength of the word "suspicious" which, in this case he said "would have been considered weak by a reasonably prudent surgical oncologist" and the second step was "to discuss and share the uncertainty created by the suspicious report with the patient before further management to avoid facing the unexpected postoperative false positive as in this case, or a delay in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answering question 2, Dr. Hall opined there were five medically acceptable treatment options:</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wait and see approach (the "most conservative approach");</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Request a second ultrasound guided FNA;</w:t>
      </w:r>
    </w:p>
    <w:p>
      <w:pPr>
        <w:numPr>
          <w:numId w:val="1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 an open biopsy (this would involve "a skin incision and the removal of a piece of tissue" which, after analysis would provide a "definitive histological report");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 an intra-operative open biopsy with frozen section (this would involve an interpretation of the frozen section by pathologists during the operation and the surgeon proceeding with a neck dissection if the biopsy was positive for thyroid cancer); and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 with definitive treatment (neck dissection) without further biopsy. (Dr. Hall opined this latter option was "the most aggressive approach" and would indicate the surgeon had good reason to believe "suspicious" meant positive for malignancy, the patient could not cope "with the uncertainty of Option 4, or delay of treatment is not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Responding to question 3 (the material risks of the treatment options outlined in question 2), Dr. Hall opined the primary risks of option one were disease progression and patient anxiety. He noted PTC "has an excellent prognosis with over 98% 15 year survival for patients with tumors less than 4 cm in size ... especially in a younger woman with early stage disease as in Ms. Kooijman's case". He noted PTC "is very slow growing the vast majority of the time". He opined the risks of a second FNA biopsy included infection, bleeding, receiving a second suspicious report and geographic miss (a sampling error). He considered these risks were remote and "a second suspicious report would be unlikely, as the pathologist would be aware of the concern with the first report". The risks of option three were infection, bleeding and nerve damage to a nerve which was "directly adjacent to or beneath the upper posterior palpable lymph node in question ...". The risks arising from option 4 "include bleeding, infection, nerve damage, a non-interpretable frozen section biopsy report and erroneous (discordant) frozen report". The chances of these risks occurring with this option were similar to those of option 3. He opined the material risks of option 5 (neck dissection) were bleeding, infection, vascular injury (blood loss, stroke), general anesthetic consequences (death, drug reaction), hospitalization (hospital acquired infection or injury) and nerve damage (which could result in vocal cord paralysis and GI upset, paralysis of half the tongue; weakness of facial muscles, and diaphragm paralysis, depending on which nerve(s) were affected). Dr. Hall opined that "[t]he risk of nerve injury is much greater with neck dissection than with a biopsy alone, as the nerve once identified, is stripped of its soft tissues across its entire surgical exposure. The potential for nerve damage during neck dissection is one of the reasons for subspecialty surgical training and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Hall concluded his December 31, 2015 report with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Overall opinion to Question 3:</w:t>
      </w:r>
      <w:r>
        <w:rPr>
          <w:rFonts w:ascii="arial" w:eastAsia="arial" w:hAnsi="arial" w:cs="arial"/>
          <w:color w:val="000000"/>
          <w:sz w:val="20"/>
          <w:lang w:val="en-US" w:eastAsia="en-US" w:bidi="ar-SA"/>
        </w:rPr>
        <w:t xml:space="preserve"> A reasonably prudent surgical oncologist would offer all five options to a patient with a suspicious upper posterior neck lymph node. Option 1, although clinically acceptable, may not be acceptable to a 32 year old mother even if the surgeon is convinced the suspicious node is not malignant. At the other extreme, Option 5 (the procedure she in fact had) is not acceptable due to its high risk of complications (some of which can be life altering) with the possibility of the suspicious node being negative. Option 4 (frozen section) offers the advantages of Option 3 (open biopsy) but includes the risks and inconvenience of a general anesthetic, and Option 2 still carries the risk that the FNA might be wrong. In my opinion the best option would be #3 - the open biopsy waiting for a final report with minimal risk, and that a reasonably competent surgical oncologist would recommend that to obtain a definitive diagnosis with minimal patient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his report of March 9, 2016 Dr. Hall opined that the risk of damage to the SAN in an open neck biopsy was as high as 3 - 10%. He based his opinion on to the literature and on a number of patient issues including previous scarring, tumor size and location of the tumor. He considered none of these factors would have applied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cross-examination Dr. Hall agreed it was standard practice that the attending surgeon's first appointment with the patient to review a pending surgery was "very important" both from the perspective of the patient and the surgeon. That the surgeon would discuss and understand the patient's medical history including prior surgeries as well as any concerns or anxieties the patient had. Dr. Hall agreed it was important for a surgeon to understand and take into account a patient's level of anxiety and that in such a case a surgeon needed to be "especially vigilant" to express the options available to a patient: that is discuss the pros and cons of "cutting the cancerous tissue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Hall agreed he would defer to Dr. Baliski who had met with Ms. Kooijman on October 11, 2011 and conducted the surgery on February 17, 2012 as to the following: the location of the lymph nodes identified during the consultation on October 11; the location of the lymph nodes in relation to the SAN; the risk of proceeding with either a dissection or an open biopsy; the location of the nodes that Dr. Belinsky was concerned about which were identified by him during his pre-surgical examination of February 17, 2011; and the location of the SAN during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Accordingly, where the evidence of Dr. Hall differs from the opinion of Dr. Baliski in these areas I accept the testimony of Dr. Baliski.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Medical Experts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Samuel Bugis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Bugis was retained by the defendants to provide an opinion on the standard of care required to be exercised by Dr. Baliski and whether he met that standard during the course of the surgery on February 17, 2012. Dr. Bugis is a clinical professor in the Department of Surgery at the University of British Columbia and has been the Head of Surgery at the Royal Columbian Hospital in New Westminster and the Royal Alexandra Hospital in Edmonton.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Bugis became a fellow of the Royal College of surgeons of Canada in 1984. He has practiced head and neck surgery in both Canada and the United States and from 1993 to present has been respectively an assistant, associate and clinical professor in the Department of Surgery at the University of British Columbia. He has lectured in surgical oncology including in the Technique of Modified Neck Dissection, Cytopathology and Treatment Planning for Thyroid Nodules and has a special interest in thyroid surgery and patients with head, neck and endocrine surgical diseases.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Bugis prepared medical legal reports of January 8, 2016, February 16, 2016 (response to Dr. Hall's report) and March 29, 2016 (response to Dr. Hall's report addendum of March 9,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his January 8th report Dr. Bugis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cytologic diagnosis that is suspicious for papillary thyroid cancer has about a 75% chance of being papillary thyroid cancer on final pathology on a fine needle aspiration biopsy from the thyroid gland. ... I think that the chance of a final report of papillary thyroid cancer is at least as high or higher for a lymph node that is called "suspicious", given the diagnosis has already been made in the primary location in the thyroid and in other lymph nodes.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cross-examination Dr. Bugis agreed that a paper issued by the American Thyroid Association (Revised American Thyroid Association Management Guidelines) upon which he relied in forming his opinion, suggested the range was between 50 and 75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Bugis also agreed in cross-examination of that had a prudent general surgeon faced with an FNA interpretation which is "atypical, suspicious" would present and discuss all five options with the patient (do nothing and observe; repeat the FNA; perform an open biopsy - stand alone or inter-operative; or perform a modified radical neck dissection).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Bugis disagreed the risks of injury were lower for either forms of biopsy or a modified radical neck dissection. He thought the risks were 1 or 2% for either procedure. Dr. Bugis also agreed in cross-examination that a suspicious node could have been removed in an open biopsy.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John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English is an expert in pathology. He has been employed as a pathologist at Vancouver General Hospital ("VGH") and currently holds the most senior title of consultant pathologist at VGH. He is also a consulting pathologist at St. Paul's Hospital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English prepared a medical legal report dated January 11, 2016 in which he provided his opinion with respect to the standard of care exercised by the defendants, Drs. Bradshaw, Doyle and Hardy. Dr. English testified at trial and was cross-examined on the opinions contained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his report Dr. English provided an overview of the standard methods used by a pathologist in 2012 when reviewing an FNA biopsy.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English opined that pathological diagnosis "is, or is in significant degree, a discipline that involves subjective interpretation". He quoted from two publications one of which was referenced as "Interpretive diagnostic error reduction in surgical pathology and cytology: Guideline from the College of American Pathologists Pathology and Laboratory Quality Center and the Association of Directors of Anatomic and Surgical Pathology" (</w:t>
      </w:r>
      <w:r>
        <w:rPr>
          <w:rFonts w:ascii="arial" w:eastAsia="arial" w:hAnsi="arial" w:cs="arial"/>
          <w:i/>
          <w:color w:val="000000"/>
          <w:sz w:val="20"/>
          <w:lang w:val="en-US" w:eastAsia="en-US" w:bidi="ar-SA"/>
        </w:rPr>
        <w:t>Archives of Pathology and Laboratory Medicine</w:t>
      </w:r>
      <w:r>
        <w:rPr>
          <w:rFonts w:ascii="arial" w:eastAsia="arial" w:hAnsi="arial" w:cs="arial"/>
          <w:color w:val="000000"/>
          <w:sz w:val="20"/>
          <w:lang w:val="en-US" w:eastAsia="en-US" w:bidi="ar-SA"/>
        </w:rPr>
        <w:t xml:space="preserve"> 2016; 140-29-40) in which the authors (</w:t>
      </w:r>
      <w:r>
        <w:rPr>
          <w:rFonts w:ascii="arial" w:eastAsia="arial" w:hAnsi="arial" w:cs="arial"/>
          <w:i/>
          <w:color w:val="000000"/>
          <w:sz w:val="20"/>
          <w:lang w:val="en-US" w:eastAsia="en-US" w:bidi="ar-SA"/>
        </w:rPr>
        <w:t>Nakhleh et al</w:t>
      </w:r>
      <w:r>
        <w:rPr>
          <w:rFonts w:ascii="arial" w:eastAsia="arial" w:hAnsi="arial" w:cs="arial"/>
          <w:color w:val="000000"/>
          <w:sz w:val="20"/>
          <w:lang w:val="en-US" w:eastAsia="en-US" w:bidi="ar-SA"/>
        </w:rPr>
        <w:t>.) noted at p.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Unlike other phases of the test cycle, the analytic phase is substantially different in surgical pathology and cytology (versus clinical pathology) in that it involves the inherent judgment of the pathologist at the time of slide interpretation. </w:t>
      </w:r>
      <w:r>
        <w:rPr>
          <w:rFonts w:ascii="arial" w:eastAsia="arial" w:hAnsi="arial" w:cs="arial"/>
          <w:i/>
          <w:color w:val="000000"/>
          <w:sz w:val="20"/>
          <w:lang w:val="en-US" w:eastAsia="en-US" w:bidi="ar-SA"/>
        </w:rPr>
        <w:t>It is therefore more subjective</w:t>
      </w:r>
      <w:r>
        <w:rPr>
          <w:rFonts w:ascii="arial" w:eastAsia="arial" w:hAnsi="arial" w:cs="arial"/>
          <w:color w:val="000000"/>
          <w:sz w:val="20"/>
          <w:lang w:val="en-US" w:eastAsia="en-US" w:bidi="ar-SA"/>
        </w:rPr>
        <w:t xml:space="preserve"> than clinical laboratory tests.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 by Dr. English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English opined there was a "significant error ... rate" in diagnoses of approximately 1.0 - 2.0% associated with the practice of anatomical pathology, notwithstanding "concerted attempts to reduce, or even eliminate", errors. He was of the view the term "discrepancy" was a better term to use than "error" as the "error" was "in reality, a difference of opinion between two individuals or two groups of individuals where one is considered to be of a higher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English's opinions on whether Dr. Bradshaw used appropriate methods in her approach to her review of the plaintiff's left neck lymph node FNA biopsy on February 8, 2012 and whether she met the required standard of care in making her diagnosis were:</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my review of the supplied documents, and also reiterated in response to #5), below, Dr. Allen Bradshaw evinced standard taxonomic language in recording her observations of cell density, and cytological features commonly associated with PTC. She identified that the diagnosis of this case was made on a small number of suspicious cells. ...</w:t>
      </w:r>
    </w:p>
    <w:p>
      <w:pPr>
        <w:numPr>
          <w:numId w:val="2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OPINION - In my opinion, there is indication from the record that Dr. Barbara Allen Bradshaw used appropriate methodology in the microscopic diagnosis of CK12-811, left neck FNA. As far as I could determine from the record, the diagnostic process appeared to follow practice methods outline in question 1),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OPINION - In my opinion, Dr. Allen Bradshaw viewed the cytological slides of a fine needle aspiration procedure performed upon the left neck of the plaintiff. Dr. Allen Bradshaw recognized a population of lymphocytes, consistent with an aspirate from a lymph node. She also recognized crowded cellular groups, rare in number, but that, in her opinion, bore cytological features that are classically identified in papillary carcinoma of the thyroid (PTC). The features of this case were, apparently, in her opinion, of insufficient character to allow her to make the diagnosis with complete confidence at the time of initial examination. As a result, Dr. Allen Bradshaw asked, in an appropriately timely fashion, two senior colleagues, Dr. Jason Doyle and Dr. Douglas Hardy, to review the slides. They did so and arrived at the same diagnosis as Dr. Allen Bradshaw. Her initial opinion thus confirmed, ..., Dr. Allen Bradshaw proceeded to sign out the case and make the opinion a part of the permanent patient record.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the actions of Dr. Allen Bradshaw, as portrayed in my listed sources, above, is perfectly in harmony with my personal practice experience, and observations, within a large department of pathology, over twenty-five years, and also of my appreciation of the literature concerning best practices, and proactively reducing diagnostic error, specifically invoking the process of second diagnostic review (by different pathologists). In her original examination of the slides and her and requesting, and receiving, timely second reviews of the case I believe that Dr. Allen Bradshaw met the required standard of care in reporting CK12-811.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English further opined Dr. Bradshaw met the standard of care expected in the circumstances of the plaintiff's case when she sought a second opinion from doctors Hardy and Doyle. He said "[s]eeking a second diagnostic opinion in difficult cases is common practice and is one of the seminal components of quality assurance within anatomical pathology departments". He also concluded their review of the slides met the standard of care expected of them as "they appeared to provide that second opinion in a timely fashion ... they both were unambiguous in their opinions"... and "the fact that this interaction (the consultation process) took place" fulfilled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It is noteworthy, in my view, that Dr. English restricted his opinions on whether the defendant's had properly exercised their respective standards of care to whether they followed the proper processes or methodology in their review of the slides. He did not comment on the interpretation of the slides made by each defendant in reaching his or her diagnosis.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Christopher Baliski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Baliski is the surgeon who conducted the surgery on Ms. Kooijman on February 17, 2012. Dr. Baliski's evidence was tendered both through a "Summary of Evidence" introduced as an exhibit at trial and viva voce evidence. Dr. Baliski has worked as a general surgeon at KGH since 2005 and as a surgical oncologist with the B.C. Cancer agency since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Baliski disagreed with the opinion of Dr. Hall, as set out in Dr. Hall's addendum report of March 9, 2016 that it is unlikely the plaintiff would have experienced an injury to the SAN with an open biopsy, given the clinical situation including the location of node in relation to the SAN. In direct examination Dr. Baliski was of the opinion that the risk of injury to Ms. Kooijman's SAN "given all the circumstances" was "at least as high, if not higher, with a biopsy, as opposed to a dissection" and that "on a balance of probabilities, it was at least as likely, if not more that [Ms. Kooijman] would have had the injury with an open biopsy, under either general or a local anesthetic than with an open dissection".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his "summary" and his evidence Dr. Baliski testified that during the surgery he observed that the lymph nodes in question were small, difficult to locate (that is, difficult to distinguish from surrounding tissue), difficult to identify and were likely in close proximity to the SAN. He was of the opinion during the surgery he had "optimal ability to visualize" the SAN by reason of lighting in the surgical theater and that he could see the SAN "far better" during the course of the surgery that with a smaller incision during an open biopsy and "would have had no, or very limited, ability to identify and preserve the [SAN] during a lymph node biopsy".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Baliski testified he was also of the opinion that proceeding by way of an open biopsy would not have been the preferred approach for Ms. Kooijman for a number of reasons, "including, but not exclusively due to the fact that more than one lymph node had been identified by Ms. Kooijman as being of concern" and it was not clear which lymph node had been biopsied and how it corresponded to that of Ms. Kooijman's concern or Dr. Baliski's exam. The other reasons included scarring, accurately identifying the lymph node in a small surgery, time delay, lower risk, patient anxiety and the high probability the node was cancerous.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Baliski testified when he met with Ms. Kooijman on October 11, 2011 for the first time, her level of anxiety "stood out" with him: that she was "highly anxious" during the interview although he acknowledged in cross-examination he had said she was "'a little bit more so than normal". His notes from the meeting record "regarding the left neck she was quite concerned about this, as well". He said to address her concern he told her he would pursue the matter and that he did so by talking with a radiologist in Vernon to ask if they would consider doing a biopsy of the node. He said he did not think they would do a biopsy because of the small size of the nodes. He requested they do a repeat ultrasound to see if there was change. He wanted to know if there was progression in the left lymph nodes.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Baliski examined the two left neck nodes Ms. Kooijman pointed out to him which he described as "shoddy" and which he identified as being in the area of those referred to in a photo (Exhibit 27) of the plaintiff's neck upon which the plaintiff had identified the lymph nodes during her evidence. He said shoddy nodes could represent an inflammatory node, a reactive node to a viral infection or could represent a cancerous node. He testified he had "a low level of suspicion" regarding the left lymph nodes.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Baliski testified he met with Ms. Kooijman next on February 13, 2012 when he received the diagnosis from Dr. Bradshaw. He said he reviewed the diagnosis with her and suggested she have surgery on both sides of her neck to remove the cancerous nodes. He said she was very open to proceeding with the surgery and at this time raised an issue about removing a small fatty growth on her back. Dr. Baliski proceeded to book more time for the bilateral neck dissection surgery for February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Baliski testified that had he been advised the pathologic diagnosis of the left node was "suspicious" for cancer he would "probably" suggested the same surgery because of the probabilities of it being found cancerous. He said he would not have recommended an intraoperative biopsy but would have possibly recommended an open biopsy if Ms. Kooijman had not consented to the left neck dissection.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When Dr. Baliski received the pathology histology report after the surgery with the finding that none of the 16 lymph nodes removed had cancer he thought it had been missed in the pathology specimen and raised the issue with Dr. Li and asked they take another look at the 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cross-examination Dr. Baliski testified that during the course of the surgery he accessed the SAN and stripped tissue away from it in order to dissect the lymph nodes from the nerve. He subsequently became aware the nerve was injured but said there was no way of knowing where or how, during the surgery, such injury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Baliski agreed he recommended Ms. Kooijman proceed with a right modified radical neck dissection based on the FNA biopsy findings made by Dr. Bradshaw and that Ms. Kooijman consented to the operation on that basis. Given the diagnosis of malignancy it was the only option he offered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Baliski also agreed that he placed a "lot of reliance" on the accuracy of a pathologist's diagnosis from an FNA and he expected the pathologist would have alerted him to "any lack of confidence" or "doubt" in a diagnosis. He agreed he "should be made aware" of any hypo cellularity (very few cells) or poor preservation on slides which would result in a questionable or suspect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direct examination Dr. Baliski acknowledged receiving a telephone call from Dr. Bradshaw after the final review of the FNA slides and she had issued an amended report. He testified he only recalled the "generalities" of the call, not what was talked about. In cross-examination. Dr. Baliski said he had no reason to disagree with the suggestion he told Dr. Bradshaw in response to her question as to what he would have done if she had provided a "suspicious" diagnosis was that he "would have pushed to remove the node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Dr. Baliski agreed in cross-examination that at the October 11 meeting with Ms. Kooijman, notwithstanding her concern with the left nodes, he was not concerned and would not have ordered another ultrasound of his own accord. He agreed at the February 13 discussion he provided her with no other option than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Baliski testified in cross-examination that, absent the left sided FNA diagnosis, had he chosen, with the patient's consent, to remove and biopsy the left neck node which was the subject of the FNA, he could have proceeded by an open biopsy in a stand-alone procedure which would be done in several weeks on an outpatient basis or have removed it intraoperatively at the time of the February 17 surgery on the right neck. He said that he would not have proceeded with a left neck dissection the same day if it had been done intraoperatively.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Cross-examination of Ms. Kooijman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cross-examination Ms. Kooijman agreed her mother's cancer was of serious concern to her and she was devastated by her mother's death from the disease. She agreed that prior to 2010 she was aware of the gravity of a diagnosis of cancer: that such a diagnosis could be lethal.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Ms. Kooijman agreed her family was "damned in the gene pool" as a result of her mother's death from cancer, her grandfather having had colon cancer and her brother having had acute colitis.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Ms. Kooijman was shown a B.C. Cancer Agency Oncological Consultation form prepared by Dr. Petrik on March 18, 2010 pertaining to the thyroidectomy surgery she underwent on February 16, 2010 in which Dr. Wiseman's FNA biopsy is referred to as "suspicious for papillary carcinoma". On her examination for discovery Ms. Kooijman testified she was aware the FNA biopsy was "suspicious" for carcinoma and agreed that was "one of the reasons" she agreed to proceed with the thyroid surgery. In cross-examination at trial Ms. Kooijman agreed with the answers she gave at her discovery that but denied she had ever been given a "suspicious" diagnosis. She said the diagnosis she had been given was a definitive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She agreed in the cross-examination she was determined to fight her cancer and would do what was necessary to do so. She agreed she was aware thyroid cancer could metastasize. She agreed when she underwent the thyroidectomy she understood the risks which included infection, bleeding, nerve damage and potential death. She said she accepted those risks because she had a "definitive" diagnosis. She believed the thyroid surgery was urgent. She agreed Dr. Petrik advised her that the cancer could grow and metastasize and that was the reason she took the radioactive iodine treatment. Ms. Kooijman acknowledged she suffered from anxiety but said such anxiety arose from potentially exposing her children to radiation.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Ms. Kooijman agreed that in April 2010 following the iodine injections, "small deposits of residual thyroid tissue with "activity" were identified in imaging results. She said Dr. Petrik told her he would continue to monitor her for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Ms. Kooijman agreed that in July 2016 she spoke to Dr. Petrik at the cancer agency and requested several lymph nodes (one on the left side of her neck) be biopsied. She said she was scheduled for an ultrasound biopsy anyway and wanted to rule out whether her thyroid cancer had spread. She agreed she was "worried that the thyroid cancer had metastasized to these two lesions, and requested they be biopsied".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When asked if she felt the cancer found in the lymph nodes on the right side in the biopsy of September 19, 2011 were "missed" in the thyroidectomy surgery she responded "yes" and said she would have "preferred not to have undergone another surgery ... It would have been nice to have all the intervention done in the first place" rather than undergo a second surgery. She said she was "frustrated" and "actually quite angry" ... "They didn't remove it all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Ms. Kooijman agreed in cross-examination she had first met with Dr. Baliski on October 11, 2011 and he explained to her there were "a couple of small, shoddy lymph nodes in the left neck that he would like to have looked at." Ms. Kooijman agreed with an answer she gave on her examination for discovery that she was "quite persistent that it be looked into", explaining that "I think that was part because of my frustration with how many things had been missed... You know, I had had the issue with it being missed in the first place, and I was just really frustrated, and I didn't want anything else to be 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Ms. Kooijman agreed Dr. Baliski contacted her prior to the surgery with the results of the left neck node FNA biopsy and that he recommended she have bilateral neck dissection surgery, that Dr. Baliski told her the risks were the same, and that she agreed to his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Ms. Kooijman also agreed she wanted the lipoma in the back of her neck removed as well as she thought it could be cancerous. She agreed with comment she made on her examination for discovery: "I think at that point in time, I was, like, just cut anything." At the trial she testified this was just an "off-the-cuff remark".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Ms. Kooijman also agreed she had given the following answers to questions put to her at her examination for discovery as to whether she would have proceeded with surgery to remove and test nodes which were suspicious for cancer:</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 if you were told that a fine- needle asprit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biopsy was suspicious for cancer, would you agree that you would have proceeded to surgery to have them removed and tested?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"Removed?"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Like, excised?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would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Ms. Kooijman affirmed had she been given the option, she would have elected to proceed with an open biopsy under general anesthetic. She testified she agreed she understood the risks of this option were bleeding, infection, nerve damage to the SAN which could be permanent or temporary or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now turn to the decisions I have reached on the issues set out above.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Dr. Bradshaw, Dr. Doyle or Dr. Hardy breach the standard of care each owed to Ms. Kooijman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There is no issue in this case that each of the defendants owed a duty of care to the plaintiff. The question is whether they breached the standard of care they owed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plaintiff says the defendants breached their respective standards of care owed by them to the plaintiff by failing to provide her with a reasonable quality of medical care in their interpretation of the FNA biopsy slides. The plaintiff says by any reasonable interpretation of the slides the defendants' diagnosis should not have been "malignant" but should have been qualified by the word "suspicious" or "not diagnostic" by reason of their poor quality. Such a qualification would, the plaintiff says, have notified the surgeon there were other options he might suggest to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While the conduct of each of the defendants must be looked at individually in determining this issue, I am of the view in this case the conduct of Dr. Bradshaw should be treated differently from that of Drs. Hardy and Doyle in assessing the standard of care owed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Before addressing the standard of care owed by the individual defendants I will first reiterate the standard of care I have applied to each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defendants each say that in interpreting the FNA biopsy slides they were, as they do in each case in which they interpret slides, exercising their individual judgment based on their training and experience. Each of the defendants say that in applying their judgment to the interpretation of the FNA slides they followed the proper procedure in doing so. However, while there is no doubt the defendants each applied their individual judgment to the interpretation of the slides, the fact that the error involved an exercise of judgment does not preclude the possibility of finding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question is whether that judgment, in all the circumstances, was reasonable, having regard to whether the preponderance of opinion of other pathologists would be against such judgment, or alternatively, whether a substantial amount of other pathologists would confirm the judgment exercised by the defendants. Put another way, did the defendants exercise the knowledge, skill and judgment of the careful and prudent pathologist in interpreting the slide? See </w:t>
      </w:r>
      <w:r>
        <w:rPr>
          <w:rFonts w:ascii="arial" w:eastAsia="arial" w:hAnsi="arial" w:cs="arial"/>
          <w:i/>
          <w:color w:val="000000"/>
          <w:sz w:val="20"/>
          <w:lang w:val="en-US" w:eastAsia="en-US" w:bidi="ar-SA"/>
        </w:rPr>
        <w:t>Wilson, supra</w:t>
      </w:r>
      <w:r>
        <w:rPr>
          <w:rFonts w:ascii="arial" w:eastAsia="arial" w:hAnsi="arial" w:cs="arial"/>
          <w:color w:val="000000"/>
          <w:sz w:val="20"/>
          <w:lang w:val="en-US" w:eastAsia="en-US" w:bidi="ar-SA"/>
        </w:rPr>
        <w:t xml:space="preserve"> at p.811: or, as stated in </w:t>
      </w:r>
      <w:r>
        <w:rPr>
          <w:rFonts w:ascii="arial" w:eastAsia="arial" w:hAnsi="arial" w:cs="arial"/>
          <w:i/>
          <w:color w:val="000000"/>
          <w:sz w:val="20"/>
          <w:lang w:val="en-US" w:eastAsia="en-US" w:bidi="ar-SA"/>
        </w:rPr>
        <w:t>Roy v. British Columbia (Attorney General)</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2005 BCCA 88</w:t>
        </w:r>
      </w:hyperlink>
      <w:r>
        <w:rPr>
          <w:rFonts w:ascii="arial" w:eastAsia="arial" w:hAnsi="arial" w:cs="arial"/>
          <w:color w:val="000000"/>
          <w:sz w:val="20"/>
          <w:lang w:val="en-US" w:eastAsia="en-US" w:bidi="ar-SA"/>
        </w:rPr>
        <w:t xml:space="preserve"> at para 36, whether the judgment was one that would not have been made by a reasonably competent pathologist acting with ordinary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Bradshaw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Dr. Bradshaw had been practicing pathology at the VJH for 11 months. As noted, it was her first position since graduating from medical school. However, the fact that a physician may be inexperienced will not result in a lowering of the standard of care applicable to her or him: see </w:t>
      </w:r>
      <w:r>
        <w:rPr>
          <w:rFonts w:ascii="arial" w:eastAsia="arial" w:hAnsi="arial" w:cs="arial"/>
          <w:i/>
          <w:color w:val="000000"/>
          <w:sz w:val="20"/>
          <w:lang w:val="en-US" w:eastAsia="en-US" w:bidi="ar-SA"/>
        </w:rPr>
        <w:t>Phillips v. Central Cariboo Chilcotin Council</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2002 BCSC 860</w:t>
        </w:r>
      </w:hyperlink>
      <w:r>
        <w:rPr>
          <w:rFonts w:ascii="arial" w:eastAsia="arial" w:hAnsi="arial" w:cs="arial"/>
          <w:color w:val="000000"/>
          <w:sz w:val="20"/>
          <w:lang w:val="en-US" w:eastAsia="en-US" w:bidi="ar-SA"/>
        </w:rPr>
        <w:t xml:space="preserve"> where the court stated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A physician must possess and use a reasonable degree of skill, knowledge and judgment possessed by practitioners in similar communities in similar cases: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(S.C.C.). That standard of care imposes a duty to consult with other physicians and refer the patient to specialists in appropriate situations. A physician must act in accordance with the recognized and respected practice of others in the profession: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(S.C.C.). Relevant factors in determining the appropriate standard of care in a particular case may include the defendant's specialization or lack thereof and access to equipment and medical facilities, which may vary depending on location. The inexperience of a physician does not lower the standard of care required: </w:t>
      </w:r>
      <w:r>
        <w:rPr>
          <w:rFonts w:ascii="arial" w:eastAsia="arial" w:hAnsi="arial" w:cs="arial"/>
          <w:i/>
          <w:color w:val="000000"/>
          <w:sz w:val="20"/>
          <w:lang w:val="en-US" w:eastAsia="en-US" w:bidi="ar-SA"/>
        </w:rPr>
        <w:t>McKeachie v. Alvarez</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(1970), 17 D.L.R. (3d) 87</w:t>
        </w:r>
      </w:hyperlink>
      <w:r>
        <w:rPr>
          <w:rFonts w:ascii="arial" w:eastAsia="arial" w:hAnsi="arial" w:cs="arial"/>
          <w:color w:val="000000"/>
          <w:sz w:val="20"/>
          <w:lang w:val="en-US" w:eastAsia="en-US" w:bidi="ar-SA"/>
        </w:rPr>
        <w:t xml:space="preserve"> (B.C. S.C.) at p. 100; </w:t>
      </w:r>
      <w:r>
        <w:rPr>
          <w:rFonts w:ascii="arial" w:eastAsia="arial" w:hAnsi="arial" w:cs="arial"/>
          <w:i/>
          <w:color w:val="000000"/>
          <w:sz w:val="20"/>
          <w:lang w:val="en-US" w:eastAsia="en-US" w:bidi="ar-SA"/>
        </w:rPr>
        <w:t>Miles v. Judges</w:t>
      </w:r>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(1997), 37 C.C.L.T. (2d) 160</w:t>
        </w:r>
      </w:hyperlink>
      <w:r>
        <w:rPr>
          <w:rFonts w:ascii="arial" w:eastAsia="arial" w:hAnsi="arial" w:cs="arial"/>
          <w:color w:val="000000"/>
          <w:sz w:val="20"/>
          <w:lang w:val="en-US" w:eastAsia="en-US" w:bidi="ar-SA"/>
        </w:rPr>
        <w:t xml:space="preserve"> (Ont.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Dr. Bradshaw was assigned the left side FNA biopsy because she was the pathologist who had done the earlier right side FNA. Dr. Bradshaw accessed the Meditech file on three occasions during the course of her review of the left side FNA. Dr. Bradshaw concluded the FNA slides were indicative of malignancy and diagnosed them as such. However, she found the interpretation a difficult one and accordingly referred her diagnosis to her colleagues, Drs. Doyle and Hardy, for a second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Of note is that Dr. Bradshaw did not consult or speak to the cytologist who had reviewed the slides nor did she review the earlier ultrasound findings. Either course of action may have thrown doubt on her diagnosis and may have provided further valuable information to pass on to Drs. Doyle and Hardy. I find Dr. Bradshaw's preliminary diagnosis, before referring the slides to Drs. Doyle and Hardy, was heavily influenced by the reasons for the thyroidectomy and by the spread of cancerous cells as were demonstrated in the right side FNA and her concern the cancer had now spread to the left side nodes.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However, Dr. Bradshaw followed the prescribed procedure in referring this "difficult case" to her more senior colleagues for second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Dr. Bradshaw appropriately relied on the opinions of Drs. Hardy and Doyle before issuing her diagnosis to Dr. Baliski. The "difficult case" was no longer "difficult" when her diagnosis was confirmed by two senior pathologists in her department. There was no reason for her to categorize her diagnosis as "suspicious" or to otherwise modify her diagnosis before issuing it to the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am unable to find Dr. Bradshaw breached any standard of care she owed to the plaintiff. While, in a perfect world, she might have spoken with the cytologist and might have compared the left neck slides with the previous cancerous right sided slides I think to hold her to taking these steps would be holding her to a standard of perfection the law does not require. Any examining pathologist in her place, faced with what in her judgment was a difficult case, would have (and was required to) seek second opinions from consulting pathologists. She did so and ultimately relied on the opinions of Drs. Hardy and Doyle. She cannot be faulted for relying on those opinions, even though they ultimately proved to be incorrect.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Doctors Doyle and Bradshaw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 am of the view the issue of whether either or both of Drs. Doyle and Hardy met the standard of care imposed on them can be considered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Both Drs. Doyle and Hardy were aware Dr. Bradshaw was a pathologist with limited experience and that she was faced with what she described as a "difficult"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While a trier of fact must be wary of determining a judgment is a negligent one by reference to hindsight, hindsight is often the only measure one can apply to the determination of the quality of the judgment reached. In this case, of the pathologists who subsequently reviewed the FNA slides, Drs. Doyle and Hardy were the only pathologists (apart from Dr. Bradshaw) who diagnosed them as showing malignant cells.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Dr. Tyler, a colleague pathologist at VJH, after reviewing the slides (and with knowledge of the history), did not think one could "rule out" malignancy but "might have advised either another FNA or excisional biopsy". He noted with the "degenerative change" in the slides "one might be hesitant to be diagnostic".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Dr. Li, on her examination of tissue taken from the lymph nodes removed, determined there was no malignancy and reached the same conclusion on a re-examination of the nodes which was requested by Dr. Baliski, in which "almost the entire sample" was submitted for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Four pathologists at KGH subsequently reviewed the FNA slides and concluded they showed benign cells and one had artefactual changes. While there was no direct evidence those pathologists were "blinded", blinding is standard procedure in cases of slide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have earlier reviewed the evidence of Dr. Rieckenberg, the expert witness called by the plaintiff, as to his opinion of the slides and whether the defendants Drs. Doyle and Hardy met the standard of care. He was of the view they had not, as neither had communicated any concerns about the adequacy of the cells or the diagnostic certainty as to their malignant nature to Dr. Bradshaw before she issued her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Further, and importantly, Drs. Doyle and Hardy, following their review of the slides, changed their respective diagnoses from a positive diagnosis to "at the least highly suspicious" of malignancy (Dr. Doyle) to "barely adequate; suspicious but not diagnostic for PTC; suggest rebiopsy" (Dr. Hardy). The change made in the diagnosis on the subsequent review to "atypical" or "suspicious" and the use of the wording of "amended report" rather than simply an "addendum" in Dr. Bradshaw's final report, in the opinion of Dr. English, "unambiguously signifies that there has been a major change in diagnosis, rather than a minor addition of less-significant information". While Dr. Hardy, during cross-examination suggested the slides were adequate for interpretation, I accept his written notes suggest he thought the slides were "barely" adequate for interpretation and that he should have passed that concern on to Dr. Bradshaw.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 am of the view Drs. Hardy and Doyle collaborated with one another when they reviewed the slides brought to them by Dr. Bradshaw. The latter testified she took the slides individually into the offices of each of Drs. Hardy and Doyle. None of the defendants actually recalled the circumstances under which the review occurred. Each fell back on the standard procedure they would have followed on a review: that is that each of Drs. Hardy and Doyle would have been "blinded" from the opinion of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Dr. Hardy had no specific recollection of his review of the slides or of his thought processes when he made the comments he did after his review. Dr. Doyle thought he and Dr. Hardy may have looked at the slides together under the same microscope but under different viewing lens.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lack of a specific recollection by each of the defendants is not surprising given the number of slides reviewed and diagnoses given during the period of any given working day and the amount of time which has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facts which lead me to the conclusion Drs. Hardy and Doyle collaborated with one another and reached a joint diagnosis of malignancy are as follows: they likely viewed the slides together; Dr. Bradshaw provided them each with a prior background of Ms. Kooijman's thyroid removal and the recent diagnosis of malignancy in the right lymph nodes; only one of Drs. Hardy and Doyle made any notes of the review; and there was significant discordance between their views and those of the other pathologists, including Dr. Tyler, who subsequently reviewed the slides.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In my view Drs. Hardy and Doyle failed in the standard of care expected of them under the circumstances of this case. Dr. Bradshaw approached them with a "difficult" case upon which she sought their opinion. It was incumbent on the reviewing physicians to ask Dr. Bradshaw what information she had reviewed in coming to her initial diagnosis. It was, in my view, particularly having regard to the quality of the slides (which Dr. Hardy in his review characterized as "barely adequate"), incumbent on them to ask Dr. Bradshaw what other information that there was available for review on Meditech, including whether the cytologist had formed an opinion of the slides. Dr. Doyle agreed in cross-examination that the opinion of cytologists "is given significant weight by pathologists", and if a cytologist's opinion differed from that of the assigned pathologist, the reasonably prudent pathologist would be "obliged to speak to the [cytologist] to try and sort out why they've come to different conclusions" and that the same would hold true for a consulting pathologist. Neither Dr. Hardy or Dr. Doyle suggested to Dr. Bradshaw she should discuss her conclusions with the cytologist or take further steps including a review of the prior ultrasound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conclude Drs. Hardy and Doyle did not comply with the standard of care expected of them as reviewing pathologists.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conclude as a result, Drs. Hardy and Doyle breached their respective duties of care as pathologists by failing to report to Dr. Bradshaw that the slides were "barely" adequate for interpretation, and that the left node should be re-biopsied and that the best diagnosis which could be made was "suspicious" for PTC (which was the interpretation reached by the cytologist).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Had such a diagnosis been made Ms. Kooijman would have been presented with other options by Dr. Baliski.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next question to be determined is: if Ms. Kooijman had been presented with such options, would she have proceeded with the surgery?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Issue 2 (Causation): Would Ms. Kooijman have chosen to proceed with an Open Biopsy or the surgery had she been provided with a diagnosis of "Suspicious" for malignancy in her left side lymph node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Given the diagnosis provided by Dr. Bradshaw to Dr. Baliski from her review of the FNA slides, Dr. Baliski provided one option to Ms. Kooijman: that is, to proceed with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As reviewed earlier the evidence is undisputed that Dr. Baliski would have provided Ms. Kooijman with five options, the most intrusive being the option for the surgery she underwent, had the FNA diagnosis been "atypical" or "suspicious" for PTC in her left lymph node.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Ms. Kooijman says that had Dr. Baliski given her the five options, she would have chosen to proceed with an open biopsy with a preference for an intra-operative biopsy (option 3 or 4) given the surgery she was scheduled to undergo within days. With this option, the left lymph node could be biopsied during the right neck dissection and the surgeon could proceed to do the left neck dissection in the same procedure if the biopsy resulted in a diagnosis of malignancy.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Counsel for Ms. Kooijman submits that whether the biopsy was performed intraoperatively or not, it was "overwhelmingly likely the histological examination would have proved negative and the modified radical neck dissection would not have been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Counsel submits the left node was several centimeters away from the SAN, that the risk of injury to the SAN in an open biopsy, in the plaintiff's circumstances, was low and that it was unlikely she would have suffered an injury to her SAN in an open biopsy. The plaintiff relies on the evidence of Dr. Hall that the SAN is usually not involved in such surgery and accordingly would be much less susceptible to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plaintiff says she would not have elected to proceed with left neck dissection surgery. Ms. Kooijman's counsel submitted there were a number of factors which would influence Ms. Kooijman to choose not to proceed with the left dissection surgery. Those factors included:</w:t>
      </w:r>
      <w:r>
        <w:rPr>
          <w:rFonts w:ascii="arial" w:eastAsia="arial" w:hAnsi="arial" w:cs="arial"/>
          <w:sz w:val="20"/>
          <w:lang w:val="en-US" w:eastAsia="en-US" w:bidi="ar-SA"/>
        </w:rPr>
        <w:cr/>
      </w:r>
    </w:p>
    <w:p>
      <w:pPr>
        <w:numPr>
          <w:numId w:val="2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Kooijman's long medical history, starting at age 16 as an affected family member caring for her mother, then as a patient herself and finally as an employee working with cancer patients and her understanding of the disease;</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undergone three surgeries and had thoughtfully considered the risks and benefits of each prior to consenting;</w:t>
      </w:r>
    </w:p>
    <w:p>
      <w:pPr>
        <w:numPr>
          <w:numId w:val="2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an advocate for her health and the inquiries she made with physicians and the Cancer Agency should not lead to the conclusion she would have consented to surgery when less risky solutions were available;</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delayed the right neck dissection surgery even though Dr. Baliski thought this unusual;</w:t>
      </w:r>
    </w:p>
    <w:p>
      <w:pPr>
        <w:numPr>
          <w:numId w:val="2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made her own decision to delay other surgeries (her colectomy reversal procedure and her radioactive iodine treatment) based on her personal circumstances at the time;</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previous surgeries she had had were all medically necessary;</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she met with Dr. Baliski and received her left neck FNA pathology results she had only met with him once and no other treatment options were discussed; she did not have a choice;</w:t>
      </w:r>
    </w:p>
    <w:p>
      <w:pPr>
        <w:numPr>
          <w:numId w:val="3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discussion with Dr. Baliski occurred over the telephone and she would preferred to have discussed the issue with him in person; and</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Baliski agreed an open biopsy was "not of the magnitude" of a neck dissection surgery and would provide a definitive histological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defendants say from both an objective (a reasonable person) and a subjective perspective Ms. Kooijman would have proceeded with the bilateral modified dissection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Ms. Kooijman was informed by Dr. Baliski of and said she understood the risks associated with the right neck dissection surgery which was to undergo; those risks of injury included bleeding infection, nerve damage and even death. Ms. Kooijman understood and accepted the surgery was necessary on her right neck because of the diagnosed malignancy.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Dr. Baliski testified to the risks associated with an open biopsy were, in Ms. Kooijman's circumstances, would be similar, particularly in respect to potential damage to the SAN, as with the surgery Ms. Kooijman underwent. With respect to the SAN, Dr. Baliski testified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in paragraph 5, you set out that you are of the opinion that the risk to Ms. -- [as read 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risk of injury to Ms. Kooijman's spinal accessory nerve, given all the circumstances with regard to Ms. Kooijman, was at least as high if not higher with a biopsy as opposed to a dissection.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do you mean when you say given all of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So once again I'm making reference to comparing an excisional biopsy to actually doing the -- the neck dissection, which was the larger operation. In both circumstances there would be potential risk to the spinal accessor nerve. When you're doing an open surgery there's risk, but you have excellent exposure because you've exposed all the anatomy. And that's not saying that there isn't risk, but you can see things very well. You have appropriate lighting. If there's bleeding, you can have adequate control.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you do a lymph node biopsy, an excisional lymph node biopsy, the understanding is that generally it's under a small incision. If there's bleeding, it can be very hard to sort out where the nerve is in relation to there, because you can't definitely identify landmarks which are very important in surgery. So when we're doing an operation, what you do is dependent upon the anatomy and it's very hard at times when you're working through a small hole to actually delineate where you are, depth, so it's very easy to cause a problem. You have poor lighting, which can be an issue. And you can have bleeding, and it's very hard to control through a small incision. And I'm not saying it's high risk, but I'm saying that there's still significant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In cross-examination Dr. Baliski agreed that in an open biopsy the risk of damage to the SAN mostly depended on the location of the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As set out above, I must determine this issue based on the hypothetical situation where Ms. Kooijman was fully informed of her options and the associated risks on the basis of a modified objective test: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at p. 899; </w:t>
      </w:r>
      <w:r>
        <w:rPr>
          <w:rFonts w:ascii="arial" w:eastAsia="arial" w:hAnsi="arial" w:cs="arial"/>
          <w:i/>
          <w:color w:val="000000"/>
          <w:sz w:val="20"/>
          <w:lang w:val="en-US" w:eastAsia="en-US" w:bidi="ar-SA"/>
        </w:rPr>
        <w:t>Diack</w:t>
      </w:r>
      <w:r>
        <w:rPr>
          <w:rFonts w:ascii="arial" w:eastAsia="arial" w:hAnsi="arial" w:cs="arial"/>
          <w:color w:val="000000"/>
          <w:sz w:val="20"/>
          <w:lang w:val="en-US" w:eastAsia="en-US" w:bidi="ar-SA"/>
        </w:rPr>
        <w:t>, at 248. What would a reasonable person in the circumstances of Ms. Kooijman have chosen when faced with a suspicious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In applying the modified objective test I have considered the following factors which, when viewed together, lead me to conclude Ms. Kooijman would have proceeded with the surgery in any event had she been advised by Dr. Baliski the FNA results showed "atypical cells, suspicious for metastatic papillary thyroid carcinoma":</w:t>
      </w:r>
      <w:r>
        <w:rPr>
          <w:rFonts w:ascii="arial" w:eastAsia="arial" w:hAnsi="arial" w:cs="arial"/>
          <w:sz w:val="20"/>
          <w:lang w:val="en-US" w:eastAsia="en-US" w:bidi="ar-SA"/>
        </w:rPr>
        <w:cr/>
      </w:r>
    </w:p>
    <w:p>
      <w:pPr>
        <w:numPr>
          <w:numId w:val="3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Baliski testified he would have recommended against the open biopsy option, that he would have explained the risks of an open biopsy were greater than those involved in the neck dissection and that he would have recommended she proceed with the surgery he performed;</w:t>
      </w:r>
    </w:p>
    <w:p>
      <w:pPr>
        <w:numPr>
          <w:numId w:val="34"/>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Kooijman testified she trusted Dr. Baliski's opinion but qualified her level of trust saying it was the first time she had met him; she said she would follow his recommendations "as long as they were reasonable". On her examination for discovery she simply agreed she trusted Dr. Baliski and would follow his recommendations.</w:t>
      </w:r>
    </w:p>
    <w:p>
      <w:pPr>
        <w:numPr>
          <w:numId w:val="35"/>
        </w:numPr>
        <w:tabs>
          <w:tab w:val="num" w:pos="1120"/>
          <w:tab w:val="clear" w:pos="32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Kooijman had had three previous major surgeries, two involving her colon and the previous thyroidectomy;</w:t>
      </w:r>
    </w:p>
    <w:p>
      <w:pPr>
        <w:numPr>
          <w:numId w:val="36"/>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been advised after she was initially diagnosed with PTC that it was a slow growing cancer and the "best type of cancer to get if you got cancer", with a good chance of recovery and had undergone iodine therapy. The diagnosis of cancer in her right lymph nodes occurred within two years of her diagnosis of thyroid cancer and must have come as a shock and disappointment to her;</w:t>
      </w:r>
    </w:p>
    <w:p>
      <w:pPr>
        <w:numPr>
          <w:numId w:val="37"/>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understandably upset when she leaned of the diagnosis of malignant PTC in the right sides nodes of her neck. She testified she felt angry they were "missed" in the thyroidectomy;</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a young family and it would be natural she would be concerned for them and would want her cancer issues resolved as soon as possible;</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understandable that any patient who had cancer will be anxious and concerned: particularly so with Ms. Kooijman given her and her family's history with the disease. Dr. Baliski particularly noted Ms. Kooijman's anxiety and concern regarding the nodes in her left neck when he first met with her on October 11, 2011 and her desire he investigate them further, which he agreed to do</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concerned the palpable node on the left side of her neck which she had pointed out to Dr. Middelkamp was cancerous. She had specifically told the technician who performed the ultrasound she wanted to speak to Dr. Middelkamp with a view to having an FNA performed to address her concern that the left sided node was cancerous;</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comments she expressed at her examination for discovery (cited above at para. 169) that she just wanted the cancerous tissue "cut out" and expressed her attitude as "just cut anything";</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asked Dr. Baliski to surgically remove the fatty tissue at the back of her neck because of her concern it might be cancerous when there had been no prior testing which might suggest that was the case;</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Baliski testified in cross-examination that if the left side lymph node had been diagnosed as "atypical or "suspicious" there would be a 50 to 75% chance of it being malignant upon further testing, and he would have informed Ms. Kooijman of this fact had she received an "atypical or suspicious" diagnosis; and</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Baliski testified that it would have delayed her surgery if she had opted for an intraoperative open biopsy; or, if she had selected an open biopsy, there would have been the risk that, had it been cancerous, he would have had to operate on her neck once again, on an area with scarring, which would have resulted in higher risks for a second surgery. I conclude Ms. Kooijman would not have opted for any delay in her scheduled surgery from that scheduled in February,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On the basis of these findings and the application of the modified objective test I conclude the plaintiff, even had she received an "atypical" or "suspicious" diagnosis would, more likely than not, have proceeded with the surgery. Therefore, it is unnecessary for me to consider whether the open biopsy would have carried the same level of risk as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Accordingly, I must dismiss Ms. Kooijman's claim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GREYELL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8" style="position:absolute;z-index:2518374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Laidar Holdings Ltd. v. Lindt &amp; Sprungli (Canada) Inc., [2015] B.C.J. No. 1023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W.J. Harris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14 and 15,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S092249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1023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845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Laidar Holdings Ltd., Plaintiff, and Lindt &amp; Sprungli (Canada) Inc., Defendant, and DTZ Barnicke Limited and DTZ Barnicke Vancouver Limited, Third Parties, and DTZ Barnicke Vancouver Limited, Fourth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9"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0" w:name="Keywords_24"/>
      <w:bookmarkEnd w:id="170"/>
      <w:r>
        <w:rPr>
          <w:rFonts w:ascii="arial" w:eastAsia="arial" w:hAnsi="arial" w:cs="arial"/>
          <w:b/>
          <w:color w:val="000000"/>
          <w:sz w:val="20"/>
          <w:lang w:val="en-US" w:eastAsia="en-US" w:bidi="ar-SA"/>
        </w:rPr>
        <w:t>Civil litigation — Civil procedure — Trials — Non-suit — Motion by third parties to dismiss proceedings against them on ground there was no evidence to support defendant tenant's claims dismissed — Tenant had issued third party notice against its commercial leasing agents claiming they had breached their duties, in contract and in tort, by recommending premises as suitable for tenant to operate as retail store when in fact zoning did not permit operation of retail store — There was some evidence that could allow trier of fact to find in favour of tenant's claim for breach of specific contractual term to locate and propose adequately zoned properties — Supreme Court Rules, Rule 12-5(4).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Real estate agents and brokers — Agent's duties to principal — Contractual and tort duties — Duty to obey client's lawful instructions — Motion by third parties to dismiss proceedings against them on ground there was no evidence to support defendant tenant's claims dismissed — Tenant had issued third party notice against its commercial leasing agents claiming they had breached their duties, in contract and in tort, by recommending premises as suitable for tenant to operate as retail store when in fact zoning did not permit operation of retail store — There was some evidence that could allow trier of fact to find in favour of tenant's claim for breach of specific contractual term to locate and propose adequately zoned properties — Supreme Court Rules, Rule 12-5(4).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1" w:name="Case Summary_24"/>
            <w:bookmarkEnd w:id="17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third parties to dismiss the proceedings against them on the ground there was no evidence to support essential elements of the defendant tenant's claims. The plaintiff landlord's underlying action was against the tenant for breach of lease. The tenant had issued a third party notice against its commercial leasing agents claiming they had breached their duties, in contract and in tort, by recommending the premises as suitable for the tenant to operate as a retail store when in fact the zoning did not permit the operation of the retail store.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2" w:name="Holdings of Court_22"/>
            <w:bookmarkEnd w:id="172"/>
            <w:r>
              <w:rPr>
                <w:rFonts w:ascii="arial" w:eastAsia="arial" w:hAnsi="arial" w:cs="arial"/>
                <w:color w:val="000000"/>
                <w:sz w:val="20"/>
                <w:lang w:val="en-US" w:eastAsia="en-US" w:bidi="ar-SA"/>
              </w:rPr>
              <w:t>HELD: Motion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tenant's claim was sufficiently broad to encompass both a breach of contract claim and a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There was some evidence that could allow a reasonable trier of fact to find the existence of a contract with a specific term requiring the third parties to locate and propose adequately zoned properties and a breach of that agreement by the third parties.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3" w:name="Legislation Cited_16"/>
      <w:bookmarkEnd w:id="17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0"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12-5(4)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4" w:name="Counsel_25"/>
      <w:bookmarkEnd w:id="17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1"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V.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J. McArthur, A. Luchenko.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DTZ Barnicke Limited: S.R. Andersen.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Third Party and Fourth Party: G. Nash, C. Elrick.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5" w:name="Judgment_25"/>
      <w:bookmarkEnd w:id="175"/>
      <w:r>
        <w:pict>
          <v:line id="_x0000_s1152" style="position:absolute;z-index:251838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 No Evidence Motion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6" w:name="W.J. HARRIS J."/>
            <w:bookmarkEnd w:id="176"/>
            <w:r>
              <w:rPr>
                <w:rFonts w:ascii="arial" w:eastAsia="arial" w:hAnsi="arial" w:cs="arial"/>
                <w:b/>
                <w:color w:val="000000"/>
                <w:sz w:val="30"/>
                <w:lang w:val="en-US" w:eastAsia="en-US" w:bidi="ar-SA"/>
              </w:rPr>
              <w:t>W.J. HARRIS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underlying action in this case is brought by the plaintiff landlord against the defendant tenant for breach of a lease. The defendant, Lindt &amp; Sprungli Canada Inc. ("Lindt"), issued a third party notice against its commercial realtors, DTZ Barnicke Vancouver Limited ("DTZ Vancouver") and DTZ Barnicke Limited ("DTZ Ontario"). Where appropriate, I will refer to DTZ Vancouver and DTZ Ontario collectively as the "DTZ Entities".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Lindt's claim is framed in tort and in contract. In its third party notice, Lindt claims that the DTZ Entities breached their duties to Lindt, in contract and in tort, by recommending a property on Terminal Avenue (the "Property") as a suitable property for Lindt to operate as a retail store, when in fact the zoning did not permit the operation of the retail store. It claims that the DTZ Entities owed a duty to use reasonable care, as commercial leasing agents, to recommend to Lindt only properties whose zoning would permit the operation of a retail store, as specified in the agreement between Lindt and the DTZ Entities. Lindt pleads that the actions of the DTZ Entities caused or contributed to any loss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close of the case for Lindt at trial, DTZ Vancouver and DTZ Ontario have both brought no evidence motions under Rule 12-5 (4), asking the court to dismiss the third party proceedings against them on the ground that there is no evidence to support essential elements of the claim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submissions of DTZ Vancouver and DTZ Ontario in this motion are largely parallel, and I will summarize them together to avoid repetition. Submissions particular to one of the DTZ entities will be noted separately.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DTZ Entities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DTZ Entities submit that Lindt has failed to adduce any evidence to establish the standard of care of a reasonable commercial leasing agent in the circumstances, which is an essential element of its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DTZ Entities submit that in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whether framed in tort or in contract, the claimant must establish the professional's failure to meet the standard of care required of a reasonable professional of the relevant discipline in the circumstances. They submit that, unless conduct is found to be blatantly negligent or egregious as to be clearly negligent, expert evidence on the standard of care is required. They argue that this is not a case of blatant or egregious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therefore, the relevant standard of care must be established through expert evidence, which Lindt has failed to lead.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DTZ Entities submit that, in the circumstances of this case, the court requires the benefit of expert evidence to determine what was "usual and customary" for a commercial leasing agent to have done in these circumstances. They assert that the court requires expert guidance, in order to determine the practice of a commercial leasing agent in relation to issues of property zoning, including what inquiries a reasonable commercial leasing agent would undertake; what information a reasonable commercial leasing would provide to prospective tenants; and under what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particular, the DTZ Entities contend that Lindt's claim lacks expert evidence to establish the customary, general and accepted practice of reasonably prudent commercial leasing agents at the material time with respect to:</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preparing an initial survey of properties for a potential lessee; specifically, whether it is customary and accepted practice to present a selection of properties which may not fit all of the criteria of the lessee, including some properties zoned such that the client </w:t>
      </w:r>
      <w:r>
        <w:rPr>
          <w:rFonts w:ascii="arial" w:eastAsia="arial" w:hAnsi="arial" w:cs="arial"/>
          <w:i/>
          <w:color w:val="000000"/>
          <w:sz w:val="20"/>
          <w:lang w:val="en-US" w:eastAsia="en-US" w:bidi="ar-SA"/>
        </w:rPr>
        <w:t>may</w:t>
      </w:r>
      <w:r>
        <w:rPr>
          <w:rFonts w:ascii="arial" w:eastAsia="arial" w:hAnsi="arial" w:cs="arial"/>
          <w:color w:val="000000"/>
          <w:sz w:val="20"/>
          <w:lang w:val="en-US" w:eastAsia="en-US" w:bidi="ar-SA"/>
        </w:rPr>
        <w:t xml:space="preserve"> be permitted to use the Property, but not in the manner the client would prefer;</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presenting potential properties to a prospective lessee whose objective is to establish a retail outlet store in a non-traditional location, including a commercial area with warehousing and offices;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identifying potentially suitable properties and presenting potential options to the client when both retail and industrial rates are extremely low; and</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identifying the stage in the leasing transaction when issues relating to a property's use are customarily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Without such evidence, the DTZ Entities submit that there cannot be a finding that either or both of them fell below the applicable standard of care, and the claim against them must therefore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Further, the DTZ Entities contend that Lindt did not call any evidence to support the material facts pled in paragraph 9 of the amended third party notice that zoning of the premises did not permit the operation of a retail store. They note that the I-2 zoning of the Property allows for certain retail use, and assert that, without evidence from the City of Vancouver or a relevant expert, Lindt could not have used the Property for retail at all, there is no evidence upon which to conclude that the Property could not have been used as a retail store. The DTZ Entities further assert that Lindt bears the burden of establishing that the city would not have approved an accessory retail, which burden it did not discharge. They submit that there is some evidence which suggests that Lindt was told that the City would approve a smaller retail area which met the criteria Lindt had established for its outlet stores.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DTZ Ontario submits what uses are permitted by the applicable zoning by law and how the City would consider a conditional use is beyond the common experience of a lay person or judge. It notes that the conflicting evidence on what the I-2 zoning allowed, underscores that evidence is required from someone with specialized skill, experience and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DTZ Vancouver asserts that the evidence shows its representative, Mr. Chow, had very little involvement in the transaction. DTZ Vancouver says that Mr. Chow's conduct was limited to referring to the Property as having recently become available, providing a brochure which described the Property as "light industrial including but not limited to warehousing, storage, distribution and wholesale", and showing the Property to Lindt's representatives. Mr. Chow was not; thereafter, involved in the offer to lease or lease. DTZ Vancouver contends that, particularly in light of the very limited involvement of Mr. Chow in the interactions that form the underlying facts of this case, there is no evidence that his conduct failed to meet the applicable professional standard of care. DTZ Vancouver says there is simply no nexus between Chow's actions and the obligation undertaken by Lindt in entering into the lease.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Lindt submits that the question to be determined by the court is not simply the standard of care required of a commercial leasing agent when searching for properties, but whether a commercial leasing agent's client can expect its agent to carry out its mandate and instructions. It contends that there is evidence that the DTZ Entities agreed to locate a property suitable for retail use and that they failed to carry out this mandate, which is grounds for the breach of contract, and the breach of duty, alleged against the DTZ entities.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Lindt argues that the assistance of an expert is unnecessary for the court to determine whether the customary and accepted practice of reasonably prudent commercial leasing agents is to follow the instructions of their clients. In the context of this case, that inquiry is within the sphere of common understanding, and not so technical or esoteric that it requires the assistance of an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Alternatively, Lindt submits that if the court considers that it requires expert assistance to determine the standard of care of the DTZ Entities; it can be found in the discovery evidence, including opinion evidence, of their representatives. It submits that Mr. Chow, representing DTZ Vancouver, and Mr. Sykes, representing DTZ Ontario, gave evidence relating to the duties and customs of commercial leasing agents in the present context. This evidence, argues Lindt, is sufficient to establish the contractual duties and standard of care owed by the DTZ Entities to Lindt.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Lindt notes that Mr. Sykes deposed to the practice of a leasing agent: to ensure properties are qualified before they are put forward to the client; to clarify the intended use of the Property when acting for another leasing agent; to raise the issue of potentially unsuitable zoning when preparing a property summary; and to the general role of the local agents such at DTZ Vancouver with respect to pre-qualifying properties for 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With respect to Mr. Chow, Lindt submits that his evidence on discovery demonstrates that he was aware of the mandate to secure adequately zoned properties. He also expressed opinions on the expected standard of real estate agents; deposed as to his initial investigation practice when preparing an offer to lease; and confirmed that zoning and the permitted use of a property is relevant information for a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Lindt also asserts that the standard of care can be inferred from its historical relationship with the DTZ Entities, and its other transactions in Scarborough and Montreal.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Finally, Lindt submits that there is evidence that supports the conclusion that the zoning of the Property does not permit the operation of a retail store. It contends that a plain reading of the zoning bylaw applicable to the Property restricts the occupant from retail use, and that there is no need for expert evidence on the permissible use of the Property. Whether the zoning bylaw permitted Lindt's retail use is a matter of statutory interpretation that does not require expert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 Evidence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test for a no evidence motion pursuant to Rule 12-5(4) is well settled. The trial judge must determine whether there is some evidence to support each element of the cause of action that the plaintiff must prove in order to succeed. The judge does not weigh the evidence or assess the credibility of witnesses, but rather determines whether there is any evidence, if left uncontradicted, on which a reasonable trier of fact could find in the plaintiff's favour: </w:t>
      </w:r>
      <w:r>
        <w:rPr>
          <w:rFonts w:ascii="arial" w:eastAsia="arial" w:hAnsi="arial" w:cs="arial"/>
          <w:i/>
          <w:color w:val="000000"/>
          <w:sz w:val="20"/>
          <w:lang w:val="en-US" w:eastAsia="en-US" w:bidi="ar-SA"/>
        </w:rPr>
        <w:t>Seiler v. Mutual Fire Ins. Co. et. al.</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2003 BCCA 696</w:t>
        </w:r>
      </w:hyperlink>
      <w:r>
        <w:rPr>
          <w:rFonts w:ascii="arial" w:eastAsia="arial" w:hAnsi="arial" w:cs="arial"/>
          <w:color w:val="000000"/>
          <w:sz w:val="20"/>
          <w:lang w:val="en-US" w:eastAsia="en-US" w:bidi="ar-SA"/>
        </w:rPr>
        <w:t xml:space="preserve">, at para. 12; </w:t>
      </w:r>
      <w:r>
        <w:rPr>
          <w:rFonts w:ascii="arial" w:eastAsia="arial" w:hAnsi="arial" w:cs="arial"/>
          <w:i/>
          <w:color w:val="000000"/>
          <w:sz w:val="20"/>
          <w:lang w:val="en-US" w:eastAsia="en-US" w:bidi="ar-SA"/>
        </w:rPr>
        <w:t>Tran v. Kim Le Holdings Ltd.</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2010 BCCA 156</w:t>
        </w:r>
      </w:hyperlink>
      <w:r>
        <w:rPr>
          <w:rFonts w:ascii="arial" w:eastAsia="arial" w:hAnsi="arial" w:cs="arial"/>
          <w:color w:val="000000"/>
          <w:sz w:val="20"/>
          <w:lang w:val="en-US" w:eastAsia="en-US" w:bidi="ar-SA"/>
        </w:rPr>
        <w:t>, at para.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 no evidence motion may be granted in favour of a third party during the course of a trial. However, a defendant's no evidence motion should not be granted where there are pleadings between co-defendants that might result in an apportionment of responsibility, or where a remaining defendant might lead evidence that the other, or another defendant, was solely to blame. The rationale underlying the restriction of declarations of non-suit in actions with multiple defendants, even where contribution is not claimed, is the prevention of prejudice to plaintiffs that could arise in situations where remaining defendants lead evidence "pointing the finger" at released defendants: </w:t>
      </w:r>
      <w:r>
        <w:rPr>
          <w:rFonts w:ascii="arial" w:eastAsia="arial" w:hAnsi="arial" w:cs="arial"/>
          <w:i/>
          <w:color w:val="000000"/>
          <w:sz w:val="20"/>
          <w:lang w:val="en-US" w:eastAsia="en-US" w:bidi="ar-SA"/>
        </w:rPr>
        <w:t>Craigdarloch Holdings Ltd. v. Syscon Justice Systems Canada Ltd.</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2010 BCSC 46</w:t>
        </w:r>
      </w:hyperlink>
      <w:r>
        <w:rPr>
          <w:rFonts w:ascii="arial" w:eastAsia="arial" w:hAnsi="arial" w:cs="arial"/>
          <w:color w:val="000000"/>
          <w:sz w:val="20"/>
          <w:lang w:val="en-US" w:eastAsia="en-US" w:bidi="ar-SA"/>
        </w:rPr>
        <w:t xml:space="preserve">, at para. 53; </w:t>
      </w:r>
      <w:r>
        <w:rPr>
          <w:rFonts w:ascii="arial" w:eastAsia="arial" w:hAnsi="arial" w:cs="arial"/>
          <w:i/>
          <w:color w:val="000000"/>
          <w:sz w:val="20"/>
          <w:lang w:val="en-US" w:eastAsia="en-US" w:bidi="ar-SA"/>
        </w:rPr>
        <w:t>R.H. Hunt and W. Mayo v. MacLeod Construction Co. et al.,</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[1958] S.C.R. 737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 Evidence and a Professional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it is not normally necessary to adduce expert evidence to establish the standard of care. It is generally a matter to be determined by the trier of fact based on common experience, bearing in mind any legislation, policies or customs relevant to the activity in question: </w:t>
      </w:r>
      <w:r>
        <w:rPr>
          <w:rFonts w:ascii="arial" w:eastAsia="arial" w:hAnsi="arial" w:cs="arial"/>
          <w:i/>
          <w:color w:val="000000"/>
          <w:sz w:val="20"/>
          <w:lang w:val="en-US" w:eastAsia="en-US" w:bidi="ar-SA"/>
        </w:rPr>
        <w:t>Burbank v. R.T.B.</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2007 BCCA 215</w:t>
        </w:r>
      </w:hyperlink>
      <w:r>
        <w:rPr>
          <w:rFonts w:ascii="arial" w:eastAsia="arial" w:hAnsi="arial" w:cs="arial"/>
          <w:color w:val="000000"/>
          <w:sz w:val="20"/>
          <w:lang w:val="en-US" w:eastAsia="en-US" w:bidi="ar-SA"/>
        </w:rPr>
        <w:t>,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a claim against a professional, the plaintiff must show that the professional failed to meet the standard of care required of a reasonable member of the relevant discipline. Similarly, where the plaintiff alleges a breach of an implied contractual warranty to provide services to the standard of a certain profession, the plaintiff must establish the professional's failure to meet the tort law standard of care required of a professional in the relevant discipline: </w:t>
      </w:r>
      <w:r>
        <w:rPr>
          <w:rFonts w:ascii="arial" w:eastAsia="arial" w:hAnsi="arial" w:cs="arial"/>
          <w:i/>
          <w:color w:val="000000"/>
          <w:sz w:val="20"/>
          <w:lang w:val="en-US" w:eastAsia="en-US" w:bidi="ar-SA"/>
        </w:rPr>
        <w:t>Seiler</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order to determine the standard to be met by a competent member of a profession, expert evidence of the custom and practice in that profession may be required to assist the trier of fact's comprehension of technical considerations outside of scope of ordinary knowledge or experience: </w:t>
      </w:r>
      <w:r>
        <w:rPr>
          <w:rFonts w:ascii="arial" w:eastAsia="arial" w:hAnsi="arial" w:cs="arial"/>
          <w:i/>
          <w:color w:val="000000"/>
          <w:sz w:val="20"/>
          <w:lang w:val="en-US" w:eastAsia="en-US" w:bidi="ar-SA"/>
        </w:rPr>
        <w:t>Krawchuk v. Scherbak</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2011 ONCA 352</w:t>
        </w:r>
      </w:hyperlink>
      <w:r>
        <w:rPr>
          <w:rFonts w:ascii="arial" w:eastAsia="arial" w:hAnsi="arial" w:cs="arial"/>
          <w:color w:val="000000"/>
          <w:sz w:val="20"/>
          <w:lang w:val="en-US" w:eastAsia="en-US" w:bidi="ar-SA"/>
        </w:rPr>
        <w:t>, at para. 125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However, it is not an invariable rule that expert evidence is required in order to establish the standard of care expected of a professional. The requirement for expert evidence is a factual inquiry to be undertaken by the court in the context of each case. Associate Chief Judge Stansfield's articulation of this principle in </w:t>
      </w:r>
      <w:r>
        <w:rPr>
          <w:rFonts w:ascii="arial" w:eastAsia="arial" w:hAnsi="arial" w:cs="arial"/>
          <w:i/>
          <w:color w:val="000000"/>
          <w:sz w:val="20"/>
          <w:lang w:val="en-US" w:eastAsia="en-US" w:bidi="ar-SA"/>
        </w:rPr>
        <w:t>Walls v. Ross,</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2001 BCPC 187</w:t>
        </w:r>
      </w:hyperlink>
      <w:r>
        <w:rPr>
          <w:rFonts w:ascii="arial" w:eastAsia="arial" w:hAnsi="arial" w:cs="arial"/>
          <w:color w:val="000000"/>
          <w:sz w:val="20"/>
          <w:lang w:val="en-US" w:eastAsia="en-US" w:bidi="ar-SA"/>
        </w:rPr>
        <w:t xml:space="preserve">, at paras. 68-69 was endorsed by the B.C. Supreme Court in </w:t>
      </w:r>
      <w:r>
        <w:rPr>
          <w:rFonts w:ascii="arial" w:eastAsia="arial" w:hAnsi="arial" w:cs="arial"/>
          <w:i/>
          <w:color w:val="000000"/>
          <w:sz w:val="20"/>
          <w:lang w:val="en-US" w:eastAsia="en-US" w:bidi="ar-SA"/>
        </w:rPr>
        <w:t>Cosway v. Boorman's Investment Co. Ltd.</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2008 BCSC 206</w:t>
        </w:r>
      </w:hyperlink>
      <w:r>
        <w:rPr>
          <w:rFonts w:ascii="arial" w:eastAsia="arial" w:hAnsi="arial" w:cs="arial"/>
          <w:color w:val="000000"/>
          <w:sz w:val="20"/>
          <w:lang w:val="en-US" w:eastAsia="en-US" w:bidi="ar-SA"/>
        </w:rPr>
        <w:t xml:space="preserve">, and the Ontario Court of Appeal in </w:t>
      </w:r>
      <w:r>
        <w:rPr>
          <w:rFonts w:ascii="arial" w:eastAsia="arial" w:hAnsi="arial" w:cs="arial"/>
          <w:i/>
          <w:color w:val="000000"/>
          <w:sz w:val="20"/>
          <w:lang w:val="en-US" w:eastAsia="en-US" w:bidi="ar-SA"/>
        </w:rPr>
        <w:t>Krawchuk</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It is clear there can be cases in which expert evidence is not required to prove a realtor's failure to meet what the court will determine to be the standard of care expected of realtors in particular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It seems that whether expert evidence is or is not required is a question which falls to be determined on the facts (and most especially, one imagines, the egregiousness of the conduct or the very specialized or technical nature of the activity) in the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jurisprudence recognizes two factual contexts in which expert evidence is not required to establish a professional standard of care:</w:t>
      </w:r>
      <w:r>
        <w:rPr>
          <w:rFonts w:ascii="arial" w:eastAsia="arial" w:hAnsi="arial" w:cs="arial"/>
          <w:sz w:val="20"/>
          <w:lang w:val="en-US" w:eastAsia="en-US" w:bidi="ar-SA"/>
        </w:rPr>
        <w:cr/>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plaintiff seeks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about a matter that is non-technical or a matter of which an ordinary person may be expected to have knowledge: </w:t>
      </w:r>
      <w:r>
        <w:rPr>
          <w:rFonts w:ascii="arial" w:eastAsia="arial" w:hAnsi="arial" w:cs="arial"/>
          <w:i/>
          <w:color w:val="000000"/>
          <w:sz w:val="20"/>
          <w:lang w:val="en-US" w:eastAsia="en-US" w:bidi="ar-SA"/>
        </w:rPr>
        <w:t>317159 B.C. Ltd. v. C.A. Boom Engineering (1985) Ltd.</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[1990] B.C.J. No. 2699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Roy v. British Columbia (Attorney General)</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2005 BCCA 88</w:t>
        </w:r>
      </w:hyperlink>
      <w:r>
        <w:rPr>
          <w:rFonts w:ascii="arial" w:eastAsia="arial" w:hAnsi="arial" w:cs="arial"/>
          <w:color w:val="000000"/>
          <w:sz w:val="20"/>
          <w:lang w:val="en-US" w:eastAsia="en-US" w:bidi="ar-SA"/>
        </w:rPr>
        <w:t>, at para. 36; and</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impugned actions of the defendant were so egregious that it is obvious that his or her conduct had fallen short of the standard of care, even without knowing precisely the parameters of that standard: </w:t>
      </w:r>
      <w:r>
        <w:rPr>
          <w:rFonts w:ascii="arial" w:eastAsia="arial" w:hAnsi="arial" w:cs="arial"/>
          <w:i/>
          <w:color w:val="000000"/>
          <w:sz w:val="20"/>
          <w:lang w:val="en-US" w:eastAsia="en-US" w:bidi="ar-SA"/>
        </w:rPr>
        <w:t>Krawchuk</w:t>
      </w:r>
      <w:r>
        <w:rPr>
          <w:rFonts w:ascii="arial" w:eastAsia="arial" w:hAnsi="arial" w:cs="arial"/>
          <w:color w:val="000000"/>
          <w:sz w:val="20"/>
          <w:lang w:val="en-US" w:eastAsia="en-US" w:bidi="ar-SA"/>
        </w:rPr>
        <w:t xml:space="preserve"> at para. 135; </w:t>
      </w:r>
      <w:r>
        <w:rPr>
          <w:rFonts w:ascii="arial" w:eastAsia="arial" w:hAnsi="arial" w:cs="arial"/>
          <w:i/>
          <w:color w:val="000000"/>
          <w:sz w:val="20"/>
          <w:lang w:val="en-US" w:eastAsia="en-US" w:bidi="ar-SA"/>
        </w:rPr>
        <w:t>Cosway</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onus is on the party seeking to prove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establish the relevant standard of care: </w:t>
      </w:r>
      <w:r>
        <w:rPr>
          <w:rFonts w:ascii="arial" w:eastAsia="arial" w:hAnsi="arial" w:cs="arial"/>
          <w:i/>
          <w:color w:val="000000"/>
          <w:sz w:val="20"/>
          <w:lang w:val="en-US" w:eastAsia="en-US" w:bidi="ar-SA"/>
        </w:rPr>
        <w:t>Krawchuk</w:t>
      </w:r>
      <w:r>
        <w:rPr>
          <w:rFonts w:ascii="arial" w:eastAsia="arial" w:hAnsi="arial" w:cs="arial"/>
          <w:color w:val="000000"/>
          <w:sz w:val="20"/>
          <w:lang w:val="en-US" w:eastAsia="en-US" w:bidi="ar-SA"/>
        </w:rPr>
        <w:t xml:space="preserve"> at para. 131, citing </w:t>
      </w:r>
      <w:r>
        <w:rPr>
          <w:rFonts w:ascii="arial" w:eastAsia="arial" w:hAnsi="arial" w:cs="arial"/>
          <w:i/>
          <w:color w:val="000000"/>
          <w:sz w:val="20"/>
          <w:lang w:val="en-US" w:eastAsia="en-US" w:bidi="ar-SA"/>
        </w:rPr>
        <w:t>Mileos v. Block Bros. Realty Ltd.</w:t>
      </w:r>
      <w:r>
        <w:rPr>
          <w:rFonts w:ascii="arial" w:eastAsia="arial" w:hAnsi="arial" w:cs="arial"/>
          <w:color w:val="000000"/>
          <w:sz w:val="20"/>
          <w:lang w:val="en-US" w:eastAsia="en-US" w:bidi="ar-SA"/>
        </w:rPr>
        <w:t xml:space="preserve"> (30 September 1994), Vancouver C913338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Characterization of Lindt's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DTZ Ontario contends that Lindt has sought to retreat from what was originally a claim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now frame the claim against the third parties in terms of simple failure to follow the defendant's instructions, which DTZ Ontario says was not pled.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my view, Lindt's claim against the DTZ Entities is not limited to a claim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While not elegantly drafted, para. 4 of the amended notice of civil claim, constitutes the foundation for a plea of breach of contract. In para. 4, the defendant alleges that it was a term of the contract that the DTZ Entities would locate a certain type of property for its use in the Vancouver area. Paragraph 4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sought and obtained the assistance of Barnicke to locate properties that would be suitable for the Defendant's proposed use, a stand-alone retail chocolate store in the vicinity of Vancouver, British Columbia. The Defendant made its proposed use know to Barnicke, and in fact Barnicke had previously acted for the Defendant to locate premises suitable for comparable operations in the Province of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It is para. 5, which is the foundation for Lindt's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Paragraph 5 alleges that the DTZ Entities owed a duty to exercise reasonable care, skill, diligence and competence while acting on behalf of Lindt. In the alternative, para. 5 alleges that this duty of care was an implied term of the contract between Lindt and the DTZ Entities. The claim that the DTZ Entities owed a duty of care to Lindt is further articulated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Paragraph 9 asserts that there has been a breach of Barnicke's duties to the defendant, in contract as well as in tort, by recommending a property which could not be used as a stand-alone chocolate retail store. Para. 9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breach of Barnicke's duties in contract and in tort, Barnicke recommended the Premises as a property in which the Defendant could operate the Retail Store, when in fact the zoning of the Premises did not permit the operation of the Retail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It is a well-established principle that, on a motion where pleadings are at issue, courts are bound to construe a party's pleadings generously: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Waters v. Michie</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2011 BCCA 364</w:t>
        </w:r>
      </w:hyperlink>
      <w:r>
        <w:rPr>
          <w:rFonts w:ascii="arial" w:eastAsia="arial" w:hAnsi="arial" w:cs="arial"/>
          <w:color w:val="000000"/>
          <w:sz w:val="20"/>
          <w:lang w:val="en-US" w:eastAsia="en-US" w:bidi="ar-SA"/>
        </w:rPr>
        <w:t xml:space="preserve"> at para. 16; </w:t>
      </w:r>
      <w:r>
        <w:rPr>
          <w:rFonts w:ascii="arial" w:eastAsia="arial" w:hAnsi="arial" w:cs="arial"/>
          <w:i/>
          <w:color w:val="000000"/>
          <w:sz w:val="20"/>
          <w:lang w:val="en-US" w:eastAsia="en-US" w:bidi="ar-SA"/>
        </w:rPr>
        <w:t>Anderson v. Airsprint Inc.</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2005 ABCA 332</w:t>
        </w:r>
      </w:hyperlink>
      <w:r>
        <w:rPr>
          <w:rFonts w:ascii="arial" w:eastAsia="arial" w:hAnsi="arial" w:cs="arial"/>
          <w:color w:val="000000"/>
          <w:sz w:val="20"/>
          <w:lang w:val="en-US" w:eastAsia="en-US" w:bidi="ar-SA"/>
        </w:rPr>
        <w:t xml:space="preserve"> at para. 9. While those cases arose in different circumstances, I am satisfied that the principle underlying the jurisprudence indicates I should construe Lindt's amended third party notice generously in determining whether it supports the claim asserted.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Bearing that principle in mind, on a generous construction of the above-noted paragraphs, I conclude that the defendant's claim is sufficiently broad as to encompass both the breach of contract claim as well as the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 will address each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DTZ Entities argue that, regardless of whether the foundation of Lindt's claim is in contract or in tort, Lindt bears the burden of establishing the standard of care of a reasonable commercial leasing agent. They rely on the decision of this court in </w:t>
      </w:r>
      <w:r>
        <w:rPr>
          <w:rFonts w:ascii="arial" w:eastAsia="arial" w:hAnsi="arial" w:cs="arial"/>
          <w:i/>
          <w:color w:val="000000"/>
          <w:sz w:val="20"/>
          <w:lang w:val="en-US" w:eastAsia="en-US" w:bidi="ar-SA"/>
        </w:rPr>
        <w:t>Seiler v. Mutual Fire Insurance Company et al.,</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2003 BCSC 1423</w:t>
        </w:r>
      </w:hyperlink>
      <w:r>
        <w:rPr>
          <w:rFonts w:ascii="arial" w:eastAsia="arial" w:hAnsi="arial" w:cs="arial"/>
          <w:color w:val="000000"/>
          <w:sz w:val="20"/>
          <w:lang w:val="en-US" w:eastAsia="en-US" w:bidi="ar-SA"/>
        </w:rPr>
        <w:t xml:space="preserve">, aff'd </w:t>
      </w:r>
      <w:hyperlink r:id="rId566" w:history="1">
        <w:r>
          <w:rPr>
            <w:rFonts w:ascii="arial" w:eastAsia="arial" w:hAnsi="arial" w:cs="arial"/>
            <w:i/>
            <w:color w:val="0077CC"/>
            <w:sz w:val="20"/>
            <w:u w:val="single"/>
            <w:shd w:val="clear" w:color="auto" w:fill="FFFFFF"/>
            <w:lang w:val="en-US" w:eastAsia="en-US" w:bidi="ar-SA"/>
          </w:rPr>
          <w:t>2003 BCCA 696</w:t>
        </w:r>
      </w:hyperlink>
      <w:r>
        <w:rPr>
          <w:rFonts w:ascii="arial" w:eastAsia="arial" w:hAnsi="arial" w:cs="arial"/>
          <w:color w:val="000000"/>
          <w:sz w:val="20"/>
          <w:lang w:val="en-US" w:eastAsia="en-US" w:bidi="ar-SA"/>
        </w:rPr>
        <w:t>, in which Edwards J. wrote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Regardless of whether the plaintiffs' claim is in tort or contract, a key element they must prove is that the defendants failed to meet the tort law standards of care required of professionals in their respective disciplines, or standards they implicitly warranted in any contract that they would meet in carrying out the work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Seiler</w:t>
      </w:r>
      <w:r>
        <w:rPr>
          <w:rFonts w:ascii="arial" w:eastAsia="arial" w:hAnsi="arial" w:cs="arial"/>
          <w:color w:val="000000"/>
          <w:sz w:val="20"/>
          <w:lang w:val="en-US" w:eastAsia="en-US" w:bidi="ar-SA"/>
        </w:rPr>
        <w:t xml:space="preserve">, the plaintiff's contractual claim was based on "the standard of care impliedly warranted" in the contract, </w:t>
      </w:r>
      <w:hyperlink r:id="rId566" w:history="1">
        <w:r>
          <w:rPr>
            <w:rFonts w:ascii="arial" w:eastAsia="arial" w:hAnsi="arial" w:cs="arial"/>
            <w:i/>
            <w:color w:val="0077CC"/>
            <w:sz w:val="20"/>
            <w:u w:val="single"/>
            <w:shd w:val="clear" w:color="auto" w:fill="FFFFFF"/>
            <w:lang w:val="en-US" w:eastAsia="en-US" w:bidi="ar-SA"/>
          </w:rPr>
          <w:t>2003 BCCA 696</w:t>
        </w:r>
      </w:hyperlink>
      <w:r>
        <w:rPr>
          <w:rFonts w:ascii="arial" w:eastAsia="arial" w:hAnsi="arial" w:cs="arial"/>
          <w:color w:val="000000"/>
          <w:sz w:val="20"/>
          <w:lang w:val="en-US" w:eastAsia="en-US" w:bidi="ar-SA"/>
        </w:rPr>
        <w:t xml:space="preserve"> at para. 13. In this case, what is alleged against the DTZ Entities includes a breach of a particular contractual term, and is not solely founded in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my view, the jurisprudence, including </w:t>
      </w:r>
      <w:r>
        <w:rPr>
          <w:rFonts w:ascii="arial" w:eastAsia="arial" w:hAnsi="arial" w:cs="arial"/>
          <w:i/>
          <w:color w:val="000000"/>
          <w:sz w:val="20"/>
          <w:lang w:val="en-US" w:eastAsia="en-US" w:bidi="ar-SA"/>
        </w:rPr>
        <w:t>Seiler</w:t>
      </w:r>
      <w:r>
        <w:rPr>
          <w:rFonts w:ascii="arial" w:eastAsia="arial" w:hAnsi="arial" w:cs="arial"/>
          <w:color w:val="000000"/>
          <w:sz w:val="20"/>
          <w:lang w:val="en-US" w:eastAsia="en-US" w:bidi="ar-SA"/>
        </w:rPr>
        <w:t xml:space="preserve">, which supports the general need for expert evidence in cases where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alleged, is not directly engaged where what is alleged is the breach of an express contractual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DTZ Entities assert that, even accepting that Lindt's claim includes breach of an express contractual term, Lindt cannot show that the instructions to locate a certain type of property were not followed without leading evidence that the zoning of the Property did not permit the operation of a retail store. The DTZ entities contend that no evidence has been adduced to support the latter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However, in my view, there is </w:t>
      </w:r>
      <w:r>
        <w:rPr>
          <w:rFonts w:ascii="arial" w:eastAsia="arial" w:hAnsi="arial" w:cs="arial"/>
          <w:i/>
          <w:color w:val="000000"/>
          <w:sz w:val="20"/>
          <w:lang w:val="en-US" w:eastAsia="en-US" w:bidi="ar-SA"/>
        </w:rPr>
        <w:t>some</w:t>
      </w:r>
      <w:r>
        <w:rPr>
          <w:rFonts w:ascii="arial" w:eastAsia="arial" w:hAnsi="arial" w:cs="arial"/>
          <w:color w:val="000000"/>
          <w:sz w:val="20"/>
          <w:lang w:val="en-US" w:eastAsia="en-US" w:bidi="ar-SA"/>
        </w:rPr>
        <w:t xml:space="preserve"> evidence that Lindt stipulated to the DTZ Entities its intended use and the criteria for the store location. There are email communications between Lindt and the DTZ Entities, as well as testimony at trial from Lindt's witnesses and discovery evidence read in at trial from both Mr. Chow and Mr. Sykes, on the discussions between Lindt and the DTZ Entities regarding Lindt's requirement for properties that would be suitable for use as a stand-alone retail chocolate store. Further, there is evidence from Lindt's witnesses as to Mr. Sykes' knowledge of what Lindt was seeking as a result of his involvement with the store locations in Mississauga, Scarborough and Montreal.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There is also </w:t>
      </w:r>
      <w:r>
        <w:rPr>
          <w:rFonts w:ascii="arial" w:eastAsia="arial" w:hAnsi="arial" w:cs="arial"/>
          <w:i/>
          <w:color w:val="000000"/>
          <w:sz w:val="20"/>
          <w:lang w:val="en-US" w:eastAsia="en-US" w:bidi="ar-SA"/>
        </w:rPr>
        <w:t>some</w:t>
      </w:r>
      <w:r>
        <w:rPr>
          <w:rFonts w:ascii="arial" w:eastAsia="arial" w:hAnsi="arial" w:cs="arial"/>
          <w:color w:val="000000"/>
          <w:sz w:val="20"/>
          <w:lang w:val="en-US" w:eastAsia="en-US" w:bidi="ar-SA"/>
        </w:rPr>
        <w:t xml:space="preserve"> evidence that the zoning did not permit the use of the Property as a retail chocolate store. There is evidence from Ms. Culp of communications with Lindt's contractor and Mr. Budowski indicating that the Property was not zoned to allow a retail store, and evidence that the City would not issue a building permit for a dividing wall, which was to separate the retail sales area from the storage area. The brochure for the Property describes the zoning as permitting light industrial or warehouse use. Mr. May and Mr. Romer gave evidence that they turned away prospective tenants who were interested in the Property for retail use, and that the I-2 Schedule placed restrictions on retail use in that zone. I accept that Lindt has the onus of proving that the zoning would not have permitted the operation of a retail store, however, the issue before me is whether there is some evidence that that zoning would not have permitted retail use. I am satisfied that there is some evidence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a result, I find that there is some evidence that, if left uncontradicted, could allow a reasonable trier of fact to find the existence of a contract with a specific term requiring the DTZ Entities to locate and propose adequately zoned properties, and a breach of that agreement by the DTZ Entities.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As discussed, the requirement for expert evidence to establish a professional standard of care depends on the particular facts of each case. Specifically, it depends on whether the conduct at issue is sufficiently technical to be outside the scope of common understanding, or sufficiently egregious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made out on any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Simply put, the DTZ Entities contend that assessing the conduct of a commercial leasing agent in the circumstances of this case requires a technical understanding outside of common experience, and thus expert testimony regarding the custom and practice of commercial leasing agents is necessary. Lindt argues that this is not a circumstance where the standard applicable to a commercial leasing agent is beyond common understanding or, if it is, sufficient evidence is before the court through examination of the parties to assist a trier of fact in the determination of the relevant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circumstances of this case are not straightforward, and the parties have produced fulsome submissions on the issue of the required standard of care as well as the admissibility of certain elements of testimony as against each of the DTZ Entities.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However, since I have determined that there is some evidence to support Lindt's contractual claim against the DTZ Entities, it is not necessary for me, at this juncture, to determine whether Lindt should have adduced expert evidence to establish the relevant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That said, where there are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in contract for which the DTZ Entities argue there is no evidence, the jurisprudence indicates that it would not be appropriate to grant a no evidence motion in respect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when I have concluded that there is some evidence on which the associated contract claim could be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Oh v. Usher</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2009 BCSC 1888</w:t>
        </w:r>
      </w:hyperlink>
      <w:r>
        <w:rPr>
          <w:rFonts w:ascii="arial" w:eastAsia="arial" w:hAnsi="arial" w:cs="arial"/>
          <w:color w:val="000000"/>
          <w:sz w:val="20"/>
          <w:lang w:val="en-US" w:eastAsia="en-US" w:bidi="ar-SA"/>
        </w:rPr>
        <w:t>, Mr. Justice Cullen (as he then was) did not allow a no evidence motion where a real estate agent defendant argued that there was no expert evidence sufficient to establish a standard of care, on the grounds that there was some evidence to support the plaintiff's associated claim that the real estate agent had failed to fulfill his specific contractual duties to provide certain building materials. Cullen J. did not address whether the lack of expert evidence was fatal to the plaintiff's case, since the existence of evidence which could support the contractual claim defeated the no evidence motion: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my view, there is some evidence that the defendant, Stadium, has breached the contract which it had with the plaintiff if, as she asserts, there was a failure to install granite countertops throughout, if there was an understanding between the parties as to what was meant by the installation of hardwood, and if there was a failure to fully or properly fence the property as called for by the contract ...While there may be no evidence of some of what the plaintiff claims to be breached, it is clear that Rule 40(8) only contemplates a dismissal of the action in its entirety. It does not apply to one of several claims in an action; see Davies v. Pedersen, </w:t>
      </w:r>
      <w:hyperlink r:id="rId580" w:history="1">
        <w:r>
          <w:rPr>
            <w:rFonts w:ascii="arial" w:eastAsia="arial" w:hAnsi="arial" w:cs="arial"/>
            <w:i/>
            <w:color w:val="0077CC"/>
            <w:sz w:val="20"/>
            <w:u w:val="single"/>
            <w:shd w:val="clear" w:color="auto" w:fill="FFFFFF"/>
            <w:lang w:val="en-US" w:eastAsia="en-US" w:bidi="ar-SA"/>
          </w:rPr>
          <w:t>2003 BCSC 949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note, as well, the decision of Mr. Justice Leask in </w:t>
      </w:r>
      <w:r>
        <w:rPr>
          <w:rFonts w:ascii="arial" w:eastAsia="arial" w:hAnsi="arial" w:cs="arial"/>
          <w:i/>
          <w:color w:val="000000"/>
          <w:sz w:val="20"/>
          <w:lang w:val="en-US" w:eastAsia="en-US" w:bidi="ar-SA"/>
        </w:rPr>
        <w:t>Cosway v. Boorman's Investment Co. Ltd.,</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2008 BCSC 206</w:t>
        </w:r>
      </w:hyperlink>
      <w:r>
        <w:rPr>
          <w:rFonts w:ascii="arial" w:eastAsia="arial" w:hAnsi="arial" w:cs="arial"/>
          <w:color w:val="000000"/>
          <w:sz w:val="20"/>
          <w:lang w:val="en-US" w:eastAsia="en-US" w:bidi="ar-SA"/>
        </w:rPr>
        <w:t xml:space="preserve">. In that case, Leask J. declined to grant a defendant real estate agent's non-suit motion. The defendant argued that the plaintiff had not adduced any expert evidence, which was required to establish the standard of care for a real estate professional in the circumstances. The plaintiff argued that the conduct of the real estate agent was within the ordinary knowledge of a trier of fact, and was sufficiently egregious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determined without the need to hear from an expert. Leask J.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In my respectful view, the authorities cited by plaintiffs' counsel and the concession made by counsel for the defendants in his reply make clear that the requirement for expert evidence on the standard of care depends upon the particular facts of each case. This makes the issue a difficult one to resolve on a Rule 40(8) motion. If I was hearing this case with a jury, I would not grant the defendants' motion for a non-suit. It would be for the jury to determine whether the defendants' actions, as revealed by the evidence, were sufficiently egregious to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without hearing expert evidence. Sitting without a jury, the result must be the same. The defendants cannot succeed on their Rule 40(8) application because the plaintiffs have not led expert evidence on the standard of care required for realtors.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consider that the cautious approach reflected in the judgment of Leask J., is instructive. While I make no comment on the requirement for expert evidence of the standard of care on the facts of the case before me, it remains a possibility that a trier of fact could find on the evidence that the conduct at issue was sufficiently non-technical or egregious to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without hearing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make no determination as to whether this is a case in which expert evidence is required. However, I conclude that there is some evidence that, if left uncontradicted, could allow a trier of fact to find in favour of Lindt's claim for breach of a specific contractual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am satisfied that the jurisprudence supports a dismissal of the DTZ Entities' no evidence motions, in the circumstances, and I so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W.J. HARRIS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3"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Lawrence v. Jones Estate, [2005] B.C.J. No. 2788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Rice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19 - 20,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L021105 and SO26157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2788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1787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 E.T.R. (3d) 264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145 A.C.W.S. (3d) 730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3068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Rae Lawrence, petitioner, and Alan Harold Jones, Executor of the Estate of Harold Jones, deceased and Citizens Bank of Canada, respondents (Vancouver Registry No. L021105) And between Rae Lawrence, plaintiff, and Alan Harold Jones, Executor of the Estate of Harold Jones, deceased, Ken Nicolson and The Attorney General of British Columbia, defendants (Vancouver Registry No. SO26157)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4"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7" w:name="Keywords_25"/>
      <w:bookmarkEnd w:id="177"/>
      <w:r>
        <w:rPr>
          <w:rFonts w:ascii="arial" w:eastAsia="arial" w:hAnsi="arial" w:cs="arial"/>
          <w:b/>
          <w:color w:val="000000"/>
          <w:sz w:val="20"/>
          <w:lang w:val="en-US" w:eastAsia="en-US" w:bidi="ar-SA"/>
        </w:rPr>
        <w:t>Real property law — Deeds and documents — Execution — Capacity — Action for return of title to a property allegedly transferred while plaintiff was incapacitated dismissed — Plaintiff was diagnosed with schizophrenaform psychosis after she was admitted to hospital on February 21, 1998 — Doctor's conclusion that she would have been suffering from the condition on February 11, 1998, when she signed transfer, was unreliable, as her swift recovery was a plausible indication against such a finding, and other factors could have led to psychosis with onset date after time of property transfer — Plaintiff accordingly not found to be incapacitated at date of transfer.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Wills, estates and trusts law — Mental incompetency — Legal proceedings — Action for return of title to a property allegedly transferred while plaintiff was incapacitated dismissed — Plaintiff was diagnosed with schizophrenaform psychosis after she was admitted to hospital on February 21, 1998 — Doctor's conclusion that she would have been suffering from the condition on February 11, 1998, when she signed transfer, was unreliable, as her swift recovery was a plausible indication against such a finding, and other factors could have led to psychosis with onset date after time of property transfer — Plaintiff accordingly not found to be incapacitated at date of transfer.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Professional duties — Duties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for return of title to a property allegedly transferred while plaintiff was incapacitated and for damages against notary public who conveyed title dismissed — Plaintiff was not incapacitated at time of transfer — Although notary public failed to provide proper written documentation, he compensated by orally advising plaintiff that he was acting only for transferee, and suggesting she obtain independent legal advice — Even if he were negligent, his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did not cause plaintiff's loss because plaintiff had made up her mind to transfer property and would have done so regardless of any advice given to her.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Professions — Legal — Notaries — Action for return of title to a property allegedly transferred while plaintiff was incapacitated and for damages against notary public who conveyed title dismissed — Plaintiff was not incapacitated at time of transfer — Although notary public failed to provide proper written documentation, he compensated by orally advising plaintiff that he was acting only for transferee, and suggesting she obtain independent legal advice — Even if he were negligent, his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did not cause plaintiff's loss because plaintiff had made up her mind to transfer property and would have done so regardless of any advice given to her.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8" w:name="Case Summary_25"/>
            <w:bookmarkEnd w:id="17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return of title to a property allegedly transferred while plaintiff was incapacitated, and for damages against notary public who conveyed title -- Plaintiff conveyed property to Jones in 1998 -- Plaintiff claimed that Jones owed her for some equipment he had taken, and that the debt was repaid by his paying for her new home -- Jones claimed he bought the home for himself under plaintiff's name in order to shield it from creditors -- Plaintiff began to suffer from mental illness in 1998 -- She transferred property to Jones on February 11, 1998, and was admitted to hospital on February 21, 1998 -- She said she had no recall of circumstances surrounding transfer of property -- In March 1998, Dr. Pole diagnosed her with acute schizophrenaform psychosis, which probably would have existed at the time the property was transferred, resulting in her not being aware of the consequences of her actions at that time -- Dr. Zoffman testified that Dr. Pole's diagnosis was unreliable -- Notary public testified that he advised plaintiff to seek independent legal advice, but she declined -- He stated that she acknowledged at the time she signed the transfer that the property belonged to Jones -- HELD: Action dismissed -- Court accepted opinion of Dr. Zoffman that Dr. Pole did not follow full protocol necessary to make finding of schizophrenaform psychosis -- Further, plaintiff's swift recovery was a plausible indication against such a finding -- Other factors could have led to psychosis with an onset date after the time of the property transfer -- Plaintiff's testimony that Jones bought house for her as repayment of debt was unsupported by any other evidence -- Further, plaintiff found out about transfer later in 1998, but did nothing to compel return for nearly four years -- Accordingly court found that plaintiff was not incapacitated on day she signed transfer -- There was no undue influence or unconscionability -- Jones had a juristic reason for the transfer, in that he paid for the home, and claimed it was his -- Nicolson adequately explained to plaintiff that he was acting on behalf of Jones only -- Although he did not provide the proper written documentation to plaintiff, he compensated by providing an oral explanation, and proved that plaintiff did not rely on him for advice in the transaction -- Further, even if he did owe a duty to plaintiff, and even if he were negligent,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cause plaintiff's loss because plaintiff had made up her mind to transfer property and would have done so regardless of any advice given to her.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9" w:name="Counsel_26"/>
      <w:bookmarkEnd w:id="1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5"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Petitioner/Plaintiff: R.A. Kasting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Respondent/Defendant Alan Harold Jones, Executor of the Estate of Harold Jones, Deceased: L. Oss-Cech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Ken Nicolson: J.W. Burgoyne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0" w:name="Judgment_26"/>
      <w:bookmarkEnd w:id="180"/>
      <w:r>
        <w:pict>
          <v:line id="_x0000_s1156" style="position:absolute;z-index:2517882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1" w:name="RICE J."/>
            <w:bookmarkEnd w:id="181"/>
            <w:r>
              <w:rPr>
                <w:rFonts w:ascii="arial" w:eastAsia="arial" w:hAnsi="arial" w:cs="arial"/>
                <w:b/>
                <w:color w:val="000000"/>
                <w:sz w:val="30"/>
                <w:lang w:val="en-US" w:eastAsia="en-US" w:bidi="ar-SA"/>
              </w:rPr>
              <w:t>RICE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Ms. Lawrence alleges that she transferred title to her home to the defendant, the late Mr. Jones, on February 11, 1998, while she was incapacitated by a mental illness. She pleads that Mr. Jones was aware of her incapacity and took advantage of it. She seeks return of her title, damages against Mr. Jones' estate for lost equity, and damages against the defendant Mr. Nicolson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in acting as notary public to convey the title away from Ms. Lawrence.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do not deny that Ms. Lawrence was incapacitated some number of days after the time of this transfer, but they contend that she was not incapacitated when she executed the transfer. They allege that the house was beneficially owned by the late Mr. Jones in the first place because he paid for it. They assert that he had the right to require a transfer, and that Ms. Lawrence recognized this and freely complied with his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Nicolson says that he made clear to Ms. Lawrence, and she acknowledged, that he was acting only for Mr. Jones with respect to the transfer, that she declined to seek independent legal advice although he advised her to do so, and that accordingly, he substantially complied with any duty that he might have owed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first essential question is whether Ms. Lawrence had the capacity to execute the transfer that she executed February 11, 1998. A psychiatrist who attended upon her and treated her shortly afterwards, Dr. Pole, expressed the opinion that probably she did not. A second psychiatrist, Dr. Elizabeth Zoffman, expressed the view that Dr. Pole's unqualified opinion was not supportable. She testified that there was evidence consistent with Ms. Lawrence not being incapacitated at the time she signed the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property in question is 12478 - 80th Avenue, Surrey, British Columbia. It was purchased in 1993 by Ms. Lawrence as a home for herself and her parents. She admits that the late Mr. Jones provided her with shares that she cashed in order to make the down payment of $8,000, and that he provided the cash balance to complete the purchase. She says that the shares were given to her as consideration for work that she had done for him, and that the cash portion was to pay an I.O.U. for equipment of hers that he had taken from her sometime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Lawrence was born in 1949 in Whitehorse, Yukon. She lived there with her family, completed high school, and worked as a bookkeeper for two years until 1969 when she moved to Vancouver. She had known Mr. Jones in Whitehorse, and she had worked for him there. She described him as her mentor in teaching her about auto mechanics. They reconnected at some point not long after her arrival in Vancouver, and she worked for him in a business of buying, repairing, and reselling vehicles and heavy equipment. In 1975, Ms. Lawrence decided to set up her own similar business, and she incorporated a company, Klondike Enterprises Ltd. From that point, she says that she operated on her own with no financial or other assistance from Mr. Jones except occasional advice on mechanics.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Around the time that she came to Vancouver, sadly, Ms. Lawrence contracted severe rheumatoid arthritis which, over the next several years, steadily caused her to suffer and become debilitated.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her testimony, Ms. Lawrence alleged that at some point in about the early 1980s, Mr. Jones took a number of items of heavy equipment owned by her or Klondike and moved them away. She said that he claimed to have taken the equipment to the site of a venture near Hope, B.C. owned by Carolyn Mines. He said he'd be receiving shares of some kind in payment and that he would give her some. He later advised her that the equipment had been lost in an avalanche. He had other stories as well, but according to Ms. Lawrence, he always promised to make restitution.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Lawrence had no documentation to prove the existence of the equipment, or to support her claim to it, other than a small piece of paper on which there were handwritten notes of hers describing various items, some of which she identified as being equipment that Mr. Jones took. She could say no more about the origin of the note. There was nothing documenting any of Mr. Jones' debt and alleged promises to Ms. Lawrence. She testified that she had lost all or most of the records that she had once had for Klondike.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By 1992, Ms. Lawrence's arthritic condition had advanced to the point where she could no longer continue in her work, and she ceased operating through Klondike. She occupied time pursuing alternative natural remedies for her arthritis. In particular, she followed the teachings of a woman named Anne Wigmore. Also, as a devout Jehovah's Witness, she says that she gave time to teach others about the faith. She says that she continued occasionally to work for Mr. Jones on certain assignments.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Lawrence testified that, in the early 1990s, she wanted to have a house where she could live with her parents. She called Mr. Jones and requested that he pay the "I.O.U." as she described it, for the lost equipment. She maintained that he agreed and paid it by paying for her new home. She had no document to show that Mr. Jones understood the arrangement as she alleged, and she provided nothing to confirm what she had done to earn the shares that he transferred to her for the down payment. At any rate, the transaction was completed, and Ms. Lawrence moved into the home with her parents. She and her father paid the taxes, insurance, and improvements on the property for the next few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about 1994, Ms. Lawrence transferred her ownership in Klondike to Mr. Jones. It had no assets or business value at that time. Her evidence is that he said he wanted it, and that she acquiesced, although not wholeheartedly.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Lawrence testified that she first suffered from mental illness in about January 1998, beginning with the flu and a high fever, which became progressively worse. She had never been mentally incapacitated before. Of her condition toward the end of January and early February 1998, Ms. Lawrence was unable to recall anything. In particular, she could offer no evidence of anything that occurred on February 11, 1998, when she transferred the property, or February 21, 1998, when she was taken to the hospital, or until March 17, 1998, when she was finally discharged from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Lawrence's older sister, Isabel Knutson, testified. She said that she was close to Ms. Lawrence and their parents. There were daily phone calls and visits once a week. She described Ms. Lawrence as very sharp minded and capable, and as holding her own with her arthritis. She observed that Ms. Lawrence began to have sleepless nights and become distracted, and eventually seemed incapable of forming rational thoughts. Finally on February 21, 1998, the family put her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Knutson gave no specific times to mark the stages of her sister's decline. She said that Ms. Lawrence's condition came on very quickly before her hospitalization.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Mrs. Lawrence had, for some years, chosen to keep to a special restrictive diet, and apparently for her flu in January, 1998, she determined according to these dietary principles that drinking large amounts of water would help her recover. Ms. Knutson said that Ms Lawrence lived on a natural organic food diet and that, when she became ill in January 1998, she developed a strong desire to drink a lot of water and she wouldn't 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intake report from the hospital indicates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Pt. has always worked and has many investments. Pt. has a healthy group of friends, Pt. has lived with elderly parents for most of her life and remains there now. Pt. has had rheumatic arthritis since age 30. Pt. has been a vegetarian for past 15 years. Pt. has been drinking excess amounts of distilled H2O since having flu at the end of January/February '98 after having flu with +++ temp. Pt. since having flu has lost 15+ lbs, become obsessive, paranoid, delusional as well as violent. Tonight Pt. is restless with pressured speech, delusional thought process, singing and dancing with a lot of agitation and potential for violence.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 consultation report the following day, Dr. C.J. Mahoney, commented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time orientation was very fluctuant ... Her speech was tangential ... She was drinking large volumes of distilled water on a daily basis ... She states that she needs to drink more water ... She refused to have any breakfast and again the relatives state that she has been anorexic for a month, and that she may have lost between 10 and 15 lb. ... Her diet has been largely fruits including watermelons, bananas, particularly over the past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Mahoney determined that Ms. Lawrence should be put on a water-restricted diet and that "nutritional consultation here will be very 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Pole, a qualified psychiatrist, first examined Ms. Lawrence on February 23, 1998, and several times subsequently. He wrote his first report on her condition on March 3, 1998, after also reviewing other reports, including physicians' reports on file. His conclusion at that time was that Ms. Lawrence had an acute psychosis, schizophrenaform type personality with paranoid personality traits.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 subsequent report on the day of her discharge, March 17, 1998, Dr. Pole noted that Ms. Lawrence had been treated over the past weeks with risperidone as well as multivitamins and a lot of thiamine.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improved remarkably and gradually. She became less and less paranoid, her thinking became much clearer, the thought disorder also disappeared. She was given a weekend pass which went on quite well. As she gained a lot of insight and was non-suicidal, non-homicidal, no delusion, no hallucination, no paranoia, well oriented to time, place and person and had good insight she was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his testimony in court, Dr. Pole maintained that Ms. Lawrence was not capable of understanding what she was doing or the consequences of what she was doing when she was admitted to the hospital. He said that he would "surmise" that she was also in that psychotic state and not aware of the consequences of her actions on February 11, 1998. This was because the disorder of Ms. Lawrence's mind would necessarily by its nature have taken hold more than one month and possibly six months or more before her hospitalization on February 21,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cross-examination, Dr. Pole reiterated with even greater certainty that Ms. Lawrence's psychosis was of a schizophrenaform type, a major disorder. However, he acknowledged that a drug or food disorder could also induce acute psychosis and that the symptoms could come on within two days. He said, however, that such symptoms would not likely appear as severe as the schizophrenaform type. When asked if he would change his diagnosis if in fact the onset of symptoms was very rapid, he was unresponsive. He maintained that he had not been advised of a rapid onset and that his information was that Ms. Lawrence had been sick for sometime.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Zoffman testified by video deposition. She said that schizophrenaform type psychosis was not indicated on the basis of the information allegedly considered by Dr. Pole. Two of her reasons were that that his diagnosis was inconsistent with a recovery as quick as Ms. Lawrence's, and that the diagnosis was not appropriate without having first followed a certain protocol of investigation, which had not been completely followed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Zoffman testified that the evidence of Ms. Lawrence's condition before February 11, 1998, was too scant for one to conclude when the incapacity began, or to conclude anything as to the extent of it. Very important, she noted, were the facts that Ms. Lawrence had had the flu, she was drinking too much water, and she was not eating properly. These factors could well have brought on acute psychosis in a matter of two or three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Dr. Zoffman's opinion, if the condition were schizophrenaform, symptoms similar to those indicated on her hospital intake form would have existed on February 11, 1998, too. It would have been obvious to an observer on that day that Ms. Lawrence was psychotic.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Zoffman also testified that "psychosis" is a general term and can manifest itself in various ways. A psychotic person is not necessarily incapable in every aspect of reasoning, and could in many cases be capable of understanding and signing a land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Zoffman concluded that on the facts stated, it was not possible to say that Ms. Lawrence was psychotic on February 11, 1998, or if she was psychotic, that she was therefore unable to comprehend the nature and consequences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Nicolson testified that he was an experienced notary public. He came to know Mr. Jones not long before this transaction. There had been a previous minor notarization that he performed for Mr. Jones. He said that Mr. Jones contacted him later and explained that he wanted a property transferred into his name that he had purchased in another person's name. He gave Ms. Lawrence's telephone number to Mr. Nicolson, and Mr. Nicolson telephoned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According to Mr. Nicolson, she seemed fine when he spoke to her by telephone. She was very obliging, saying that she understood the property to be Mr. Jones's and that if he wanted it back he could have it, and that she would sign a transfer. Mr. Nicolson told her he was acting only for Mr. Jones and that she should have a lawyer of her own to advise her. According to Mr. Nicolson, Ms. Lawrence said that she didn't want a lawyer, that she didn't like lawyers, and that she was content to have him do the transaction as Mr. Jones's notary. That conversation took place on February 7,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February 11, 1998, by arrangement with Mr. Jones, Mr. Nicolson drove Mr. Jones to Ms. Lawrence's home where Mr. Jones got out and went in to speak with Ms. Lawrence alone. After a few minutes, Mr. Jones came back and brought Mr. Nicolson in and introduced him to her. Mr. Jones then went back out to the car and left Mr. Nicolson to deal with Ms. Lawrence privately. Mr. Nicolson then attended upon her to sign the transfer and other documents, but not before, according to him, he again explained to Ms. Lawrence that he was acting only for Mr. Jones, and he had her sign the "vendor's consent" to confirm this and to comply with his duties as a notary.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Nicolson said that throughout his dealings with Ms. Lawrence, she was alert, bright, and displayed no sign of incapacity. She repeated the fact that she understood the property to belong to Mr. Jones and that she was pleased to sign this transfer as requested. He was with her alone for a period of a few minutes. He left afterwards with Mr.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Counsel for Ms. Lawrence, Mr. Kasting, referred me to various authorities for the legal definition of capacity. He referred to S.M. Waddams, The Law of Contracts, 4th ed. (Toronto: Canada Law Book Inc., 1999) at p. 487: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Mental incompetence is a comparative concept and can vary from certifiable insanity to something not much worse than commercial naivete?. It was shown in the chapter on unconscionability that the Courts of Equity would set aside contracts on the grounds of weakness of intellect far short of what would justify an order of incompetency. Similar relief is given in cases of senility and simple ignorance of business matters. Thus relief is available on grounds of unconscionability where undue advantage is taken of weakness of intellect and, a fortiori, in cases of more serious incompetence.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Kasting also referred to Chitty on Contracts, 28th ed. (London: Sweet &amp; Maxwell,1999) at p. 488: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Mentally Disordered Persons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8-067 Liability generally. In the case of contracts other than for necessaries, the general rule is that a mentally disordered person is bound by his contract unless he can show that owing to his mental condition he did not understand what he was doing, and further that the other party was aware of this incapacity. But if these two conditions are satisfied, the contract is voidable at his option. This rule was laid down in Imperial Loan Co. Ltd. v. Stone, [1892] 1 Q.B. 599, where Lord Esher M.R.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When a person enters into a contract, and afterwards alleges that he was so insane at the time that he did not know what he was doing, and proves the allegation, the contract is as binding on him in every respect, whether it is executory or executed, as if he had been sane when he made it, unless he can prove further that the person with whom he contracted knew him to be so insane as not to be capable of understanding what he was about.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8-068 Ratification. It would appear that a mentally disordered person may be bound by a voidable contract if he ratifies it subsequently after recovery or during a lucid interval.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8-069 Nature of understanding required. The understanding and competence required to uphold the validity of a transaction depend on the nature of the transaction. There is no fixed standard of sanity which is requisite for all transactions. What is required in relation to each particular matter or piece of business transacted, is that the party in question should have an understanding of the general nature of what he is doing.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8-070 Evidence of mental disorder. If the party was sane when the contract was made, evidence of previous or subsequent mental disorder is not material. But in a doubtful case such evidence might create a suspicion that he was mentally disordered at the time of making the contract. The mere existence of a delusion in the mind of a person making a contract is not conclusive of his inability to understand it, even though the delusion is connected with the subject-matter of the contract. And evidence that he is well known in the neighbourhood to be mentally disordered is not admissible to prove that the other party knew of the insanity. It is probable that treatment for mental disorder under the Mental Health Act 1983 or a finding of a judge of the Court of Protection that the contracting party was incapable of managing and administering his property and affairs would constitute prima facie evidence of mental disorder. But the absence of any such treatment or finding could hardly be treated as even prima facie evidence of capacity where there is any evidence of mental disorder.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8-072 Deeds. A deed executed by a mentally disordered person is valid if at the time of execution he is capable of understanding its effect. Thus deeds executed during a lucid interval are valid. But although good in law they are subject, like all other contracts, to be set aside on equitable grounds, such as that the party dealing with the mentally disordered person took advantage of his weakness of mind, even though that weakness did not amount to insanity.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unfortunate that Ms. Lawrence was unable to recall so many things, and that a number of recollections at trial varied from what she testified to at her examination for discovery. There were inconsistencies in all of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She observed that her signature on the transfer had a squiggle at the end, which persuaded her that she must have been in an abnormal state of mind to sign that way. On cross-examination, she admitted that the cheque for $8,000 that she signed in 1993 to purchase the property had a similar squiggle. I find that the weight of her testimony on this point is slight.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Zoffman said that if the psychosis were schizophrenaform, a lay person would easily notice the symptoms. It is improbable that Mr. Nicolson would have missed the signs, therefore, unless he was wilfully blind. Mr. Nicolson had an interest in the outcome of the transaction inasmuch as he would be charging fees for it, but he did not, at that point, have any further reason based on any social or business relationship with Mr. Jones. I find that Mr. Nicolson was an intelligent, careful, and forthright witness, and that his evidence was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accept the opinion of Dr. Zoffmann that it was not reasonable to conclude that Ms. Lawrence's psychosis was schizophrenaform. I am satisfied that Dr. Pole did not follow the full protocol required to make such a finding, and there was at least one plausible indication against such a finding: Ms. Lawrence's swift recovery. I find that there were other factors, such as her diet, weight loss, and heavy water intake, that could as likely or more likely have led to an acute psychosis, and that the onset likely occurred after February 11,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admitted that the property was paid for effectively by Mr. Jones. It is not unlikely or implausible that he would ask for it to be returned to him, therefore. The testimony that Mr. Jones transferred it to her in payment of an I.O.U. from years before over some loss of equipment was unsupported by any other evidence, which seems to me to be unusual. The plaintiff, who says that she found out about the transfer later in 1998 when she received the new tax notices, apparently did nothing to compel a return of her property for nearly four years. For thirty months, she paid $325.00 a month to Mr. Jones as he requested by way of rent. To realize that her property was taken while she was incapacitated and then say and do nothing for so long seems unusual also.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Lawence's hospital records indicate remarks that she made to the hospital staff to the effect that her landlord was going to sell her home. To speak of him as her landlord seems unusual because at that point, according to her, she had yet to be informed that she'd signed the transfer. One would understand, on the other hand, and even expect, that Ms. Lawrence would be feeling some stress if Mr. Jones was the rightful owner and was intending to sell. It may have been a factor in her breakdown.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find that Ms. Lawrence showed no sign of psychosis on February 11, 1998, and that it is improbable that she was psychotic that day. I find that more probably the onset was after that date. Accordingly I find that she was not suffering from a mental incapacity to understand and execute the transfer on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plea also of undue influence or unconscionability. The evidence, particularly the testimony of Ms. Lawrence and her sister, does not support either finding. I do not find that there was any weakness or a comparative weakness of intellect or that there was any exertion of influence by or on behalf of Mr. Jones against the will of Ms. Lawrence.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was also the plea and argument that the Court should not assist Mr. Jones because of his unclean hands in transferring his property to avoid creditors, which was a reason given in his statement of defence. There was no evidence adduced of any actual creditors, but more importantly, it is not Mr. Jones or his estate, but Ms. Lawrence who seeks the help of the Court. Equity will not normally assist a volunteer or declare an estoppel except as a shield. In any event, if the intention of the transfer was to wrongfully avoid creditors, Ms. Lawrence would likely have been informed of it, or put on her inquiry, so that her hands would be as unclean and she would be as ineligible for equitable relief as Mr. Jones or his estate. There is no basis otherwise to order restitution. Mr Jones had a juristic reason for his action. He had paid for the home and claimed it was 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conclusion therefore, the transaction is valid, and the action against Mr. Jones's estate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As regards the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Nicolson for professional breach of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accept Mr. Nicolson's evidence of his dealings with Ms. Lawrence.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Mr. Kasting referred me to Esser v. Brown, </w:t>
      </w:r>
      <w:hyperlink r:id="rId588" w:history="1">
        <w:r>
          <w:rPr>
            <w:rFonts w:ascii="arial" w:eastAsia="arial" w:hAnsi="arial" w:cs="arial"/>
            <w:i/>
            <w:color w:val="0077CC"/>
            <w:sz w:val="20"/>
            <w:u w:val="single"/>
            <w:shd w:val="clear" w:color="auto" w:fill="FFFFFF"/>
            <w:lang w:val="en-US" w:eastAsia="en-US" w:bidi="ar-SA"/>
          </w:rPr>
          <w:t>[2004] B.C.J. No. 1312</w:t>
        </w:r>
      </w:hyperlink>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2004 BCCA 359</w:t>
        </w:r>
      </w:hyperlink>
      <w:r>
        <w:rPr>
          <w:rFonts w:ascii="arial" w:eastAsia="arial" w:hAnsi="arial" w:cs="arial"/>
          <w:color w:val="000000"/>
          <w:sz w:val="20"/>
          <w:lang w:val="en-US" w:eastAsia="en-US" w:bidi="ar-SA"/>
        </w:rPr>
        <w:t>, where the factors of proximity and reliance are discussed in connection with establishing a duty of care. Where a solicitor or notary acts on a real estate transaction for one party while an opposing party is unrepresented, a duty arises to clarify the solicitor's or notary's status with the unrepresented party in order to avoid any expectation of service to that party. Once having adequately explained that he or she is only acting in the interests of his or her own client, the solicitor or notary may proceed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Ideally, Mr. Nicolson ought to have considered not attending upon Ms. Lawrence so as to avoid any question in the matter afterwards. The law does not require as much, however. The rules of practice published by the Society of Notaries Public of British Columbia at the time in question provided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one party to a real estate conveyance transaction does not want or refuses to obtain independent representation, the Member acting for the other party may allow the unrepresented party to execute the necessary conveyancing documents in the Member's presence as a witness or officer if the Member advises the party in writing that:</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should obtain independent representation but has chosen not to do so;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Member does not act for the party nor represent the party with respect to the conveyancing transaction; and</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Member has not advised the party with respect to the conveyancing transaction but has only attended to the execution and attestation of the conveyancing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Nicolson sought to confirm in writing the understanding that he was acting only for Mr. Jones by having Ms. Lawrence sign a "vendor's consent", but the form did not comply strictly with the notary rules. It did not say that Mr. Nicolson was acting only for Mr. Jones. It said that his responsibilities were "firstly" to the purchaser. It also said: "In the event of a conflict with the purchasers which cannot be resolved, Ken R. Nicolson, Notary Public, cannot act for either party." Neither passage was one that would be applicable where a notary is acting for only one party. Both would be applicable where the notary proposes to act for both parties. It is apparent that Mr. Nicolson did not review carefully the form that he prepared and had Ms. Lawrence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Kasting pointed out the foregoing, and he also pointed out that the final sentence of the vendor's consent contained a provision that the undersigned (Ms. Lawrence) acknowledged that the terms and conditions were thoroughly explained to her before execution of the documents. Quite reasonably, therefore, Mr. Kasting made the point that any vendor receiving that message would not likely take it to mean that Mr. Nicolson was acting only for the 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Is this failure fatal to Mr. Nicolson's case, or can he avoid liability if he proves that he did explain to Ms. Lawrence clearly so that she understood that he was acting only for Mr. Jones and not for her? In Esser v. Brown, supra, the Court of Appeal discussed the standard of care to be met by a professional advisor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Standard is generally considered after a duty of care has been found and involves determining whether there were any established rules of her profession, or customary practices, that she failed to follow; or whether the 'warning signs' adverted to by the trial judge should reasonably have aroused her suspicion. If on examination the court is satisfied that the defendant's actions fell below that of a competent notary, then (assuming both a duty of care and a causal link between her conduct and the plaintiff's loss), liability will be imposed.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Hodgkinson v. Simms, </w:t>
      </w:r>
      <w:hyperlink r:id="rId589"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117 D.L.R. (4th) 161</w:t>
        </w:r>
      </w:hyperlink>
      <w:r>
        <w:rPr>
          <w:rFonts w:ascii="arial" w:eastAsia="arial" w:hAnsi="arial" w:cs="arial"/>
          <w:color w:val="000000"/>
          <w:sz w:val="20"/>
          <w:lang w:val="en-US" w:eastAsia="en-US" w:bidi="ar-SA"/>
        </w:rPr>
        <w:t xml:space="preserve"> at para. 52, it was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 the rules set by the relevant professional body are of guiding importance in determining the nature of the duties flowing from a particular professional relationship; see MacDonald Estate v. Martin, </w:t>
      </w:r>
      <w:hyperlink r:id="rId590" w:history="1">
        <w:r>
          <w:rPr>
            <w:rFonts w:ascii="arial" w:eastAsia="arial" w:hAnsi="arial" w:cs="arial"/>
            <w:i/>
            <w:color w:val="0077CC"/>
            <w:sz w:val="20"/>
            <w:u w:val="single"/>
            <w:shd w:val="clear" w:color="auto" w:fill="FFFFFF"/>
            <w:lang w:val="en-US" w:eastAsia="en-US" w:bidi="ar-SA"/>
          </w:rPr>
          <w:t>[1990] 3 S.C.R. 1235</w:t>
        </w:r>
      </w:hyperlink>
      <w:r>
        <w:rPr>
          <w:rFonts w:ascii="arial" w:eastAsia="arial" w:hAnsi="arial" w:cs="arial"/>
          <w:color w:val="000000"/>
          <w:sz w:val="20"/>
          <w:lang w:val="en-US" w:eastAsia="en-US" w:bidi="ar-SA"/>
        </w:rPr>
        <w:t>. With respect to the accounting profession, the relevant rules and standards evinced a clear instruction that all real and apparent conflicts of interest be fully disclosed to clients, particularly in the area of tax-related investment advice. The basis of this requirement is the maintenance of the independence and honesty which is the linchpin of the profession's credibility with the public. It would be surprising indeed if the courts held the professional advisor to a lower standard of responsibility than that deemed necessary by the self-regulating body of the profession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foregoing passages suggest that a duty, if any, should be determined, firstly, in light of the official standards of the profession, and they explicitly state that the professional should be held to the standards of his or her profession. On the other hand, they do not seem to go so far as to impose strict liability. The standard for notaries remains that of a reasonably competent notary, and liability depends on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Lloyd Cheyham &amp; Co. Ltd. v. Littlejohn &amp; Co. (1985), 2 PN 154 (cited in A.M. Dugdale and K.M. Stanton,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(London: Butterworths, 1999) at p. 254), Woolf J. held that codes of conduct are not so conclusive that every digression must be interpreted as a breach of duty. Rather: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they are very strong evidence as to what is the proper standard which should be adopted and unless there is some justification, a departure from this will be regarded as constituting a breach of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Allen M. Linden in his text, Canadian Tort Law, 7th ed. (Markham: Butterworths Canada Ltd., 2001), agreed with this approach at p. 201: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Deviation from the usual practice should provide a presumption or at least prima facie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so that evidence of non-compliance alone, without any rebuttal or explanation by the defendant, would normally lead to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other words, a deviant defendant should be required to justify departure from the normal routines of the profession. This the defendant may do by establishing that conduct was just as safe or safer than the general practice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Professor Linden cites Lord Denning in Brown v. Rolls Royce Ltd. [1960] 1 All E.R. 577 (H.L.):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defenders do not follow the usual precautions, it raises a prima facie case against them in this sense, that it is evidence from which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inferred, but not in the sense that it 'must' be inferred unless the contrary is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find the reasoning of the British authorities and Canadian academic comment persuasive since it has always been open for the court, in the first place, to review rules of conduct of a profession and to determine whether they are appropriate or lacking.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this case, I am able to infer from Mr. Nicolson's testimony, and the absence of any testimony to the contrary, that Mr. Nicolson clearly explained his role in acting for Mr. Jones only, and that Ms. Lawrence heard and understood what he said. I do not believe that Ms. Lawrence was confused by anything written on the vendor's consent that would have contradicted what 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conclude with the finding that Mr. Nicolson did not breach his duty to Ms. Lawrence and was not, on the whole, negligent. He owed a duty in the circumstances to clarify his role and to explain what he was asking her to sign. He performed that duty. He was negligent in failing to provide proper written notice, but he compensated for that by giving her clear oral advice. In other words, the misinformation in the vendor's consent raised a presumption that she was not adequately warned, but I find that he met the burden of overcoming the presumption. I find on a balance of probabilities that Ms. Lawrence understood that Mr. Nicolson was acting only for Mr. Jones, and she did not rely on him for advice in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Interestingly, the notary rules also provide a procedure to be followed by notaries in situations where they are acting for both parties. Essentially, the practice was (and is) permitted in certain cases as long as the notary has confirmed his status in writing and has duly informed the parties that if an actual conflict were to arise, he could no longer act. It appears that on the written vendor's consent, this was communicated, and so therefore, if Mr. Nicolson had been in a position of acting for both parties, he met the standards of his profession and therefore his obligation to Ms. Lawrence.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Whether or not Mr. Nicolson owed a duty to Ms. Lawrence that he failed to perform, and even if he were negligent, nevertheless, he is not liable if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cause or contribute materially to Ms. Lawrence's loss. In other words, he is not liable if Ms. Lawrence would have executed the transfer in any event. See Foster v. Barry, </w:t>
      </w:r>
      <w:hyperlink r:id="rId591" w:history="1">
        <w:r>
          <w:rPr>
            <w:rFonts w:ascii="arial" w:eastAsia="arial" w:hAnsi="arial" w:cs="arial"/>
            <w:i/>
            <w:color w:val="0077CC"/>
            <w:sz w:val="20"/>
            <w:u w:val="single"/>
            <w:shd w:val="clear" w:color="auto" w:fill="FFFFFF"/>
            <w:lang w:val="en-US" w:eastAsia="en-US" w:bidi="ar-SA"/>
          </w:rPr>
          <w:t>[1983] 5 W.W.R. 315</w:t>
        </w:r>
      </w:hyperlink>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46 B.C.L.R. 59</w:t>
        </w:r>
      </w:hyperlink>
      <w:r>
        <w:rPr>
          <w:rFonts w:ascii="arial" w:eastAsia="arial" w:hAnsi="arial" w:cs="arial"/>
          <w:color w:val="000000"/>
          <w:sz w:val="20"/>
          <w:lang w:val="en-US" w:eastAsia="en-US" w:bidi="ar-SA"/>
        </w:rPr>
        <w:t xml:space="preserve"> (S.C.) at para. 15-16; R &amp; L Contracting Ltd. v. A &amp; B et al </w:t>
      </w:r>
      <w:hyperlink r:id="rId592" w:history="1">
        <w:r>
          <w:rPr>
            <w:rFonts w:ascii="arial" w:eastAsia="arial" w:hAnsi="arial" w:cs="arial"/>
            <w:i/>
            <w:color w:val="0077CC"/>
            <w:sz w:val="20"/>
            <w:u w:val="single"/>
            <w:shd w:val="clear" w:color="auto" w:fill="FFFFFF"/>
            <w:lang w:val="en-US" w:eastAsia="en-US" w:bidi="ar-SA"/>
          </w:rPr>
          <w:t>(1981), 28 B.C.L.R. 342</w:t>
        </w:r>
      </w:hyperlink>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[1981] B.C.J. No. 663</w:t>
        </w:r>
      </w:hyperlink>
      <w:r>
        <w:rPr>
          <w:rFonts w:ascii="arial" w:eastAsia="arial" w:hAnsi="arial" w:cs="arial"/>
          <w:color w:val="000000"/>
          <w:sz w:val="20"/>
          <w:lang w:val="en-US" w:eastAsia="en-US" w:bidi="ar-SA"/>
        </w:rPr>
        <w:t xml:space="preserve"> (C.A.) at p. 353.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Nicolson indicated in his testimony that Ms. Lawrence was eager to meet the request of Mr. Jones for the transfer of the property. She didn't want to speak to a lawyer. She spoke personally with Mr. Jones just before she spoke to Mr. Nicolson and signed the transfer. The concept of the transfer of property was not a complicated one. She would have asserted her claim then, if that was what she wanted.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weight of the evidence shows that Ms Lawrence had made up her mind to transfer the property, and did so. Mr. Nicolson was a facilitator and no more. I am persuaded that she would have ignored any advice from Mr. Nicolson to resist and refuse to sign the transfer. That being so, I find that Mr. Nicolson's failure, if any, to advise her, was not the cause in any way of her decision to convey the property back to Mr.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action against Mr. Nicolson is also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RICE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7" style="position:absolute;z-index:251839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99" w:history="1">
        <w:r>
          <w:rPr>
            <w:rFonts w:ascii="arial" w:eastAsia="arial" w:hAnsi="arial" w:cs="arial"/>
            <w:b/>
            <w:bCs/>
            <w:i/>
            <w:color w:val="0077CC"/>
            <w:kern w:val="32"/>
            <w:sz w:val="28"/>
            <w:szCs w:val="32"/>
            <w:u w:val="single"/>
            <w:shd w:val="clear" w:color="auto" w:fill="FFFFFF"/>
            <w:lang w:val="en-US" w:eastAsia="en-US" w:bidi="ar-SA"/>
          </w:rPr>
          <w:t>Longstaff v. Robinson, [2008] B.C.J. No. 2072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R.B.T. Goepel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2-6, 9-13 and July 2-4, 2008.</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3, 2008.</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S036667</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[2008] B.C.J. No. 2072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BCSC 1488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91 B.C.L.R. (4th) 307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CarswellBC 2305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173 A.C.W.S. (3d) 625</w:t>
      </w:r>
    </w:p>
    <w:p>
      <w:pPr>
        <w:spacing w:before="120" w:line="260" w:lineRule="atLeast"/>
        <w:rPr>
          <w:lang w:val="en-US" w:eastAsia="en-US" w:bidi="ar-SA"/>
        </w:rPr>
      </w:pPr>
      <w:r>
        <w:rPr>
          <w:rFonts w:ascii="arial" w:eastAsia="arial" w:hAnsi="arial" w:cs="arial"/>
          <w:color w:val="000000"/>
          <w:sz w:val="20"/>
          <w:lang w:val="en-US" w:eastAsia="en-US" w:bidi="ar-SA"/>
        </w:rPr>
        <w:t>Between Bruce C. Longstaff, Plaintiff, and Douglas W. Robinson, IPC Investment Corporation,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(104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58" style="position:absolute;z-index:25168691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82" w:name="Keywords_26"/>
      <w:bookmarkEnd w:id="182"/>
      <w:r>
        <w:rPr>
          <w:rFonts w:ascii="arial" w:eastAsia="arial" w:hAnsi="arial" w:cs="arial"/>
          <w:b/>
          <w:color w:val="000000"/>
          <w:sz w:val="20"/>
          <w:lang w:val="en-US" w:eastAsia="en-US" w:bidi="ar-SA"/>
        </w:rPr>
        <w:t xml:space="preserve">Professional responsibility — Self-governing professions — Liability — Professions — Investment professionals — Investment advisors — Action against investment advisor for breach of fiduciary duty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The plaintiff contended that his investment advisor made unsuitable investments on his behalf, and recommended leveraging his portfolio, causing him financial loss after a market downturn — The court found that the choice of investments was not negligent, and no breach of fiduciary duty occurred — The investment advisor acted in accordance with accepted practice, and met his obligations to know the plaintiff's risk tolerance and investment objectives at the time of investment.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Fiduciary duty — Action against investment advisor for breach of fiduciary duty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The plaintiff contended that his investment advisor made unsuitable investments on his behalf, and recommended leveraging his portfolio, causing him financial loss after a market downturn — The court found that the choice of investments was not negligent, and no breach of fiduciary duty occurred — The investment advisor acted in accordance with accepted practice, and met his obligations to know the plaintiff's risk tolerance and investment objectives at the time of investment.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83" w:name="Case Summary_26"/>
            <w:bookmarkEnd w:id="183"/>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 Longstaff, against the defendants, Robinson and IPC Investment Corporation,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The plaintiff inherited approximately $176,000. He sought investment advice from the defendant Robinson, a professional investment advisor employed by the defendant IPC Investment Corporation. Based on the defendant's recommendation, the plaintiff invested his inheritance in certain mutual funds. One year later, the defendant recommended that the plaintiff borrow $200,000 in order to leverage his investments. The loan was secured by some of the funds in the plaintiff's original portfolio. The stock market took a dramatic downturn and the plaintiff suffered financial losses. The plaintiff submitted that given his limited investment knowledge and education, the investments chosen by the defendant were unsuitable. The plaintiff further alleged that the defendant breached his fiduciary duty by not advising him to buy a house with his inheritance. The defendants argued that the standard of care of an investment advisor was met. They submitted that the plaintiff's investments were in keeping with his investment objectives and risk tolerance. They argued that the plaintiff's losses were caused by an unforeseen downturn in the stock market rather than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 defendants denied that the plaintiff ever sought housing advice. </w:t>
            </w:r>
            <w:r>
              <w:rPr>
                <w:lang w:val="en-US" w:eastAsia="en-US" w:bidi="ar-SA"/>
              </w:rPr>
              <w:cr/>
            </w:r>
          </w:p>
          <w:p>
            <w:pPr>
              <w:spacing w:before="120" w:line="260" w:lineRule="atLeast"/>
              <w:ind w:left="240"/>
              <w:jc w:val="both"/>
              <w:rPr>
                <w:lang w:val="en-US" w:eastAsia="en-US" w:bidi="ar-SA"/>
              </w:rPr>
            </w:pPr>
            <w:bookmarkStart w:id="184" w:name="Holdings of Court_23"/>
            <w:bookmarkEnd w:id="184"/>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defendant did not breach his fiduciary duty by recommending the leveraging of the plaintiff's investments. The plan was not proposed until it was determined that his original portfolio was insufficient to meet the plaintiff's retirement needs. There was no evidence that the plan was proposed to churn the plaintiff's account or earn additional commissions. The choice of investments by the defendant was not negligent. The defendant acted in accordance with accepted practice, and met his obligations to know the plaintiff's tolerance for risk at the time of investment, and his investment objectives. The plaintiff never indicated to the defendant that he did not understand the investment recommendations. The defendant did not breach any fiduciary duty by failing to provide housing advice. </w:t>
            </w:r>
            <w:r>
              <w:rPr>
                <w:lang w:val="en-US" w:eastAsia="en-US" w:bidi="ar-SA"/>
              </w:rPr>
              <w:cr/>
            </w:r>
          </w:p>
          <w:p>
            <w:pPr>
              <w:rPr>
                <w:lang w:val="en-US" w:eastAsia="en-US" w:bidi="ar-SA"/>
              </w:rPr>
            </w:pPr>
          </w:p>
        </w:tc>
      </w:tr>
    </w:tbl>
    <w:p>
      <w:pPr>
        <w:jc w:val="both"/>
        <w:rPr>
          <w:lang w:val="en-US" w:eastAsia="en-US" w:bidi="ar-SA"/>
        </w:rPr>
      </w:pPr>
      <w:bookmarkStart w:id="185" w:name="Counsel_27"/>
      <w:bookmarkEnd w:id="18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59" style="position:absolute;z-index:2517381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A.A. MacDonald.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P.M. Willcock and P. Spinks.</w:t>
      </w:r>
      <w:r>
        <w:rPr>
          <w:lang w:val="en-US" w:eastAsia="en-US" w:bidi="ar-SA"/>
        </w:rPr>
        <w:cr/>
      </w:r>
    </w:p>
    <w:p>
      <w:pPr>
        <w:spacing w:after="240"/>
        <w:rPr>
          <w:lang w:val="en-US" w:eastAsia="en-US" w:bidi="ar-SA"/>
        </w:rPr>
      </w:pPr>
      <w:bookmarkStart w:id="186" w:name="Judgment_27"/>
      <w:bookmarkEnd w:id="186"/>
      <w:r>
        <w:pict>
          <v:line id="_x0000_s1160" style="position:absolute;z-index:25178931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87" w:name="R.B.T. GOEPEL J."/>
            <w:bookmarkEnd w:id="187"/>
            <w:r>
              <w:rPr>
                <w:rFonts w:ascii="arial" w:eastAsia="arial" w:hAnsi="arial" w:cs="arial"/>
                <w:b/>
                <w:color w:val="000000"/>
                <w:sz w:val="30"/>
                <w:lang w:val="en-US" w:eastAsia="en-US" w:bidi="ar-SA"/>
              </w:rPr>
              <w:t>R.B.T. GOEPEL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death of his mother, the plaintiff, Bruce Longstaff inherited $176,362.15 (the "Estate Funds"). He had little experience in financial matters and sought the assistance of the defendant, Douglas Robinson, a professional investment advisor. Based on Mr. Robinson's recommendation, Mr. Longstaff in July 1998 invested the Estate Funds in certain mutual funds (the "Original Portfolio").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spring of 1999, Mr. Robinson recommended that Mr. Longstaff borrow $200,000 in order to leverage his investments (the "Leverage Plan"). Mr Longstaff again followed Mr. Robinson's advice. To secure the loan Mr. Longstaff pledged some of the funds in the Original Portfolio as collateral.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Because of a dramatic downturn in the stock market, Mr. Longstaff suffered financial losses and now seeks to recoup his losses from Mr. Robinson. Mr. Longstaff says that given his limited ability to understand investment or financial concepts, the Original Portfolio and the Leverage Plan were not suitable investments. In addition, he says Mr. Robinson breached his fiduciary duty to Mr. Longstaff by failing to advise him to use the Estate Funds to purchase a house.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defendants say that Mr. Robinson met the standard of care of an investment advisor and that he took all reasonable steps to ensure that Mr. Longstaff's investments were in keeping with Mr. Longstaff's investment objectives and risk tolerance. They say that Mr. Longstaff's losses resulted from an unforeseen downturn in the stock market and were not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Robinson. Mr. Robinson denies that Mr. Longstaff sought from him any housing advice.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Longstaff was born on June 13, 1950. His father died when he was three months old and he was brought up by his mother and her close friend, whom he considered his aunt. In early grade school he was diagnosed with a learning disability. As a consequence of this disability, as well as a serious speech impediment and a hearing disability, he did not attend standard primary or secondary education classes. Instead, he attended various "occupational" classes until he was about 18 years of age, at which time he left school to enter the labour force.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April 17, 1971, Mr. Longstaff commenced work as a garbage man with the City of Vancouver. From that date until his retirement in January 2007, he remained employed by the City. Over the years, he moved jobs internally, from garbage man to truck driver to equipment operator.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Longstaff lived with his mother in the family home until he was 30 years old and then for several years resided in a number of apartments. In July 1997, six months prior to his mother's death, he moved back into the family home to assist her with her living needs.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Until her death, Mr. Longstaff relied upon his mother to organise his financial affairs. Even when he lived on his own, his mail continued to be delivered to his mother's home so that she could keep track of his affairs. She advised him in financial matters and in 1993 she established on his behalf a deferred annuity contract with Northwest Life Assurance Company. He purchased some Canada Savings Bonds through a payroll deduction plan at work. In 1981, he and two friends each invested $20,600 to purchase five acres of land on Gabriola Island (the "Gabriola Property"). Mr. Longstaff borrowed the money for this investment from his mother.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November 1997, his mother's neighbour suggested that he use some of the funds he had invested in Canada Savings Bonds to purchase mutual funds. As a result, on November 15, 1997, he attended at Richmond Savings Credit Union and using funds from matured Canadian Savings Bonds invested $2,157.01 in the Trimark Select Canadian Growth Fund, described as a conservative Canadian equity fund.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part of the transaction, the credit union required Mr. Longstaff to complete a new account application form. Such forms are mandated by security regulators and are referred to as Know Your Client ("KYC") forms. On the KYC form Mr. Longstaff described himself as a novice investor, comfortable with a moderate level of volatility, and a medium risk tolerance. He described his investment objective as "growth".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late January 1998, Mr. Longstaff's mother died. Shortly thereafter her house was put up for sale. At her funeral reception, Mr. Longstaff spoke to Mr. Steven Lane, who had been his friend in high school. Mr. Lane was a realtor who lived in Ladner, British Columbia. Mr. Longstaff advised Mr. Lane that he might be interested in purchasing a house in Ladner.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three occasions in February and March 1998, Mr. Longstaff met with Mr. Lane and looked for suitable houses in Ladner to purchase. Mr. Lane testified that in 1998 the real estate market in Ladner was relatively slow with few houses on the market. Mr. Longstaff described to Mr. Lane the type of house which might be of interest to him, but they did not find any houses for sale that met his criteria. One house that did meet his criteria had sold in November 1997 for $218,000. Evidence at trial valued that house as of January 10, 2006 at $360,000 and April 1, 2008 at $445,000.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Lane testified that throughout the spring of 1998 he continued to follow up with Mr. Longstaff. He says, however, that Mr. Longstaff appeared to lose interest in purchasing a house and in late May 1998, Mr. Lane stopped pursuing him as a prospect.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June 1, 1998, after the sale of his mother's house, Mr. Longstaff moved to a one bedroom apartment on Selkirk Street where he still resides. He found the apartment convenient as it was close to his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a result of his mother's passing, Mr. Longstaff in March 1998 received an annuity payment of $19,596.89. On June 30, 1998, he received the Estate Funds.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about the time that Mr. Longstaff received the Estate Funds, he discussed his inheritance with a friend at work. The friend asked him whether he had given any thought to investing the inheritance and suggested he should see Mr. Robinson. Mr. Longstaff made arrangements to see Mr. Robinson on July 2,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Robinson was initially trained as a chartered accountant. Most of his working life had been spent in real estate development. As of July 1998, he had been an investment advisor for two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their initial meeting on July 2, 1998, Mr. Robinson asked Mr. Longstaff questions concerning his resources, financial experience, financial objectives and risk tolerance. He canvassed with Mr. Longstaff his investment time frame and discussed in general terms how he could fund his retirement.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the meeting, Mr. Robinson learned that Mr. Longstaff was 48 years old and hoped to retire at age 55. He earned approximately $44,000 per year. He was single and had no dependents. He had worked for the City of Vancouver for 27 years and would have to work for eight more years to reach 35 years of service, after which time he would be eligible for a pension equal to 70% of his salary over the last five years. His pension income was estimated to be $2,200 per month. Mr. Robinson learned of Mr. Longstaff's existing investments and Mr. Longstaff was asked to provide documentation concerning those investments.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meeting of July 2, 1998, Mr. Robinson did not learn that Mr. Longstaff had a learning disability, below average reading skills, had not completed high school or that he had largely relied on his mother to organise his finances. To Mr. Robinson, Mr. Longstaff did not appear any more naïve about financial matters than the average person approaching him for advice. It was not apparent to Mr. Robinson that Mr. Longstaff did not have sufficient understanding of his advice to ask meaningful questions.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Longstaff testified that he remembered very little of his first meeting with Mr. Robinson. He does say that at the first meeting he advised Mr. Robinson that he was considering using the Estate Funds to purchase a house. He says that Mr. Robinson told him that it was not a good time to enter into the housing market because housing prices were flat. Mr. Longstaff testified that he relied upon that advice and decided not to purchase a house.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Robinson has no recollection of any discussion about Mr. Longstaff purchasing a house. He does not recall telling Mr. Longstaff that the housing market was flat. He says he would not have advised Mr. Longstaff that it was not a good time to buy a house because he does not believe that he has ever given anyone that advice. Other evidence at the trial indicates that the real estate market was, in fact, flat in 1998 and it remained so for at least two years thereafter.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Following the initial meeting, Mr. Robinson prepared a personal investment profile for Mr. Longstaff. The profile contains a questionnaire that Mr. Robinson completed based on information provided by Mr. Longstaff at their initial meeting. The answers to the questions resulted in a computer generated profile that indicated that Mr. Longstaff's investment goals and risk tolerance were compatible with an aggressive growth portfolio.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July 6, 1998, Mr. Robinson again met with Mr. Longstaff and at that time he reviewed with Mr. Longstaff the answers to the questionnaire. Mr. Longstaff, on cross-examination, agreed he would have answered all the questions posed on the profile questionnaire in a manner consistent with the way the questionnaire was completed by Mr. Robinson.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Robinson said that the questionnaire tended to overstate the degree to which investors were aggressive because it was heavily weighted by the investor's age and investment horizon. Mr. Robinson told Mr. Longstaff he did not think he should engage in investing in anything as aggressive as that described by the profile and recommended that his funds be invested in conservative, but growth-oriented mutual funds. The funds that Mr. Robinson recommended to Mr. Longstaff were significantly more stable and conservative than those described in the asset allocation mix generated by the computer software.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July 7, 1998, Mr. Robinson prepared and provided to Mr. Longstaff an investment plan. The objective of the investment plan was to provide Mr. Longstaff with income in his retirement years which would be consistent with his then current income of $4,000 per month.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Robinson reviewed the investment plan with Mr. Longstaff and illustrated the manner in which changes in rates of return could affect the growth of the investment. He showed Mr. Longstaff the rates of return that had been earned by the funds in which he was about to invest and described the variability of returns on those funds.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July 7, 1998, Mr. Robinson prepared a KYC form which contained the description of the client's characteristics. On that form, Mr. Longstaff is described as an investor with low investment knowledge, medium risk tolerance with investment objectives of growth and tax benefits. Mr. Longstaff signed the form. The description of Mr. Longstaff is similar to the KYC form he had completed a year earlier at Richmond Savings. Mr. Longstaff does not dispute this description of his risk tolerance and investment objectives.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Longstaff's initial investment was $213,000. This included the Estate Funds, his existing RRSPs and the annuity fund which he had received on his mother's passing. The Original Portfolio was comprised of 94.4 % equity investments. It made up approximately 68% of Mr. Longstaff's total assets. Mr. Robinson thought that was suitable for a person like Mr. Longstaff, whom he had rated as a person with medium risk tolerance and who planned to retire in eight years, to have 70% of his total net worth exposed to the equity market.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Over the next several months the value of the Original Portfolio declined. By March 1999 it was worth just under $200,000. In the spring of 1999, Mr. Robinson became concerned that the Original Portfolio had failed to perform as anticipated and over the declining rates of return in the market generally. This caused him to re-evaluate Mr. Longstaff's prospects for retirement and on May 18, 1999, Mr. Robinson prepared for Mr. Longstaff's consideration the Leverage Plan.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Leverage Plan was premised on Mr. Longstaff borrowing $200,000 from the Laurentian Bank (the "Bank") and pledging $100,000 of his existing investments as collateral for the loan. The $200,000 would be invested in mutual funds in the expectation that Mr. Longstaff's total investments would grow at a rate which would be sufficient to pay the interest on the loan and allow Mr. Longstaff to retire with sufficient funds to maintain his current income of $4,000 per month.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During a series of meetings in May and June 1999, Mr. Robinson prepared illustrations for Mr. Longstaff of projections of Mr. Longstaff's financial future. One set of illustrations was based on Mr. Longstaff earning $40,000 a year, while the other contemplated annual earnings of $48,000, a sum similar to his present earnings. Mr. Robinson pointed out to Mr. Longstaff that if he maintained his current level of consumption there was a risk that his investments in the Original Portfolio would run out at approximately age 80. Mr. Longstaff was concerned about that possibility and agrees that it was a major factor which motivated him to invest in the Leverage Plan.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While a leveraged programme had the potential of greater rewards, those rewards came with increased risk. The major risk was that if the value of the portfolio declined, the Bank would call upon Mr. Longstaff to pledge further assets to meet potential margin calls.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Robinson advised Mr. Longstaff that he was borrowing money to increase the size of his portfolio in the hope that his returns would be significantly larger. He was advised that there were some tax advantages to borrowing to invest as he would be able to write off his interest charges. Mr. Longstaff knew that the Leverage Plan required that some of his investments be given as collateral and that collateral was necessary to ensure that the loan was repaid. He understood that there was a "little more risk" in borrowing to invest than in simply investing. He agreed that Mr. Robinson properly described the funds into which the money would be invested and that the value of the funds were subject to fluctuation.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Robinson testified that he believed that the Leverage Plan would produce the intended result of ensuring Mr. Longstaff retirement income. The plan which he created for Mr. Longstaff had a significant margin for error in that (a) only half of Mr. Longstaff's invested assets were pledged as security for the loan, (b) Mr. Longstaff had other assets outside the plan, notably real property at a value estimated at $50,000, and (c) the funds would have to perform particularly badly in order for a margin call to occur.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Longstaff accepted Mr. Robinson's recommendations and by June 10, 1999, all steps necessary to implement the Leverage Plan had been completed.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April 2000, Mr. Longstaff, at Mr. Robinson's suggestion, attended the Financial Strategies for Successful Retirement ("FSSR") investment course. The FSSR course ran for 2 hours per session on three consecutive evenings. It considered the sources of retirement income, types of investment and risk management strategies.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Leverage Plan initially performed as expected. As at February 21, 2000, the total value of the Leverage Plan and the Original Portfolio was $445,563.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Commencing in the spring of 2000 through to the fall of 2002, there was a dramatic fall in the world's stock markets and Mr. Longstaff's investments declined significantly. In 2002, Mr. Longstaff began receiving warnings from the Bank concerning possible margin calls. On September 23, 2002, the Bank advised that the mutual funds held as collateral for the investment loan would be redeemed in their entirety unless steps were taken to increase the collateral. As a result of that letter, Mr. Robinson advised Mr. Longstaff to pledge one of his unencumbered mutual funds to bring the loan into good standing.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By the end of September 2002, as a result of receiving the margin call letters and the serious losses he had suffered in his investments, Mr. Longstaff had lost confidence in Mr. Robinson as an investment advisor. On September 30, 2002, Mr. Longstaff contacted Mr. Robinson and instructed him to move all his remaining investments into a money market fund. Mr. Robinson did not execute this instruction as it required written instructions before acting.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October 17, 2002, Mr. Longstaff retained Darren Mather as his new investment advisor. Mr. Mather testified that when he first met Mr. Longstaff, Mr. Longstaff was visibly upset and distraught over his investment losses. Although Mr Mather believed that Mr. Longstaff's existing portfolio was outside his risk tolerance, he advised Mr. Longstaff that the current market conditions dictated that he should remain invested in his present equities until such time as market conditions warranted a switch to funds that were more in line with his risk tolerance. Mr. Longstaff followed that advice.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When Mr. Mather was initially retained he told Mr. Longstaff that he may need additional funds to pay down his loan to keep the Bank from selling his investments. At that time the Gabriola Property had been listed for sale for some months. In order to raise additional money Mr. Longstaff approached the two co-owners of the Gabriola Property who agreed to purchase his interest for $40,000. Some months after they purchased Mr. Longstaff's interest, the co-owners sold the Gabriola Property for $170,000.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Bank ultimately did not call their loan and the proceeds from the sale of the Gabriola Property were not used to pay down the loan.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Longstaff invested $376,000 in the Original Portfolio and the Leverage Plan. When he transferred his account to Mr. Mather, its value was $247,000, of which Mr. Longstaff owed $200,000 to the Bank. In addition, Mr Longstaff had invested over $45,700 in RRSPs, which as of the date he transferred his investments to Mr. Mather were valued at $34,700.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Mather completed a KYC form concerning Mr. Longstaff on October 17, 2002. On that form, he indicated that Mr. Longstaff was still a novice with respect to his investment knowledge, that his risk tolerance was 2 of a possible 9, that his investment objective was safety and that he sought liquidity in 3-5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Mather acknowledged that when he first met Mr. Longstaff that Mr. Longstaff was clearly troubled by his losses and those losses had affected his risk tolerance and investment objective. Notwithstanding the change in Mr. Longstaff's objective, Mr. Mather recommended that Mr. Longstaff continue in the Leverage Plan.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Mather continues to be Mr. Longstaff's financial advisor. While he has made some changes in the investment portfolio, he did not substantially alter the underlying plan, other than to move some investments into income generating investments to pay the interest on the loan. As Mr. Mather came to know Mr. Longstaff and as the pressure of the margin call was resolved, Mr. Mather completed further KYC forms. The KYC forms completed on August 12, 2003 indicated that Mr. Longstaff then had long term growth as his investment objective for his open plan and medium risk tolerance for both his open plan and RRSP investments.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Despite the fact that the rate of growth of the investment programme was slowed because of the movement of a portion of the assets into income generating funds, Mr. Longstaff's portfolio recovered with the stock market. As of December 31, 2005, the value of his investments was $379,000. By December 31, 2006, the value of the investments had increased to $397,000. There has been some subsequent decline in the investments and as of the date of trial the value of the investments was approximately $370,000.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By December 31, 2006, the investment loan could have been repaid on terms that would have left Mr. Longstaff with a fund close to that which he had initially invested. Mr. Mather thought it was appropriate for Mr. Longstaff to remain in a leveraged investment plan with a view towards his recovering all his initial investment.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Mather testified that given Mr. Longstaff's investment knowledge, his risk tolerance, his investment objectives, his ability to instruct his advisor and his ability to understand the risk in which he was engaging in, that it was appropriate for Mr. Longstaff to continue to borrow money for the purpose of maintaining his investments with a view towards growth. He thought Mr. Longstaff could read and understand the documents. He at no time sought the assistance of others for the purpose of obtaining instructions from Mr. Longstaff. He believed that Mr. Longstaff was able to understand the advice that he was receiving and to give instructions. Mr. Mather thought Mr. Longstaff had the intellectual capacity to understand the risk of continuing in leveraged investments.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OPINION EVIDENCE: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Before reviewing the evidence of the witnesses called to give evidence about the standard of care, I will first consider the defendants' submission that I should draw an adverse inference against the plaintiff because of his failure to lead opinion evidence on the standard of care from Ms. Karen Henderson, a witness the plaintiff called in regards to damages. Ms. Henderson is an investment advisor like Mr. Robinson and familiar with standards of care in the industry. In cross examination Ms. Henderson disclosed that she had given counsel for the plaintiff a verbal opinion on the quality of work that Mr. Robinson had done for Mr. Longstaff. The plaintiff did not ask Ms. Henderson for a written opinion and did not adduce any opinion evidence from Ms. Henderson concerning Mr. Robinson's work. In these circumstances the defendants ask the court to draw an adverse inference from the plaintiff's failure to elicit opinion evidence from Ms. Henderson.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am not prepared to draw any such inference. In the course of an action it is not unusual that a party may consult several potential experts whose evidence they ultimately choose not to lead. Such consultations form part of the solicitor's brief and are generally regarded as privileged unless the expert is subsequently called as a witness: </w:t>
      </w:r>
      <w:r>
        <w:rPr>
          <w:rFonts w:ascii="arial" w:eastAsia="arial" w:hAnsi="arial" w:cs="arial"/>
          <w:b/>
          <w:i/>
          <w:color w:val="000000"/>
          <w:sz w:val="20"/>
          <w:lang w:val="en-US" w:eastAsia="en-US" w:bidi="ar-SA"/>
        </w:rPr>
        <w:t>R. v Stone</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[1999] 2 S.C.R. 290</w:t>
        </w:r>
      </w:hyperlink>
      <w:r>
        <w:rPr>
          <w:rFonts w:ascii="arial" w:eastAsia="arial" w:hAnsi="arial" w:cs="arial"/>
          <w:color w:val="000000"/>
          <w:sz w:val="20"/>
          <w:lang w:val="en-US" w:eastAsia="en-US" w:bidi="ar-SA"/>
        </w:rPr>
        <w:t xml:space="preserve">. Absent the plaintiff calling Ms. Henderson as a witness, the defendants would not be entitled to lead evidence that she had given an opinion to the plaintiff: </w:t>
      </w:r>
      <w:r>
        <w:rPr>
          <w:rFonts w:ascii="arial" w:eastAsia="arial" w:hAnsi="arial" w:cs="arial"/>
          <w:b/>
          <w:i/>
          <w:color w:val="000000"/>
          <w:sz w:val="20"/>
          <w:lang w:val="en-US" w:eastAsia="en-US" w:bidi="ar-SA"/>
        </w:rPr>
        <w:t>Benek v. Pugash</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2004 BCSC 1222</w:t>
        </w:r>
      </w:hyperlink>
      <w:r>
        <w:rPr>
          <w:rFonts w:ascii="arial" w:eastAsia="arial" w:hAnsi="arial" w:cs="arial"/>
          <w:color w:val="000000"/>
          <w:sz w:val="20"/>
          <w:lang w:val="en-US" w:eastAsia="en-US" w:bidi="ar-SA"/>
        </w:rPr>
        <w:t>. No party should be deterred from engaging an expert by the prospect that the subsequent failure to call the expert would lead the court drawing an adverse inference as to the evidence that the expert may have given.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having chosen to call Ms. Henderson as a witness, albeit on damages, the defendants were entitled to cross examine her at large in regard to any matter in issue. The plaintiff could no longer claim her opinion as to whether Mr. Robinson met the standard of care was privileged. Given her qualifications the defendants were within their rights on cross examination to elicit from her the fact that she had given an opinion to the plaintiff concerning the quality of Mr. Robinson's work and if the defendants had so chosen they could have gone further and elicited the opinion itself. Having however chosen not to elicit the actual opinion from the witness, when the witness was in the box, the defendants cannot now ask the court to infer that Ms. Henderson's opinion would be adverse to the plaintiff. Such a conclusion would be pure speculation. If the defendants wanted the court to consider Ms. Henderson's opinion, they should have asked her what that opinion was.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Both parties called expert evidence. The plaintiff called Mr. Douglas McDonald, while the defendants called Mr. Douglas Fox and Mr. Bradley Doney. All three witnesses were qualified to give evidence on the standard of care that applies to an investment advisor and whether the Original Portfolio and the Leverage Plan were appropriate investments for an investor like Mr. Longstaff.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McDonald testified that it would have been a suitable investment for someone in Mr. Longstaff's circumstances to use the Estate Funds to assist him in purchasing a home as a principal residence. He opined that the purchase of a principal residence would have been more suitable financial planning advice than the purchase of mutual funds in the Original Portfolio.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McDonald agreed that the advice to purchase mutual funds in and of itself was suitable financial advice and the individual funds purchased were suitable. He was of the opinion, however, that the asset mix in the portfolio was not appropriate for Mr. Longstaff. He noted that all of Mr. Longstaff's prior investment experience had been in interest-bearing assets of a basic nature. He believed that a 90% based equity portfolio was inappropriate for Mr. Longstaff based on Mr. Longstaff's knowledge, experience and risk tolerance. In his opinion, the overall asset mix should have been no greater than 45% equity with the balance of 55% in fixed income securities.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McDonald opined that the Leverage Plan was inappropriate because any significant downturn in the market would likely have resulted in Mr. Longstaff having to liquidate his investments to service the loan and possibly cover cash calls. He believed that to invest almost all of the Leverage Plan in equity stocks added to the potential risk. He believed that the leverage advice was given with total disregard for Mr. Longstaff's circumstances and interests.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McDonald further opined that Mr. Robinson did not conduct himself with the requisite standard of care. He testified that if Mr. Robinson had understood his client's financial position, his lack of ability to service the loan and to maintain an equity position over the long term, he never would have suggested the investments that he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McDonald acknowledged that, generally speaking, in the long term equity investments have a better return than fixed income investments. He acknowledged that all sectors of the market suffered during the 2000-2002 crash. He was unaware of what specific enquiries Mr. Longstaff had made concerning purchasing a home. He testified that in his opinion any portfolio which is weighted 90% in equity investments is very aggressive regardless of the specific makeup of the funds in the portfolio. He agreed that his approach to investment is more conservative than that of many investment advisors. He also agreed that the selection of an asset mix has many schools of thought and that the investment horizon is an important factor in considering the asset mix.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Fox testified that it was reasonable in July 1998 for Mr. Robinson to recommend to Mr. Longstaff that he invest 100% of his portfolio in mutual funds. By using mutual funds, Mr. Longstaff was able to diversify his holdings among several securities in a cost effective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Fox assessed the various funds that Mr. Robinson had purchased on behalf of Mr. Longstaff. He concluded that the overall mix of the mutual funds in the plan had a "medium" or a "moderate" rating. He assessed the plan as having a medium risk profile. He noted that the profile was similar to funds that Mr. Mather subsequently purchased for Mr. Longstaff.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Fox was of the opinion that the funds purchased for Mr. Longstaff were appropriate having regard to Mr. Longstaff's state of experience, risk tolerance and investment objectives. He opined that the investments chosen were appropriate for an investor with little investment knowledge, a medium risk tolerance who had a primary investment objective of growth.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Fox believed that it was appropriate for Mr. Robinson to recommend to Mr. Longstaff in mid-1999 that he borrow funds in order to leverage his investment. He noted the question of whether the leverage investment was suitable must be answered in reference to a specific investor after assessing their individual investments needs and risk tolerance. In this regard, he noted that Mr. Longstaff's investment objectives were growth or capital appreciation and that these investment objectives were reasonable as Mr. Longstaff had little need for immediate income, had no dependents, was comfortable with some volatility in the stock market and had a long-term investment horizon. He noted that an investment horizon of at least five or more years is necessary in order to outlast any negative cycles in the marketplace. Over time, growth investments have proven to be more successful than any other asset class, but time is needed in the event that a short term downward cycle in the market is encountered.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Fox was of the opinion that it was reasonable for Mr. Robinson to assume in mid-1999 that the growth on investment would be sufficient for Mr. Longstaff to obtain a reasonable rate of return after expenses on the loan had been paid. The investment plan was predicated upon nine percent return and market research indicates that since 1925 equity markets have returned an average in excess of 10% per annum. There have been no 10-year periods after 1945 where equity markets have shown a negative return.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Fox did not agree with Mr. McDonald that it was inappropriate to invest 90% of a portfolio in equity stocks. He was of the view that a 45% equity, 55% fixed asset mix was too conservative for someone with a long-term investment horizon. Mr. Fox acknowledged that the Leverage Plan did increase the risk, but believed it was consistent with the stated objectives and expressed risk tolerance. He agreed that one should not invest in a leverage programme if they do not have the resources to meet potential margin calls.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Doney testified that it was appropriate for Mr. Robinson to recommend to Mr. Longstaff in mid-1999 that he borrow funds in order to leverage his investments. He noted that leverage through the borrowing of funds is an accepted and common investment strategy. He believed that the Leverage Plan was reasonably designed to achieve capital appreciation over the intermediate to long term. He noted that the decline in Mr. Longstaff's portfolio during the period December 31, 2000 to the end of October 2002 was comparable to the decline during the same period of the S&amp;P/TSX composite index and considerably less than the decline in the NASDAQ compositive index.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Doney believed that the investments made in Mr. Longstaff's account were appropriate given his stated experience, risk tolerance and objectives. While the leverage investment strategy was aggressive with a high loan to equity ratio that increased the possibility of a call on the loan, the strategy was consistent with the stated objectives and expressed risk tolerance.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Doney did not consider the asset mix to be an aggressive portfolio given the objective of growth, Mr. Longstaff's age and the investment horizon. If the object of a portfolio is growth, it is necessary to invest in equities. A 45/55 asset mix, as suggested by Mr. McDonald, would be inconsistent with the investment objective.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Doney in cross-examination agreed that the Leverage Plan was not suitable for an investor with low risk tolerance. The asset mix must reflect the investment objective.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Longstaff submits that Mr. Robinson owed him fiduciary, contractual and tort duties to provide comprehensive and selfless financial advice. He submits that Mr. Robinson breached these duties by failing to give professional financial advice in respect of Mr. Longstaff's desired goal of purchasing a house when Mr. Longstaff expressed his interest in using the Estate Funds to purchase a house. He submits that upon learning that Mr. Longstaff had the goal of owning a house, Mr. Robinson should have thoroughly canvassed whether that was a suitable use of the Estate Funds given Mr. Longstaff's means, his retirement goals and the cost and benefits of owning a house. He says at a minimum Mr. Robinson was under a duty to seriously explore and evaluate the option of purchasing a house as a viable alternative to the purchase of mutual funds. Mr. Longstaff submits that Mr. Robinson diverted him from purchasing a house so that he could be remunerated through commissions by selling Mr. Longstaff mutual funds.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Longstaff submits that Mr. Robinson further breached his fiduciary duties to Mr. Longstaff in recommending that Mr. Longstaff enter the Leverage Plan. He submits that Mr. Robinson promoted the Leverage Plan and frightened Mr. Longstaff into borrowing $200,000 for the purpose of purchasing investments, so that he could earn another substantial commission. Mr. Longstaff submits that the advice was motivated by self-interest and given in breach of Mr. Robinson's fiduciary obligations to provide comprehensive and selfless advice.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Longstaff further submits that Mr. Robinson breached his contractual and tort duties of care when he advised Mr. Longstaff to use the Estate Funds to purchase the Original Portfolio. He submits that Mr. Robinson failed to know his client and recommended unsuitable investments. In particular, Mr. Longstaff submits that Mr. Robinson failed to learn basic information about Mr. Longstaff including information concerning his learning disabilities and that he did not even have a rudimentary understanding of the financial products being discussed. He submits that given Mr. Longstaff's inability to comprehend investment and financial concepts, Mr. Robinson's recommendation to purchase the Original Portfolio was wholly unsuitable and that a suitable portfolio would have been a portfolio with an asset mix of 45% equity and 55% fixed income as described by Mr. McDonald.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Longstaff submits that Mr. Robinson again breached his contractual and tort duties of care when he advised Mr. Longstaff to implement the Leverage Plan. He submits the Leverage Plan was unsuitable for Mr. Longstaff and did not accurately reflect Mr. Longstaff's risk tolerance and investment goals. He says Mr. Longstaff's reaction in the fall of 2002, when margin call letters arrived from the bank, was clear evidence that the Leverage Plan was far outside his risk tolerance.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defendants say that the relationship between Mr. Robinson and Mr. Longstaff was not a fiduciary one and in any event, to the extent that it was fiduciary, Mr. Robinson did not breach any fiduciary obligations he owed Mr. Longstaff.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defendants take issue with the proposition that Mr. Longstaff sought advice from Mr. Robinson about buying a house. They submit that by the time Mr. Longstaff met with Mr. Robinson, he was no longer interested in purchasing a house.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defendants say that the Original Portfolio and Leverage Plan were appropriate investments for Mr. Longstaff. They submit that both plans were consistent with Mr. Longstaff's own description of himself as an investor with moderate risk tolerance and an objective of growth.</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A. Breach of Fiduciary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authorities have made clear that the relationship between an investment advisor and his client is fact specific. While an investment advisor-client relationship is not inherently fiduciary (</w:t>
      </w:r>
      <w:r>
        <w:rPr>
          <w:rFonts w:ascii="arial" w:eastAsia="arial" w:hAnsi="arial" w:cs="arial"/>
          <w:b/>
          <w:i/>
          <w:color w:val="000000"/>
          <w:sz w:val="20"/>
          <w:lang w:val="en-US" w:eastAsia="en-US" w:bidi="ar-SA"/>
        </w:rPr>
        <w:t>Carom v. Bre-X Minerals Ltd.</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(1999), 44 O.R. (3d) 173</w:t>
        </w:r>
      </w:hyperlink>
      <w:r>
        <w:rPr>
          <w:rFonts w:ascii="arial" w:eastAsia="arial" w:hAnsi="arial" w:cs="arial"/>
          <w:color w:val="000000"/>
          <w:sz w:val="20"/>
          <w:lang w:val="en-US" w:eastAsia="en-US" w:bidi="ar-SA"/>
        </w:rPr>
        <w:t xml:space="preserve"> (S.C.J.)), it can become so as explained by Keenan J. in </w:t>
      </w:r>
      <w:r>
        <w:rPr>
          <w:rFonts w:ascii="arial" w:eastAsia="arial" w:hAnsi="arial" w:cs="arial"/>
          <w:b/>
          <w:i/>
          <w:color w:val="000000"/>
          <w:sz w:val="20"/>
          <w:lang w:val="en-US" w:eastAsia="en-US" w:bidi="ar-SA"/>
        </w:rPr>
        <w:t>Varcoe v. Sterling</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(1992), 7 O.R. (3d) 204</w:t>
        </w:r>
      </w:hyperlink>
      <w:r>
        <w:rPr>
          <w:rFonts w:ascii="arial" w:eastAsia="arial" w:hAnsi="arial" w:cs="arial"/>
          <w:color w:val="000000"/>
          <w:sz w:val="20"/>
          <w:lang w:val="en-US" w:eastAsia="en-US" w:bidi="ar-SA"/>
        </w:rPr>
        <w:t xml:space="preserve"> (Gen. Div.) ("</w:t>
      </w:r>
      <w:r>
        <w:rPr>
          <w:rFonts w:ascii="arial" w:eastAsia="arial" w:hAnsi="arial" w:cs="arial"/>
          <w:b/>
          <w:i/>
          <w:color w:val="000000"/>
          <w:sz w:val="20"/>
          <w:lang w:val="en-US" w:eastAsia="en-US" w:bidi="ar-SA"/>
        </w:rPr>
        <w:t>Varcoe</w:t>
      </w:r>
      <w:r>
        <w:rPr>
          <w:rFonts w:ascii="arial" w:eastAsia="arial" w:hAnsi="arial" w:cs="arial"/>
          <w:color w:val="000000"/>
          <w:sz w:val="20"/>
          <w:lang w:val="en-US" w:eastAsia="en-US" w:bidi="ar-SA"/>
        </w:rPr>
        <w:t>") at 236: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Primarily, a broker's relationship with the client is that of agent and principal. The agent takes instructions from the principal and carries them out with care, skill and diligence. Failure to do so may give rise to an action in breach of contract or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The relationship of the broker and client is elevated to a fiduciary level when the client reposes trust and confidence in the broker and relies on the broker's advice in making business decisions. When the broker seeks or accepts the client's trust and confidence and undertakes to advise, the broker must do so fully, honestly and in good faith. In any case where a broker has an interest in a particular transaction, the broker must make full disclosure and assumes the onus of proving that no advantage was taken of the client, that the transaction was entered into in perfectly good faith and after full disclosure. It is the trust and reliance placed by the client which gives to the broker the power and in some cases, discretion, to make a business decision for the client. Because the client has reposed that trust and confidence and has given over that power to the broker, the law imposes a duty on the broker to honour that trust and respond accordingly. If the broker fails to honour that trust or betrays the trust by taking advantage of the client, the broker has breached that fiduciary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Factors that are considered in determining whether an investment advisor stands in a fiduciary relationship with his client include vulnerability, trust, reliance, discretion and professional rules or codes of conduct: </w:t>
      </w:r>
      <w:r>
        <w:rPr>
          <w:rFonts w:ascii="arial" w:eastAsia="arial" w:hAnsi="arial" w:cs="arial"/>
          <w:b/>
          <w:i/>
          <w:color w:val="000000"/>
          <w:sz w:val="20"/>
          <w:lang w:val="en-US" w:eastAsia="en-US" w:bidi="ar-SA"/>
        </w:rPr>
        <w:t>Hunt v. TD Securities Inc.</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(2003), 66 O.R. (3d) 481</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important factors in this case are that Mr. Longstaff was an unsophisticated investor with a limited education who had minimal experience in making financial investments. He placed his complete trust and confidence in Mr. Robinson and relied on Mr. Robinson to properly advise him. Without exception, he followed all of Mr. Robinson's recommendations. I find that there was a fiduciary relationship between Mr. Robinson and Mr. Longstaff.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A fiduciary duty requires the investment advisor to act consistently with the trust reposed in him by the client and not to betray the trust out of self-interest. To succeed on the claim for breach of fiduciary duty, the plaintiff must establish that Mr. Robinson placed his personal interests before those of his client and took advantage of the relationship for his direct or indirect personal advantage: </w:t>
      </w:r>
      <w:r>
        <w:rPr>
          <w:rFonts w:ascii="arial" w:eastAsia="arial" w:hAnsi="arial" w:cs="arial"/>
          <w:b/>
          <w:i/>
          <w:color w:val="000000"/>
          <w:sz w:val="20"/>
          <w:lang w:val="en-US" w:eastAsia="en-US" w:bidi="ar-SA"/>
        </w:rPr>
        <w:t>C.A. v. Critchley</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(1998), 60 B.C.L.R. (3d) 92</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Shetty v. Gill</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2004 BCSC 451</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Longstaff's claim for breach of fiduciary duty is primarily based on the allegation that Mr. Robinson failed to provide selfless financial advice when Mr. Longstaff expressed interest in using the Estate Funds to purchase a house. Mr. Longstaff submits that Mr. Robinson did not give professionally considered advice to Mr. Longstaff about purchasing a house, because he was intent in selling Mr. Longstaff mutual funds so he could earn remuneration through commissions.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plaintiff's submission is based on the premise that Mr. Longstaff in July 1998 was still actively considering a house purchase. It is dependent upon the court accepting Mr. Longstaff's evidence that he sought housing advice from Mr. Robinson. The evidence does not support such a conclusion. Mr. Longstaff had never owned a house in his life. Following his mother's death and the impending sale of her house, where he was then residing, he had explored with Mr. Lane the purchase of a house in Ladner. Mr. Lane's evidence was that by May 1998, Mr. Longstaff was no longer interested in a house purchase. On June 1, 1998, after his mother's house had been sold and a month prior to first meeting with Mr. Robinson, Mr. Longstaff, instead of pursuing a house purchase with Mr. Lane, had rented an apartment.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find that by July 1998 when Mr. Longstaff first met with Mr. Robinson, he was no longer considering purchasing a house and he did not convey any such interest to Mr. Robinson. While he had considered such a purchase earlier in the year, by July 1998 he was no longer interested in doing so. If he had any interest in purchasing a house, surely he would have gone back to Mr. Lane, his old friend with whom he had been looking at houses. He did not do so. Nor did he provide any other evidence to prove that he was still considering a house purchase.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Longstaff testified that he has little recollection of his initial meeting with Mr. Robinson other than Mr. Robinson's comment about the housing market being flat. His recollection does not provide a context for the statement. While I am prepared to accept that Mr. Robinson may have made that statement, I cannot find that it was made in the context of providing investment advice or for the purpose of dissuading Mr. Longstaff from purchasing a house. I find that Mr. Robinson did not breach any fiduciary duty to Mr. Longstaff by failing to provide detailed housing advice.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Longstaff submitted that Mr. Robinson's recommendation of the Leverage Plan was a further breach of his fiduciary duty because it was made to allow Mr. Robinson to earn further commissions. The evidence does not support such a finding. Mr. Robinson initially recommended the Original Portfolio and when he concluded a year later that the Original Portfolio would not meet Mr. Longstaff's retirement needs, he then recommended the Leverage Plan. Mr. Robinson had a duty to monitor Mr. Longstaff's investments and make recommendations for change if he believed change was necessary. In recommending the Leverage Plan he was fulfilling that obligation.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There is no evidence that suggests that the Leverage Plan was recommended to churn Mr. Longstaff's account or earn additional commissions. Investment advisors are paid by commission. To establish a breach of fiduciary duty, more is required than the mere fact that the advisor earned commission income on a transaction. I find that the recommendation to enter the Leverage Plan was not a breach of fiduciary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B. Breach of Duty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An investment advisor owes his client a duty of care. The nature of the duty of care was discussed in </w:t>
      </w:r>
      <w:r>
        <w:rPr>
          <w:rFonts w:ascii="arial" w:eastAsia="arial" w:hAnsi="arial" w:cs="arial"/>
          <w:b/>
          <w:i/>
          <w:color w:val="000000"/>
          <w:sz w:val="20"/>
          <w:lang w:val="en-US" w:eastAsia="en-US" w:bidi="ar-SA"/>
        </w:rPr>
        <w:t>Rhoads v. Prudential-Bache Securities Canada Ltd</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(1992), 63 B.C.L.R. (2d) 256</w:t>
        </w:r>
      </w:hyperlink>
      <w:r>
        <w:rPr>
          <w:rFonts w:ascii="arial" w:eastAsia="arial" w:hAnsi="arial" w:cs="arial"/>
          <w:color w:val="000000"/>
          <w:sz w:val="20"/>
          <w:lang w:val="en-US" w:eastAsia="en-US" w:bidi="ar-SA"/>
        </w:rPr>
        <w:t xml:space="preserve"> (C.A.) at 261: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What, then, is the duty of a stockbroker who chooses to offer financial, investment and taxation advice, in addition to the services of a broker or "order-taker"?</w:t>
      </w:r>
    </w:p>
    <w:p>
      <w:pPr>
        <w:spacing w:before="120" w:line="260" w:lineRule="atLeast"/>
        <w:ind w:left="720"/>
        <w:rPr>
          <w:lang w:val="en-US" w:eastAsia="en-US" w:bidi="ar-SA"/>
        </w:rPr>
      </w:pPr>
      <w:r>
        <w:rPr>
          <w:rFonts w:ascii="arial" w:eastAsia="arial" w:hAnsi="arial" w:cs="arial"/>
          <w:color w:val="000000"/>
          <w:sz w:val="20"/>
          <w:lang w:val="en-US" w:eastAsia="en-US" w:bidi="ar-SA"/>
        </w:rPr>
        <w:t>A stockbroker who merely makes sales and purchases on the instructions of clients may well have no responsibility for the wisdom of the transactions involved. The broker may, if asked, agree to give opinions on purchases or sales, and may make it apparent to the client, if not already well understood between them, that these constitute no more than personal opinions, and are not in the nature of considered investment advice. Where, however, as here, the firm and its employees seek to enhance their business by offering guidance to would-be investors--on "growing and managing retirement wealth" and "keeping investments safe," and to serve in "ways that no one else can" through the advice of "two financial advisors with 22 years of combined investment and taxation experience"--they must expect that their advice may be relied on as that of skilled, independent professional advisors. Stockbrokers who carry on business in this way accept responsibilities beyond those involved in bringing together buyers and sellers. They undertake the duty of providing careful, competent, considered professional advice of a sort in which clients, especially those who have no experience of their own to guide them, may well place their complete reliance.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Mr. Robinson is founded upon an allegation that the Original Portfolio and Leverage Plans were not appropriate investments for Mr. Longstaff. When addressing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a professional advisor, the question for determination is not whether the advice was correct or whether the client achieved the desired outcome, but whether the advisor brought to bear to the case an appropriate degree of care and skill in the exercise of his or her professional judgment. In </w:t>
      </w:r>
      <w:r>
        <w:rPr>
          <w:rFonts w:ascii="arial" w:eastAsia="arial" w:hAnsi="arial" w:cs="arial"/>
          <w:b/>
          <w:i/>
          <w:color w:val="000000"/>
          <w:sz w:val="20"/>
          <w:lang w:val="en-US" w:eastAsia="en-US" w:bidi="ar-SA"/>
        </w:rPr>
        <w:t>Varcoe</w:t>
      </w:r>
      <w:r>
        <w:rPr>
          <w:rFonts w:ascii="arial" w:eastAsia="arial" w:hAnsi="arial" w:cs="arial"/>
          <w:color w:val="000000"/>
          <w:sz w:val="20"/>
          <w:lang w:val="en-US" w:eastAsia="en-US" w:bidi="ar-SA"/>
        </w:rPr>
        <w:t>, Keenan J. said at 236: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broker is not a guarantor of financial success for the client. Even when the client relies on the broker for advice, there is no guarantee that following the advice will achieve the desired result. So long as the broker applies the skill and knowledge relied upon and advises fully, honestly and in good faith, the broker has discharged his or her obligations and is not responsible if the transaction proves unfavourable.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determining whether a professional person has been negligent, it is necessary to consider whether that person has acted in accordance with a practice which is accepted as proper by a person skilled in that profession. In this case, both Mr. Fox and Mr. Downey opined that the Original Portfolio and Leverage Plan were appropriate investments for Mr. Robinson. Mr. McDonald, mainly because of the asset mix, thought otherwise. That there may be different schools of thought on such questions is not surprising. An investment advisor cannot however be found negligent because he or she adheres to one acceptable school of thought as opposed to another. A professional person is not negligent if he is following a generally accepted practice, assuming that the practice itself is sufficient, merely because there is a body of opinion that takes a contrary view: </w:t>
      </w:r>
      <w:r>
        <w:rPr>
          <w:rFonts w:ascii="arial" w:eastAsia="arial" w:hAnsi="arial" w:cs="arial"/>
          <w:b/>
          <w:i/>
          <w:color w:val="000000"/>
          <w:sz w:val="20"/>
          <w:lang w:val="en-US" w:eastAsia="en-US" w:bidi="ar-SA"/>
        </w:rPr>
        <w:t>Belknap v. Meakes</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(B.C.C.A.).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Longstaff submits that the Original Portfolio and Leverage Plan were not appropriate investments. He submits that Mr. Robinson failed to know his client and recommended unsuitable investments. Given his learning disabilities and limited investment knowledge, Mr. Longstaff says that the portfolio mix was inappropriate and exposed him to risk well in excess of his risk tolerance. Mr. Longstaff submits that to the extent that his answers on the KYC forms differ from his evidence at trial, his evidence at trial should be accepted concerning his risk tolerance and investment goals.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difficulty with the plaintiff's approach is that the case must be determined based on the knowledge that Mr. Robinson had at the time that he was advising Mr. Longstaff. In complying with his obligations to know his client, Mr. Robinson was of necessity reliant on the information that Mr. Longstaff provided. Mr. Longstaff never told Mr. Robinson that he had a hearing problem, limited education, or trouble reading. Mr. Longstaff never told Mr. Robinson that he did not understand Mr. Robinson's investment recommendations. At Mr. Robinson's suggestion Mr. Longstaff attended the FSSR course. Mr. Longstaff never told Mr. Robinson that he did not understand the material at the FSSR course.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Longstaff professed to lack even the most rudimentary investment knowledge. He says he did not follow his investments or keep track of how his investments were doing.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Longstaff's evidence is to be contrasted with that of Ms. Peggy McHattie who worked with Mr. Robinson and his clients from November 1999 to September 2002. She testified that she had several meetings with Mr. Longstaff about his investments. She says that at these meetings she found him well prepared and well versed in his investments. He would ask intelligent questions. At least twice he discussed selling the Gabriola Property and using the proceeds to further leverage his investments. She says that on several occasions he brought in magazine articles concerning investments trends. The articles usually concerned hi-tech or resource stocks and Mr. Longstaff would question whether he should have such stocks in his portfolio. Most of the stocks he discussed were of a high risk nature and more aggressive and risky than either Mr. Robinson or Ms. McHattie thought appropriate. Mr. Longstaff testified that he had no recollection of such meetings or of ever bringing in newspaper articles, or suggesting particular investments. Ms. McHattie has no interest in these proceedings. I find her to be a truthful witness and I accept her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At trial, Mr. Longstaff professed to recall little about his meetings with Mr. Robinson. He had no recollection of Mr. Robinson discussing with him the potential risk of the proposed investments or that the investments might go up and down. He did not recall Mr. Robinson reviewing with him the history of the funds he was recommending for purchase. He could not recall various documents and forms that bore his signature. Mr. Longstaff agreed that in both 1998 and again in 1999 Mr. Robinson had provided him with detailed written investment plans. Mr. Longstaff says he never read the material.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accept Mr. Robinson's evidence that he reviewed with Mr. Longstaff in detail the investments that he recommended and the risk of those investments. I accept Mr. Robinson's evidence that he believed that Mr. Longstaff understood the investment advice he was providing. In making that finding I rely in part on the evidence of Mr. Mather who testified that he believed Mr. Longstaff understood the advice that he was given and had the intellectual capacity to understand the risk of continuing to engage in the Leverage Plan.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To support the conclusion that the investments were outside Mr. Longstaff's risk tolerance, reliance is placed on Mr. Longstaff's reaction in the fall of 2002 when his securities fell in value. I accept that he was then clearly distraught. Such a reaction is not uncommon when one's wealth declines, but it is little assistance in determining whether or not Mr. Robinson should have been aware in 1998 that Mr. Longstaff's risk tolerance might be different than that to which he then professed.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1997, Mr. Longstaff told the Richmond Savings Credit Union he had a medium risk tolerance. He made similar comments to Mr. Robinson and later to Mr. Mather. In his evidence he agreed he was prepared to take some risks.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Longstaff's stated investment goal until he retained Mr. Mather in October 2002, was growth. He wanted in retirement to maintain his present life style. To maintain that life style his investments had to grow in value. Any growth strategy contains a degree of risk.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On July 7, 1998, Mr. Robinson recorded on the KYC form that Mr. Longstaff was an investor with low investment knowledge, medium risk tolerance with investment objectives of growth and tax benefit. I find that characterisation accurately portrayed the investor that Mr. Longstaff purported to be in July 1998. If the characterisation is not accurate, Mr. Longstaff has only himself to blame. The characterisation is consistent with the determination made by the Richmond Savings Credit Union in November 1997 and Mr. Mather in August 2003.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Robinson established for Mr. Longstaff a long-term investment plan with the stated goal of providing sufficient capital to fund his retirement. To achieve that goal required a growth strategy. Such a strategy contains a moderate degree of risk. A growth strategy required a portfolio mix heavily weighted toward equity investments. The mutual funds selected were of a medium or moderate rating and consistent with Mr. Longstaff's investment objective of long-term growth with medium risk and a long-term investment horizon.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Both Mr. Doney and Mr. Fox testified that the Original Portfolio and Leverage Plan were appropriate investments for Mr. Longstaff given his investment goals and risk tolerance. I accept their evidence. That the plan failed was not the fault of Mr. Robinson. Between 2000 and 2002, the stock market suffered its worst decline since the 1920's. The mutual funds selected by Mr. Robinson were not high risk or speculative in nature and performed as well as the market itself.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It is noteworthy that Mr. Mather did not abandon the Leverage Plan when he took over Mr. Longstaff's account. While he made same changes in the asset mix to reflect Mr. Longstaff's now reduced risk tolerance, the fundamentals of the plan, including the leverage component, remained intact. By December 2006, almost all losses had been recovered.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Given all of the circumstances of this case, I find that Mr. Robinson was not negligent in recommending either the Original Portfolio or the Leverage Plan. The plans were suitable for Mr. Longstaff given his investment knowledge, goals and risk tolerance. The dramatic decline in the stock market that occurred subsequent to the plan's implementation was not predictable.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action is dismissed. Unless there are matters of which I am unaware, the defendants are entitled to their costs on Scale B. If either party seeks a different cost determination, they should make submissions in writing within 21 days of release of these reasons. Any responsive material should be filed within 14 days thereafter.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R.B.T. GOEPEL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8405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Massop v. Huang, [2003] B.C.J. No. 2635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22 - 26,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received: October 1 and 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M014062 and M014672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2635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1752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 B.C.L.R. (4th) 393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45 C.P.C. (5th) 256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127 A.C.W.S. (3d) 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Harris Massop, plaintiff, and Sheng-Chun Huang and I-Hsun Huang, defendants (Vancouver Registry No. M014062) And between Harris Massop, plaintiff, and Noel Barker and Structa Wire Corp, defendants (Vancouver Registry No. M014672)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2"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8" w:name="Keywords_27"/>
      <w:bookmarkEnd w:id="188"/>
      <w:r>
        <w:rPr>
          <w:rFonts w:ascii="arial" w:eastAsia="arial" w:hAnsi="arial" w:cs="arial"/>
          <w:b/>
          <w:color w:val="000000"/>
          <w:sz w:val="20"/>
          <w:lang w:val="en-US" w:eastAsia="en-US" w:bidi="ar-SA"/>
        </w:rPr>
        <w:t>Practice — Costs — Party and party costs — Entitlement to party and party costs — Successful party, exceptions, failure to agree or use less expensive procedure — Offers to settle, effect 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9" w:name="Case Summary_27"/>
            <w:bookmarkEnd w:id="18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Huang and Barker for an order that the plaintiff Massop was entitled to costs to the date of an offer. The defendants sought costs from the date of that offer. A jury awarded Massop $6,500 for injuries he suffered in a motor vehicle accident against Huang, and $2,100 for injuries he suffered in a second motor vehicle accident against Barker. Eleven months before the trial, Huang and Barker offered to settle the actions for $9,500, including interest, plus costs. The offers did not address the issue of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accidents. The jury found that Huang and Barker were fully responsible for both accidents with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Massop's part. It also found that Massop was injured in both accidents. The jury apparently rejected Massop's claim that he was partially disabled as it made no award for future income loss.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0" w:name="Holdings of Court_24"/>
            <w:bookmarkEnd w:id="190"/>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offer did not comply with Rule 37(2), as it did not constitute a separate offer in each action and did not address how much liability Huang and Barker were prepared to assume for each of the accidents. If Massop's evidence had been accepted in its entirety, his award would have exceeded the jurisdiction of the Small Claims Court. There was sufficient reason for bringing the proceedings in the Supreme Court. Massop was entitled to his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1" w:name="Legislation Cited_17"/>
      <w:bookmarkEnd w:id="19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3"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Regulation 447/83.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 37, 37(2), 37(3), 37(24), 37(24)(a), 37(37), 37(38).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(Motor Vehicle) Act, </w:t>
      </w:r>
      <w:hyperlink r:id="rId615" w:history="1">
        <w:r>
          <w:rPr>
            <w:rFonts w:ascii="arial" w:eastAsia="arial" w:hAnsi="arial" w:cs="arial"/>
            <w:i/>
            <w:color w:val="0077CC"/>
            <w:sz w:val="20"/>
            <w:u w:val="single"/>
            <w:shd w:val="clear" w:color="auto" w:fill="FFFFFF"/>
            <w:lang w:val="en-US" w:eastAsia="en-US" w:bidi="ar-SA"/>
          </w:rPr>
          <w:t>R.S.B.C. 1996, c. 231, s. 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Small Claims Act, </w:t>
      </w:r>
      <w:hyperlink r:id="rId616" w:history="1">
        <w:r>
          <w:rPr>
            <w:rFonts w:ascii="arial" w:eastAsia="arial" w:hAnsi="arial" w:cs="arial"/>
            <w:i/>
            <w:color w:val="0077CC"/>
            <w:sz w:val="20"/>
            <w:u w:val="single"/>
            <w:shd w:val="clear" w:color="auto" w:fill="FFFFFF"/>
            <w:lang w:val="en-US" w:eastAsia="en-US" w:bidi="ar-SA"/>
          </w:rPr>
          <w:t>R.S.B.C. 1996, c. 430, s. 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2" w:name="Counsel_28"/>
      <w:bookmarkEnd w:id="19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4"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D.M. McGregor, for the plaintiff. R.S. Fleming,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3" w:name="Judgment_28"/>
      <w:bookmarkEnd w:id="193"/>
      <w:r>
        <w:pict>
          <v:line id="_x0000_s1165" style="position:absolute;z-index:2518415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4" w:name="GRAY J."/>
            <w:bookmarkEnd w:id="194"/>
            <w:r>
              <w:rPr>
                <w:rFonts w:ascii="arial" w:eastAsia="arial" w:hAnsi="arial" w:cs="arial"/>
                <w:b/>
                <w:color w:val="000000"/>
                <w:sz w:val="30"/>
                <w:lang w:val="en-US" w:eastAsia="en-US" w:bidi="ar-SA"/>
              </w:rPr>
              <w:t>GRAY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Massop was injured in two motor vehicle accidents on separate dates. He was one of the drivers in both accidents. The other driver was Mr. Sheng-Chun Huang in one accident and Mr. Barker in the later accident. Mr. Massop commenced two lawsuits, which were heard at the same time before judge and jury. The hearing occupied five days. These are my reasons on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two issues are as follows:</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Rule 37(24)(a) apply as a result of the offer to settle made on behalf of all the defendants?</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Mr. Massop be awarded costs even though the jury award was for less than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in both lawsuits denied liability. They also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there were no damages from either accident and, alternatively,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or after November 1, 2002, about eleven months prior to the trial, counsel for the defendants in both actions sent plaintiff's counsel an offer to settle. That offer to settle had the style of cause of both lawsuits. The body of the offer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offer to settle these proceedings on the following terms: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to the plaintiff of $9,500, in total, for general damages, special damages, and interest;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in accordance with Rule 37(22) and Rule 37(37).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jury verdict consisted of the following answers to the following questions:</w:t>
      </w:r>
      <w:r>
        <w:rPr>
          <w:rFonts w:ascii="arial" w:eastAsia="arial" w:hAnsi="arial" w:cs="arial"/>
          <w:sz w:val="20"/>
          <w:lang w:val="en-US" w:eastAsia="en-US" w:bidi="ar-SA"/>
        </w:rPr>
        <w:cr/>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Collision September 8, 2000</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Sheng-Chun Huang, that caused or contributed to the motor vehicle collision with the plaintiff, Harris Massop, that occurred on September 8,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Answer:</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Harris Massop, that caused or contributed to the motor vehicle collision with the defendant, Sheng-Chun Huang, that occurred on September 8,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Answer:</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Motor Vehicle Collision November 14, 2000</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Noel Barker, that caused or contributed to the motor vehicle collision with the plaintiff, Harris Massop, that occurred on November 14,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Answer:</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Harris Massop, that caused or contributed to the motor vehicle collision with the defendant, Noel Barker, that occurred on November 14,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Answer:</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II. Extent of Any Injuries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Harris Massop, suffer injury caused or contributed to by the motor vehicle collision of September 8,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Answer:</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Harris Massop, suffer injury, or aggravation of injury, caused or contributed to by the motor vehicle collision of November 14,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Answer:</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what amount do you assess Mr. Massop's non-pecuniary damages for pain, suffering and loss of enjoyment of life caused or contributed to by either or both of these motor vehicle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September 8, 2000</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$_2,000______________</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14, 2000</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$___100______________</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what amount do you assess Mr. Massop's past loss of income, or past opportunity to earn income, caused or contributed to by either or both of these motor vehicle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September 8, 2000</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$_4,000______________</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14, 2000</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$_2,000______________</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what amount do you assess Mr. Massop's future loss of income, or opportunity to earn income, caused or contributed to by either or both of these motor vehicle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September 8, 2000</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$_0__________________</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14, 2000</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$_0__________________</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what amount do you assess Mr. Massop's special damages for out-of-pocket expenses caused or contributed to by either or both of these motor vehicle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September 8, 2000</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$__500_______________</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14, 2000</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$___ 0_______________</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essence, the jury verdict was to the effect that the defendant drivers were fully responsible for both accidents. This verdict established that there was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Mr. Massop's part. The jury also concluded that Mr. Massop was injured by both accidents. The jury did not make any award for future lost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respect of the accident involving Mr. Huang, the jury awarded a total of $6,500, consisting of $2,000 in non-pecuniary damages, $4,000 in past lost income and $500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respect of the accident with Mr. Barker, the jury awarded $2,100, consisting of $100 for pain and suffering and $2,000 in lost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seek an order pursuant to Rule 37(24) that Mr. Massop is entitled to costs assessed only to the date the offer was delivered and that the defendants are entitled to costs assessed from that date. Mr. Fleming, counsel for the defendants, argued that pursuant to Rule 37(37), the only costs Mr. Massop should be entitled to are disbursements because the proceedings in which the offer was made could appropriately have been brought in the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McGregor, counsel for Mr. Massop, argued that Mr. Massop should be entitled to his full costs of the trial. Mr. McGregor argued that the form of the defendants' offer to settle was inappropriate for two reasons. First, it failed to segregate what amount was offered between the two lawsuits, thus depriving the plaintiff of the ability to choose to settle only one of the lawsuits. Second, it did not address what would be the degree of liability for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Mr. McGregor argued that the jury verdict will be binding on I.C.B.C. and will have the effect that Mr. Massop will be able to obtain motor vehicle insurance on the basis that he did not cause either accident in whole or in part. Mr. McGregor argued that even if Mr. Massop had accepted the offer in the form tendered, the issue of the extent of Mr. Massop's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any, would have remained unresolved. Mr. McGregor argued that accordingly, the offer did not address the issue of Mr. Massop's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 issue on which he succeeded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APPLICABLE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Rule 37 of the Rules of Court includes the following subsections: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to a proceeding may deliver to any other party of record a written offer in Form 64 to settle one or more of the claims in the proceeding in the terms specified in the offer.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offer to settle for a sum of money includes, in that sum, all interest under the Court Order Interest Act to the date of the delivery of the offer, but does not include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 has made an offer to settle a claim for money and the offer has not expired or been withdrawn or been accepted,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obtains judgment for the amount of money specified in the offer or a lesser amount, the plaintiff is entitled to costs assessed to the date the offer was delivered and the defendant is entitled to costs assessed from that date, ...</w:t>
      </w:r>
    </w:p>
    <w:p>
      <w:pPr>
        <w:numPr>
          <w:numId w:val="1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subrule (22), the plaintiff is not entitled to costs other than disbursements if</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offer is accepted for a sum within the jurisdiction of the Provincial Court under the Small Claims Act,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 in which the offer was made could appropriately have been brought in the Provincial Court.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subrules (23) to (29), if the plaintiff obtains a judgment for a sum within the jurisdiction of the Provincial Court under the Small Claims Act, the plaintiff is not entitled to costs or to double costs, other than the disbursements, unless the court finds that there was sufficient reason for bringing the proceeding in the Supreme Court and so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r>
        <w:rPr>
          <w:rFonts w:ascii="arial" w:eastAsia="arial" w:hAnsi="arial" w:cs="arial"/>
          <w:sz w:val="20"/>
          <w:lang w:val="en-US" w:eastAsia="en-US" w:bidi="ar-SA"/>
        </w:rPr>
        <w:cr/>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Rule 37(24)(a)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most recent authority dealing with whether an offer made in respect of two or more separate actions complies with Rule 37(2) is Gemmell v. Reddicopp et al. (2003), 32 C.P.C. (5th) 99, </w:t>
      </w:r>
      <w:hyperlink r:id="rId617" w:history="1">
        <w:r>
          <w:rPr>
            <w:rFonts w:ascii="arial" w:eastAsia="arial" w:hAnsi="arial" w:cs="arial"/>
            <w:i/>
            <w:color w:val="0077CC"/>
            <w:sz w:val="20"/>
            <w:u w:val="single"/>
            <w:shd w:val="clear" w:color="auto" w:fill="FFFFFF"/>
            <w:lang w:val="en-US" w:eastAsia="en-US" w:bidi="ar-SA"/>
          </w:rPr>
          <w:t>2003 BCSC 525</w:t>
        </w:r>
      </w:hyperlink>
      <w:r>
        <w:rPr>
          <w:rFonts w:ascii="arial" w:eastAsia="arial" w:hAnsi="arial" w:cs="arial"/>
          <w:color w:val="000000"/>
          <w:sz w:val="20"/>
          <w:lang w:val="en-US" w:eastAsia="en-US" w:bidi="ar-SA"/>
        </w:rPr>
        <w:t>. In that case, Mr. Justice R.D. Wilson said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is an apparent conflict between decisions in this court on the issue of an offer made by several parties, which I cannot reconcile. Starlight v. Martin, [</w:t>
            </w:r>
            <w:hyperlink r:id="rId618" w:history="1">
              <w:r>
                <w:rPr>
                  <w:rFonts w:ascii="arial" w:eastAsia="arial" w:hAnsi="arial" w:cs="arial"/>
                  <w:i/>
                  <w:color w:val="0077CC"/>
                  <w:sz w:val="18"/>
                  <w:u w:val="single"/>
                  <w:shd w:val="clear" w:color="auto" w:fill="FFFFFF"/>
                  <w:lang w:val="en-US" w:eastAsia="en-US" w:bidi="ar-SA"/>
                </w:rPr>
                <w:t>[1996] B.C.J. No. 2486</w:t>
              </w:r>
            </w:hyperlink>
            <w:r>
              <w:rPr>
                <w:rFonts w:ascii="arial" w:eastAsia="arial" w:hAnsi="arial" w:cs="arial"/>
                <w:color w:val="000000"/>
                <w:sz w:val="18"/>
                <w:lang w:val="en-US" w:eastAsia="en-US" w:bidi="ar-SA"/>
              </w:rPr>
              <w:t xml:space="preserve"> (B.C.S.C.)] and Gandham v. Dhillon, [</w:t>
            </w:r>
            <w:hyperlink r:id="rId619" w:history="1">
              <w:r>
                <w:rPr>
                  <w:rFonts w:ascii="arial" w:eastAsia="arial" w:hAnsi="arial" w:cs="arial"/>
                  <w:i/>
                  <w:color w:val="0077CC"/>
                  <w:sz w:val="18"/>
                  <w:u w:val="single"/>
                  <w:shd w:val="clear" w:color="auto" w:fill="FFFFFF"/>
                  <w:lang w:val="en-US" w:eastAsia="en-US" w:bidi="ar-SA"/>
                </w:rPr>
                <w:t>[2001] B.C.J. No. 2253</w:t>
              </w:r>
            </w:hyperlink>
            <w:r>
              <w:rPr>
                <w:rFonts w:ascii="arial" w:eastAsia="arial" w:hAnsi="arial" w:cs="arial"/>
                <w:color w:val="000000"/>
                <w:sz w:val="18"/>
                <w:lang w:val="en-US" w:eastAsia="en-US" w:bidi="ar-SA"/>
              </w:rPr>
              <w:t xml:space="preserve"> (B.C.S.C.)], are authorities supporting the procedure adopted by the defendants in this case. McCallum v. Hough, [</w:t>
            </w:r>
            <w:hyperlink r:id="rId620" w:history="1">
              <w:r>
                <w:rPr>
                  <w:rFonts w:ascii="arial" w:eastAsia="arial" w:hAnsi="arial" w:cs="arial"/>
                  <w:i/>
                  <w:color w:val="0077CC"/>
                  <w:sz w:val="18"/>
                  <w:u w:val="single"/>
                  <w:shd w:val="clear" w:color="auto" w:fill="FFFFFF"/>
                  <w:lang w:val="en-US" w:eastAsia="en-US" w:bidi="ar-SA"/>
                </w:rPr>
                <w:t>[2001] B.C.J. No. 320</w:t>
              </w:r>
            </w:hyperlink>
            <w:r>
              <w:rPr>
                <w:rFonts w:ascii="arial" w:eastAsia="arial" w:hAnsi="arial" w:cs="arial"/>
                <w:color w:val="000000"/>
                <w:sz w:val="18"/>
                <w:lang w:val="en-US" w:eastAsia="en-US" w:bidi="ar-SA"/>
              </w:rPr>
              <w:t xml:space="preserve"> (B.C.S.C.)] is contra. I prefer the reasons in McCallum. Separate offers should have been made in each action, because: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actions remain separate actions, notwithstanding that they were '...heard together at trial'. Separate orders are required, as are separate bills of costs.</w:t>
      </w:r>
    </w:p>
    <w:p>
      <w:pPr>
        <w:numPr>
          <w:numId w:val="2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 procedure for the assessment of the plaintiff's damages in this case is defined in Long v. Thiessen [(1968), 65 W.W.R. 577 (B.C.C.A.)]. An assessment of the damages occasioned by each of the incidents was mandatory.</w:t>
      </w:r>
    </w:p>
    <w:p>
      <w:pPr>
        <w:numPr>
          <w:numId w:val="2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is on the offeror to draw an offer compliant with the rule; there is no duty, imposed by the rule, on the offeree to seek clarification.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Like Mr. Justice R.D. Wilson, I cannot reconcile the competing lines of authority. The competing lines of authority reflect competing policy interests. On the one hand, the Rules of Court seek to promote resolution of disputes by giving a financial incentive to litigants to accept reasonable offers. On the other hand, the caselaw has required that offers be sufficiently clear and unambiguous that the recipient of the offer is not left to speculate about its terms. I prefer the reasoning in McCallum and Gemmell.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Neither Gemmell nor the cases cited in it address the issue of the failure of an offer to deal with the question of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accidents. In both McCallum and Gemmell, the defendants admitted liability. While not specifically stated in Starlight and Gandham, I infer that in both of those cases the defendant admitted liability. Assessment of liability was important to Mr. Massop because he has a potential financial interest in whether the defendants were accepting full or only partial liability for the accidents. That potential financial interest arises because Insurance Corporation of B.C. insurance premiums depend in part on who caused accidents involving the purchaser of insurance. See Insurance (Motor Vehicle) Act, </w:t>
      </w:r>
      <w:hyperlink r:id="rId615" w:history="1">
        <w:r>
          <w:rPr>
            <w:rFonts w:ascii="arial" w:eastAsia="arial" w:hAnsi="arial" w:cs="arial"/>
            <w:i/>
            <w:color w:val="0077CC"/>
            <w:sz w:val="20"/>
            <w:u w:val="single"/>
            <w:shd w:val="clear" w:color="auto" w:fill="FFFFFF"/>
            <w:lang w:val="en-US" w:eastAsia="en-US" w:bidi="ar-SA"/>
          </w:rPr>
          <w:t>R.S.B.C. 1996, c. 231, s. 35</w:t>
        </w:r>
      </w:hyperlink>
      <w:r>
        <w:rPr>
          <w:rFonts w:ascii="arial" w:eastAsia="arial" w:hAnsi="arial" w:cs="arial"/>
          <w:color w:val="000000"/>
          <w:sz w:val="20"/>
          <w:lang w:val="en-US" w:eastAsia="en-US" w:bidi="ar-SA"/>
        </w:rPr>
        <w:t>, and B.C. Reg. 447/83, Part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this case, the global offer to settle was not in compliance with Rule 37(2) for two reasons. First, as in Gemmell, the offer did not make a separate offer in each action. Second, the offer did not address how much liability the defendants were prepared to assume for each of the accidents and that question was potentially financially significant for Mr. Massop.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a result, Rule 37(24)(a) does not apply.</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sufficient reason for bringing the proceeding in the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Massop's position is that at the time the lawsuits were commenced there was sufficient reason for bringing them in the Supreme Court. Mr. McGregor argued that there was evidence that Mr. Massop was suffering a partial disability continuing at the time of trial and that in light of that his claim might have exceeded Small Claims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Mr. Fleming argued that the awards of $6,500 for one accident and $2,100 for the other are significantly less than the $10,000 jurisdiction set out in the Small Claims Act, </w:t>
      </w:r>
      <w:hyperlink r:id="rId616" w:history="1">
        <w:r>
          <w:rPr>
            <w:rFonts w:ascii="arial" w:eastAsia="arial" w:hAnsi="arial" w:cs="arial"/>
            <w:i/>
            <w:color w:val="0077CC"/>
            <w:sz w:val="20"/>
            <w:u w:val="single"/>
            <w:shd w:val="clear" w:color="auto" w:fill="FFFFFF"/>
            <w:lang w:val="en-US" w:eastAsia="en-US" w:bidi="ar-SA"/>
          </w:rPr>
          <w:t>R.S.B.C. 1996, c. 430, s. 3</w:t>
        </w:r>
      </w:hyperlink>
      <w:r>
        <w:rPr>
          <w:rFonts w:ascii="arial" w:eastAsia="arial" w:hAnsi="arial" w:cs="arial"/>
          <w:color w:val="000000"/>
          <w:sz w:val="20"/>
          <w:lang w:val="en-US" w:eastAsia="en-US" w:bidi="ar-SA"/>
        </w:rPr>
        <w:t>. He argued that the awards show that the proceedings either ought not to have been brought in Supreme Court, or ought to have been transferred to Provincial Court well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Massop's evidence at trial was that he continued to be disabled from working. By awarding nothing for future wage loss, the jury apparently concluded that this portion of Mr. Massop's evidence ought to be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decision about which court is the proper forum is a question on which clients would ordinarily defer to the judgement of their counsel. Their counsel, at the time of bringing the proceedings, can assess the claim only on the basis of the available evidence of the plaintiff and any known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may be personal injury cases in which it will be obvious to the plaintiff at the time of commencing the action that even if all the plaintiff's evidence is accepted, the award will be within the jurisdiction of the Provincial Court. However, in this case, if Mr. Massop's evidence had been accepted in its entirety, the award for at least one of the lawsuits would have exceeded Small Claims jurisdiction. It was convenient for the second lawsuit to be brought in the same court. In these circumstances, there was sufficient reason for bringing the proceedings in the Supreme Court and I so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a result, Mr. Massop is entitled to his costs. This was a matter of ordinary difficulty and Mr. Massop is entitled to his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6"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1"/>
          <w:headerReference w:type="default" r:id="rId622"/>
          <w:footerReference w:type="even" r:id="rId623"/>
          <w:footerReference w:type="default" r:id="rId624"/>
          <w:headerReference w:type="first" r:id="rId625"/>
          <w:footerReference w:type="first" r:id="rId6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7" w:history="1">
        <w:r>
          <w:rPr>
            <w:rFonts w:ascii="arial" w:eastAsia="arial" w:hAnsi="arial" w:cs="arial"/>
            <w:b/>
            <w:bCs/>
            <w:i/>
            <w:color w:val="0077CC"/>
            <w:kern w:val="32"/>
            <w:sz w:val="28"/>
            <w:szCs w:val="32"/>
            <w:u w:val="single"/>
            <w:shd w:val="clear" w:color="auto" w:fill="FFFFFF"/>
            <w:lang w:val="en-US" w:eastAsia="en-US" w:bidi="ar-SA"/>
          </w:rPr>
          <w:t>McLeod v. Ridyard, [2001] B.C.J. No. 155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Cohen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2 - 6, 10 - 13, 16 - 20 and 23,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C946468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102 A.C.W.S. (3d) 1003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Julie McLeod, plaintiff, and Dr. B. Ridyard and Dr. M. Thiessen,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7"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5" w:name="Keywords_28"/>
      <w:bookmarkEnd w:id="195"/>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Causation — Standard of care — Failure to diagnose an injury — Obstetrical or gynaecological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6" w:name="Case Summary_28"/>
            <w:bookmarkEnd w:id="19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McLeod for damages for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Thiessen, her family doctor. Thiessen was present at the birth of McLeod's third child. During the delivery, Thiessen requested assistance from the defendant, Ridyard, an obstetrician and gynaecologist. Ridyard performed a mediolateral episiotomy, then left the delivery room while Thiessen sutured the episiotomy site. After McLeod was discharged from the hospital she began to experience fecal incontinence, which she attributed to a third degree tear to the anal sphincter muscle. McLeod claimed that she must have suffered the tear at the time of delivery because she began to suffer incontinence only after the delivery and there was no evidence of any injury to her anal sphincter muscle after the delivery of her other two children. She alleged that the defendants were negligent in failing to adequately inspect the site for the presence of a third degree tear. She claimed that if the tear had been repaired at the time of delivery, she would not have suffered from incontinence. She further alleged that Ridyard was negligent in failing to supervise Thiessen while he sutured the site. McLeod's expert suggested that more than the usual inspection was required by the defendants based on the procedure used in the delivery. The defendants did not recall the details of the events surrounding the delivery, but instead relied on their clinical records and testified as to their usual practices. An expert for the defence testified that the reason for a mediolateral episiotomy was to avoid the anal sphincter muscle completely.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7" w:name="Holdings of Court_25"/>
            <w:bookmarkEnd w:id="197"/>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medical evidence to counter McLeod's suggestion that the tear must have occurred at the time of delivery. Even in the absence of such evidence, the opinion of McLeod's expert had been weakened on cross-examination such that the court found that the inspection and management of the episiotomy site did not fall below the standard of care expected of the defendants in the circumstances. The defence expert indicated that it was within Thiessen's capability to repair the site and that he did so appropriately. Even if McLeod had proven a tear at the time of delivery that was negligently missed by the defendants, she failed to prove causation.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8" w:name="Counsel_29"/>
      <w:bookmarkEnd w:id="1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8"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 Lyszkiewicz, for the plaintiff. A.F. Wilkinson and M.F. Rusen,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9" w:name="Judgment_29"/>
      <w:bookmarkEnd w:id="199"/>
      <w:r>
        <w:pict>
          <v:line id="_x0000_s1169" style="position:absolute;z-index:2517913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0" w:name="COHEN J."/>
            <w:bookmarkEnd w:id="200"/>
            <w:r>
              <w:rPr>
                <w:rFonts w:ascii="arial" w:eastAsia="arial" w:hAnsi="arial" w:cs="arial"/>
                <w:b/>
                <w:color w:val="000000"/>
                <w:sz w:val="30"/>
                <w:lang w:val="en-US" w:eastAsia="en-US" w:bidi="ar-SA"/>
              </w:rPr>
              <w:t>COHEN J.</w:t>
            </w:r>
          </w:p>
        </w:tc>
      </w:tr>
    </w:tbl>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nature of the plaintiff's claim against the defendant Dr. B. Ridyard ("Ridyard"), and the defendant Dr. M. Thiessen ("Thiessen") (the "defendant doctors"), is a failure by them to diagnose and repair, in a timely manner, a third degree tear to the plaintiff's anal sphincter muscle ("third degree tear"). In the glossary of medical terms submitted by defence counsel, a "third degree tear" is defined as a tear that "extends through the skin, mucous membrane, and perineal body, and involves the anal sphincter". The plaintiff alleges that the third degree tear occurred during the birth of her third child on April 29, 1993 ("the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claims that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doctors, the repair to the third degree tear was not undertaken immediately after the delivery, but rather some 5 months later, and that the delayed repair has resulted in her sustaining permanent damage to her anal sphincter muscle function, leaving her with a condition of ongoing fecal incontinence.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delivery, Ridyard was a medical doctor specializing in obstetrics and gynecology in Victoria. Thiessen, a medical doctor who practised family medicine in Victoria, was the plaintiff's family doctor. During the delivery Thiessen became concerned regarding deceleration of the baby's fetal heart rate, and the plaintiff's failure to progress during her second stage of labour. He decided to consult with Ridyard, the obstetrician on call. Ridyard attended the delivery room and assessed the plaintiff's condition twice: on the first attendance he concluded that the plaintiff's labour should continue. On his second attendance he noted continuing concern over the fetal heart rate, and the plaintiff's failure to progress and decided to perform the delivery with the aid of forceps.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During the delivery Ridyard carried out a procedure called a "mediolateral episiotomy". Following delivery, Ridyard decided that Thiessen could repair the episiotomy. He then left the delivery room, and Thiessen took over the care of the plaintiff. Soon after her discharge from hospital the plaintiff began to experience fecal incontinence, which she suffers from to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main thrust of the plaintiff's claim against the defendant doctors is that if there had been a primary repair of the third degree tear at the time of delivery, she would then have adequate anal sphincter muscle function. Her position is supported by her expert, and only medical witness, Dr. G.D. Carson, the head of the Department of Obstetrics and Gynecology in the Regina Health District. In his report dated January 19, 1998, Dr. Carson opined that, "[h]ad the disrupted sphincter been recognized and appropriately repaired there is a high probability that there would have been a successful repair with acceptable sphincter function thereafter". He gave evidence that by the use of the words "high probability" he meant in excess of a 90% chance that if a primary repair had been undertaken the plaintiff would not have incontinence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important to note here that at the trial the defendant doctors did not have any present recollection of the delivery. In fact, Thiessen did not even recall the plaintiff's appointments with him leading up to the delivery, nor did Ridyard recall the details of the surgery he performed on the plaintiff a few months after the delivery. They both gave their evidence based entirely upon their review of the hospital and clinical records, and their "usual practices".</w:t>
      </w:r>
      <w:r>
        <w:rPr>
          <w:rFonts w:ascii="arial" w:eastAsia="arial" w:hAnsi="arial" w:cs="arial"/>
          <w:sz w:val="20"/>
          <w:lang w:val="en-US" w:eastAsia="en-US" w:bidi="ar-SA"/>
        </w:rPr>
        <w:cr/>
      </w:r>
    </w:p>
    <w:p>
      <w:pPr>
        <w:numPr>
          <w:numId w:val="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 does not allege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doctors relating to the delivery itself, or the performance of the episiotomy. Rather, the main issue for my determination is whether the defendant doctors breached the standard of care expected of them by failing to adequately inspect the episiotomy site for the presence of a third degree tear, when they knew or ought to have known that there was an increased risk of such a tear in the circumstances surrounding the delivery.</w:t>
      </w:r>
      <w:r>
        <w:rPr>
          <w:rFonts w:ascii="arial" w:eastAsia="arial" w:hAnsi="arial" w:cs="arial"/>
          <w:sz w:val="20"/>
          <w:lang w:val="en-US" w:eastAsia="en-US" w:bidi="ar-SA"/>
        </w:rPr>
        <w:cr/>
      </w:r>
    </w:p>
    <w:p>
      <w:pPr>
        <w:numPr>
          <w:numId w:val="3"/>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suffer a third degree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few months following the delivery, the plaintiff was referred to Ridyard by Thiessen for a follow-up examination as a result of the plaintiff's complaint to him that she was experiencing fecal incontinence.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Ridyard testified that a complete disruption of the anal sphincter muscle would have been evident to him on his follow-up examination of the plaintiff because muscle deficit would have been present. According to him, a rectal examination, and a visual inspection would have shown an obvious defect and would have indicated to him that the plaintiff's anal sphincter muscle was not intact. He said that if he had found that the plaintiff's anal sphincter muscle was completely disrupted, he would likely have referred her to a specialist, or he would have asked a general surgeon to do a joint operation in order to provide a more thorough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Ridyard testified that his examination of the plaintiff revealed that her anal sphincter muscle was intact, but that it had poor contractile power. He said he detected a medical condition called a rectocele, and not a third degree tear. He felt that the plaintiff required a repair of her anal sphincter muscle because of the poor ability of the anal sphincter muscle to contract. He thought that because of his findings he would, at the same time as repairing the rectocele, tighten up the plaintiff's anal sphincter muscle in an attempt to improve its ability to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Notwithstanding Ridyard's explanation at trial, the following evidence persuades me that Ridyard diagnosed a third degree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his examination of the plaintiff, Ridyard wrote to Thiessen on July 22, 1993 reporting to him that the plaintiff had a "poor rectal sphincter". He said, "This patient requires repair of her sphincter and small rectocele. I will arrange this surgery in the future"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Ridyard operated on the plaintiff on September 22, 1993. The records and evidence surrounding that event are, as follows:</w:t>
      </w:r>
      <w:r>
        <w:rPr>
          <w:rFonts w:ascii="arial" w:eastAsia="arial" w:hAnsi="arial" w:cs="arial"/>
          <w:sz w:val="20"/>
          <w:lang w:val="en-US" w:eastAsia="en-US" w:bidi="ar-SA"/>
        </w:rPr>
        <w:cr/>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Royal Jubilee Hospital surgical booking form dated July 30, 1993 the defendant Ridyard recorded in the box for diagnosis, "rectocele". In the box for operation he recorded, "rectocele repair and repair third degree tear" [emphasis added]. Ridyard testified that the words he wrote on the surgical booking sheet, "repair of third degree tear," were only meant to remind him that he needed to inspect the external anal sphincter muscle during the rectocele repair.</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Greater Victoria Hospital Society day care history form dated July 30, 1993, Ridyard recorded "rectocele and repair 3rd degree tear" [emphasis added].</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pre-operative history report dated August 30, 1993, Thiessen dictated for "operation proposed", "rectocele repair and repair third degree tear." Under the heading "summary" he dictated, "This 33 year old lady presents with a rectocele and is having a rectocele repair of her third degree tear"[emphasis added].</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operative report dictated September 22, 1993, Ridyard said, under the heading "operation performed", "rectocele and repair of 3rd degree tear" [emphasis added]. In chief, Ridyard testified that what he repaired was some superficial fibres of the plaintiff's sphincter muscle in the anterior position or the twelve o'clock position where it had been opened and claimed that if he had found that the sphincter muscle was completely disrupted he would have described it as such. However, in his operative report he said that the external sphincter muscle was "sutured together with 0 Vicryl and the deeper structures were brought together with interrupted sutures". No mention is made by him of repairing some "superficial fibres".</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hospital form for the report of operation he wrote in the box headed pre-operative diagnosis, "rectocele and repair of 3rd degree tear", and in the box for operation performed he wrote, "rectocele and repair of 3rd degree tear" [emphasis added]. In the box for post-operative diagnosis he wrote, "as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Moreover, at his examination-for-discovery Ridyard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was the cause for the lack of contractile power?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thought because the - the sphincter had been disrupted.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you say "the sphincter had been disrupted," what do you mean by disrupted?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Torn.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the basis of the above evidence, I am satisfied that Ridyard, at the time he examined the plaintiff, and later when he performed the surgery, must have believed that she suffered a third degree tear, otherwise why would he refer to having to repair the plaintiff's anal sphincter muscle in his reporting letter to Thiessen; and, why would he repeatedly make reference to a "third degree tear" in the records if this was not part of his diagnosis. I do not accept Ridyard's testimony that his diagnosis was limited to a rectocele, because it does not accord with what he repeatedly wrote in the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However, having concluded that following the delivery the plaintiff was diagnosed by Ridyard with a third degree tear, several difficult issues then arise, namely, when did the third degree tear occur; and, if it occurred at the time of delivery, were the defendant doctors negligent in failing to recognize and immediately repair the tear; finally, did the third degree tear cause the plaintiff to suffer from ongoing fecal incontinence?</w:t>
      </w:r>
      <w:r>
        <w:rPr>
          <w:rFonts w:ascii="arial" w:eastAsia="arial" w:hAnsi="arial" w:cs="arial"/>
          <w:sz w:val="20"/>
          <w:lang w:val="en-US" w:eastAsia="en-US" w:bidi="ar-SA"/>
        </w:rPr>
        <w:cr/>
      </w:r>
    </w:p>
    <w:p>
      <w:pPr>
        <w:numPr>
          <w:numId w:val="5"/>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third degree tear occur at the time of the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Thiessen said, in cross-examination, that he did not believe that a third degree tear occurred at the time of delivery for two reasons: first, he did not make reference to a third degree tear in the hospital or other records, and, secondly he did not call Ridyard back to the delivery room to repair a third degree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Based on the records, Ridyard did not believe, or understand that there was any tearing of the anal sphincter muscle at the time of the delivery. Certainly, there is no mention in the records surrounding the delivery of the plaintiff suffering a third degree tear. Ridyard wrote on the Victoria General Hospital records that he performed a "low mid" type of forceps procedure, and a "right mediolateral" episiotomy. The box for "third degree laceration" is left blank. In his consultation and operative report dated April 29, 1993, Ridyard said, "An epidural anaesthetic was in place. In the lithotomy position, examination confirmed the cervix to be fully dilated. The head was in what I thought was the ROA position. It was at station +1. Simpson's forceps were applied. With mild traction, a live male infant was delivered in direct OP position...and Dr. Thiessen managed the third stage, and sutured the episiotomy".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To establish that she suffered a third degree tear at the time of delivery, the plaintiff relied on the fact that prior to the delivery she did not suffer from fecal incontinence, and that there was no evidence of any injury or damage to her anal sphincter muscle following the delivery of her other two children. Her position was that because she first experienced fecal incontinence following the delivery of her third child, it could not be seriously questioned that the third degree tear must have occurred at the time of the delivery. However, there was some evidence before me to support a different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Ridyard's evidence is that he decided to perform a right mediolateral episiotomy to avoid injury to the plaintiff's perineum and anal sphincter muscle. He said that in his years of experience, if there is any extension of, or laceration of the perineum when a mediolateral episiotomy is performed, it usually occurs in the direction that the episiotomy is taking away from the anal sphincter muscle.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T.C. Yeomans, a defence expert, who is a family practitioner, also testified that the reason a doctor performs a mediolateral episiotomy is to avoid the anal sphincter muscle completely. He explained that a mediolateral episiotomy takes the forces completely away from the mid line of the rectal sphincter so that tears, if they occur at all, cone around to the curve on the side. He said that any tears or extensions do not come into the mid line because the cut has taken the lines of force and the weakness in the tissues away from the rectal sphincter.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light of the records and the defence evidence, and the fact that the main evidentiary basis for the plaintiff's position on this issue is the outcome of the delivery, namely that following the delivery she suffered from fecal incontinence, I am unable to conclude that the plaintiff suffered a third degree tear at the time of delivery. However, even if I were to disregard the defence evidence on this point, and draw such an inference, I still do not think the plaintiff has established that the defendant doctors' inspection and management of the episiotomy site fell below the standard of care expected of them in the circumstances.</w:t>
      </w:r>
      <w:r>
        <w:rPr>
          <w:rFonts w:ascii="arial" w:eastAsia="arial" w:hAnsi="arial" w:cs="arial"/>
          <w:sz w:val="20"/>
          <w:lang w:val="en-US" w:eastAsia="en-US" w:bidi="ar-SA"/>
        </w:rPr>
        <w:cr/>
      </w:r>
    </w:p>
    <w:p>
      <w:pPr>
        <w:numPr>
          <w:numId w:val="6"/>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doctors meet the standard of care expected of them in their inspection and management of the episiotomy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the leading case on standard of care, Wilson v. Swanson, </w:t>
      </w:r>
      <w:hyperlink r:id="rId546"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5 D.L.R. (2d) 113</w:t>
        </w:r>
      </w:hyperlink>
      <w:r>
        <w:rPr>
          <w:rFonts w:ascii="arial" w:eastAsia="arial" w:hAnsi="arial" w:cs="arial"/>
          <w:color w:val="000000"/>
          <w:sz w:val="20"/>
          <w:lang w:val="en-US" w:eastAsia="en-US" w:bidi="ar-SA"/>
        </w:rPr>
        <w:t xml:space="preserve">, it was held that "[w]hat the surgeon by his ordinary engagement undertakes with the patient is that he possesses the skill, knowledge and judgment of the generality or average of the special group or class of technicians to which he belongs and will faithfully exercise them". See Rand J. at pp.119-120. In Belknap v. Meakes </w:t>
      </w:r>
      <w:hyperlink r:id="rId607" w:history="1">
        <w:r>
          <w:rPr>
            <w:rFonts w:ascii="arial" w:eastAsia="arial" w:hAnsi="arial" w:cs="arial"/>
            <w:i/>
            <w:color w:val="0077CC"/>
            <w:sz w:val="20"/>
            <w:u w:val="single"/>
            <w:shd w:val="clear" w:color="auto" w:fill="FFFFFF"/>
            <w:lang w:val="en-US" w:eastAsia="en-US" w:bidi="ar-SA"/>
          </w:rPr>
          <w:t>(1989), 1 C.C.L.T. (2d) 192</w:t>
        </w:r>
      </w:hyperlink>
      <w:r>
        <w:rPr>
          <w:rFonts w:ascii="arial" w:eastAsia="arial" w:hAnsi="arial" w:cs="arial"/>
          <w:color w:val="000000"/>
          <w:sz w:val="20"/>
          <w:lang w:val="en-US" w:eastAsia="en-US" w:bidi="ar-SA"/>
        </w:rPr>
        <w:t xml:space="preserve"> (B.C.C.A.), the court adopted certain passages from a unanimous judgment of the House of Lords in Maynard v. West Midlands Regional Health Authority, [1985] 1 All E.R. 634, where at p. 638 Lord Scarman said, inter alia, "... The true test for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diagnosis or treatment on the part of a doctor is whether he has been proved to be guilty of such failure as no doctor of ordinary skill would be guilty of if acting with ordinary care ... a doctor who professes to exercise a special skill must exercise the ordinary skill of his speciality".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As mentioned earlier, the defendant doctors had no present recollection of the events with which this action is concerned. Consequently, the defendant doctors gave their evidence based on the records and their usual practices. With respect to the admission of evidence based on usual practice, Seaton J.A. in Belknap, supra, at page 210, said "if a person can say of something he regularly does in his professional life that he invariably does it in a certain way, that surely is evidence and possibly convincing evidence that he did it that way on the day in question". In Friedsam (Guardian ad litem of) v. Ng </w:t>
      </w:r>
      <w:hyperlink r:id="rId628" w:history="1">
        <w:r>
          <w:rPr>
            <w:rFonts w:ascii="arial" w:eastAsia="arial" w:hAnsi="arial" w:cs="arial"/>
            <w:i/>
            <w:color w:val="0077CC"/>
            <w:sz w:val="20"/>
            <w:u w:val="single"/>
            <w:shd w:val="clear" w:color="auto" w:fill="FFFFFF"/>
            <w:lang w:val="en-US" w:eastAsia="en-US" w:bidi="ar-SA"/>
          </w:rPr>
          <w:t>(1993), 86 B.C.L.R. (2d) 335</w:t>
        </w:r>
      </w:hyperlink>
      <w:r>
        <w:rPr>
          <w:rFonts w:ascii="arial" w:eastAsia="arial" w:hAnsi="arial" w:cs="arial"/>
          <w:color w:val="000000"/>
          <w:sz w:val="20"/>
          <w:lang w:val="en-US" w:eastAsia="en-US" w:bidi="ar-SA"/>
        </w:rPr>
        <w:t xml:space="preserve"> (C.A.), Goldie J.A. said "[i]n the case of clinical records of patient interviews at the diagnostic stage and where the credibility of the witness is not an issue there is little reason why a trial judge should not give considerable weight to the records in question and to evidence of the usual practice followed in their creation".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Given the passage of time between the date of the events and the litigation of the action, it is not surprising to me that the defendant doctors suffered from a lack of present recollection regarding the details of the delivery. Plaintiff's counsel said it was, however, highly unusual that Thiessen's memory had so completely faded given that he was the plaintiff's family doctor from 1992 until 1995, and therefore would have seen her on numerous appointments both before and after the delivery. Commenting on Thiessen's loss of memory surrounding the events at issue counsel remarked, "This is despite the fact that [the plaintiff] was a unique patient, the only one [Thiessen] has been involved with in his career to date that has suffered from fecal incontinence after the delivery". I do not think this comment is completely fair because it was not until late June 1993 that the plaintiff first complained to Thiessen of the symptoms of fecal incontinence, and therefore up to that point in time there were no circumstances that would have necessarily made her a "unique"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my opinion, the defendant doctors in the instant case honestly did not recall all of the details of the events surrounding the delivery. It was not suggested to them by plaintiff's counsel, nor, in my view, is there any foundation in the evidence for me to conclude that the defendant doctors feigned their memory loss. They gave their testimony in a straightforward manner, and there is no basis in the evidence as to why I should not admit and rely upon the evidence of their usual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 further issue that must be canvassed before addressing the main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issue of the standard of care in relation to the defendant doctors' record keeping. As an element of his argument on the standard of care, plaintiff's counsel submitted that the records kept by the defendant doctors regarding the delivery were deficient because they gave no details about the performance of the episiotomy, such as the length or depth of the incision. Moreover, plaintiff's counsel contended that Thiessen's addendum to his delivery summary, written some 17 months after the delivery, was an admission by him that his original delivery summary was incomplete.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his delivery summary dated August 23, 1993, Thiessen noted, "[t]he right mediolateral episiotomy was sutured by myself without complications". However, he later wrote an addendum dated September 19, 1994, in which he said, "[f]ollowing delivery, Dr. Ridyard reassured me that the episiotomy site looked 'good' and could be repaired by myself without any complication". Thiessen testified that when he wrote the addendum he knew that the plaintiff was having some difficulties with her perineum, and that as a result he reviewed his delivery summary, found it to be lacking in some details and decided to add to his summary while the information was still fresh in his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my opinion, the evidence does not support a conclusion by me that the records kept by the defendant doctors fell below the standard expected of them, or that any untoward motive should be assigned to Thiessen for writing the addendum to his delivery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Yeomans testified that the use of the standard hospital forms by the defendant doctors describing the events that occurred at the delivery was adequate. As well, Dr. Carson agreed with defence counsel that the addendum written by Thiessen was not suggestive of any failure to meet the standard of care. Dr. Yeomans said that the addendum written so long after the delivery was "unusual". Defence expert, Dr. K. Nickerson, a gynecologist, also called the addendum "unusual", but said that something like that could happen, and that while he considered it out of the ordinary, it did not cause him any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turn next then to the issue of the standard of care expected of the defendant doctors in their inspection and management of the episiotomy site. The defendant doctors described their usual practices for inspecting an episiotomy site following delivery. Ridyard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 would do after delivering the baby - and whether the placenta had been delivered or not does not interfere with the inspection of the vaginal wall and the perineum to determine what state it is in and whether any further lacerations had occurred apart from the episiotomy. [...] One sponges out the vaginal wall tissues and inspects them to make sure that they are intact and there are no lacerations and then looking at the apex of the episiotomy, which is the part of the vaginal side or the inside, make sure that that hadn't been extended in any further manner and to mop out blood and fluid to be able to inspect the deeper aspects of the episiotomy, making note of whether there was any involvement with muscle, especially the external sphincter. And then I would look at the outside of the perineum where the skin had been cut to determine whether that had suffered any extension of a laceration.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Thiessen described the routine inspection that he undertakes following delivery, where there has been the involvement of an obstetrician: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of all, I make sure that the third stage is done, meaning the delivery of the placenta, before I start examining. Secondly, I make sure that there is no postpartum bleeding, after having her baby we have to take care of any blood loss. Once the uterine flow has significantly subsided such that I can examine the episiotomy site, well, that's when I examine it. I break the bed as I described earlier, I bring in a very good light source, shining over my shoulder, I sit down, I have - there is a pack of sponges there, I have gloves on, and the first thing I do is I look way up the vaginal vault, so I often will pack up high into the vaginal vault to make sure there is absolutely no blood in my visual field, and then I inspect up close to the cervix, make sure there is no cervical laceration and then I look - most often with a right mediolateral episiotomy there is posterior involvement of the vagina, so I look and I look at the apex of the episiotomy site, identify that, and also I look around, make sure there's no periurethral lacerations which can occur with a large baby.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once I have assured myself there is no other lacerations involved with the delivery, I look further down posteriorly through the vaginal vault, identify the hymenal ring for later repair, and then I look into the perineum. And I look at the direction of the episiotomy site, identify the perineal soft tissues, and then I look to see how deep the episiotomy has gone and if there is any extension to it. At that same point in time I will look to see if I can identify anal sphincter. And all the while I am using sponges to dab away the field to make sure there is no blood in the way of my examination. So I will use - I'll visually identify the site, I'll manually separate tissues to get good exposure and dabbing the blood from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According to the evidence, in the 20 years prior to the delivery, Ridyard would have seen approximately 20 to 30 third degree tears on an annual basis. His evidence was that following the delivery he would have conducted his usual inspection of the episiotomy site, determined that it had not extended or torn, and decided that Thiessen could repair the episiotomy. He said that had he determined that the episiotomy site had extended and a third degree tear had occurred, he would have first attended to more urgent matters requiring his attention, and then attended to the repair. He said further that he would not have expected Thiessen to repair a third degree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Based on his usual practice, Thiessen's evidence is that he would have delivered the placenta, controlled any blood loss and cleared the perineal area with the use of sponges. Once he ensured that he had adequate access to the perineal area and an adequate light source, he would have begun his usual inspection of the perineal area and episiotomy. Had he found, through his inspection, the existence of a third degree tear, he would have simply stabilized the plaintiff, prepped her for the repair and then would have awaited the assistance of an obstetrician to perform the repair. Although Thiessen has diagnosed a number of third degree tears, he has not been trained to do this kind of repair, and has never repaired a third degree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mentioned, the plaintiff's main allegation against the defendant doctors is that they failed to adequately inspect the episiotomy site during, or immediately after the delivery for the presence of the third degree tear, when they knew or ought to have known that there was an increased risk of such a tear in the circumstances of the delivery. The plaintiff's position on this issue is that "more than the usual inspection" was required by the defendant doctors in order to meet the standard of care required of them, given the circumstances of the delivery. The foundation for this position is the evidence of Dr. Carson. In his report dated January 19, 1998, Dr. Carson stated that the operation actually done was a "mid forcep" procedure, and that this procedure is known to be associated with an increased risk of maternal soft tissue trauma and disruption of the anal sphincter. He said further that, "[i]t is clearly established ... that when the infant is delivered as occiput posterior there is an increased risk of maternal soft tissue trauma particularly to the posterior perineum and sphincter. The delivery would therefore require even more than the usual suspicion of possible trauma to the maternal soft tissue and would require more than the usual inspection to determine whether or not such an injury had occurred".[emphasis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Carson explained what he meant by "more than the usual inspection", in the following testimony, in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You go on to say, doctor, and in dealing with - in that same sentence where I stopped you: "It would require more than the usual inspection to determine whether or not such an injury had occurred". Could you advise his lordship what the usual inspection is and what would be more?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usual inspection would require having adequate light, the woman in a position such that one could clearly see the vaginal opening and into it, sponging or clearing away blood that may be present so as to actually see the vaginal walls. And given that with the head well down, the tears are usually right around the vaginal opening and that it's rather uncomfortable to try and look higher up the vagina. If the - if there had been a spontaneous delivery, for example, one would look just around the vaginal opening. If there were no lacerations, you might not look very hard farther up the vagina because it's improbable there would be a laceration and it's quite uncomfortable for the woman to do the looking. In this case there's an increase in the likelihood that there could be a tear farther up the vagina, so it would be necessary to ensure that the lighting was adequate, that the vaginal opening was pulled open sufficiently to be able to see up along the vaginal walls as far up as the cervix all the way around. This is a little harder to do. It's more uncomfortable for the woman to do it. It may not always be done with that degree of attention if the probability of finding something is low. In this case the probability that there was something to be found would be high enough to require doing that somewhat more rigorous inspection.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addition to doing a vaginal inspection in a situation where there is a higher risk with respect to third degree tears, are there any other inspections that would be undertaken?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The inspection includes doing a rectal examination, which is really an integral part of the inspection that I am referring to, because what one can then do is elevate the posterior wall of the vagina by pressure forward of the rectal examination and thus see along the posterior wall of the vagina and see the sphincter mechanism. If there's a laceration in the sphincter mechanism, it is usually anterior in the sphincter, so in front of the anus behind the vagina. By adding to the inspection a rectal examination, what one does is simply facilitate visualization of the vagina and the depth of any laceration there may be, including whether it goes into the rectum or into the sphincter apparatus. So it's actually all an integral part of a properly done inspection in circumstances where there is reason to believe that there may be posterior soft tissue injury.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light of this opinion, plaintiff's counsel argued that the evidence of the defendant doctors' usual practices was not enough to defeat Dr. Carson's evidence that more than the usual inspection was required by them in the circumstances of the delivery. I do not accept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To begin with, Dr. Carson based part of his opinion on the assumption that Ridyard performed a mid forceps procedure, which he explained as a forceps delivery done with the position of the baby's head in the pelvic cavity at station + 2, but with the baby's head engaged. He opined that this fact increased the plaintiff's risk of maternal soft tissue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the other hand, Ridyard wrote in the hospital records that he performed a "low mid" forceps delivery, and in his operative report he indicated that the position of the baby's head in the pelvic cavity was at station + 1, and that he applied "mild 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for the conflict in the evidence between Dr. Carson and Ridyard regarding the classification of forceps delivery used in the delivery of the plaintiff's baby, Dr. Carson testified that the classification of forceps delivery which became effective in 1988 was "outlet", "low" and "mid". He said that the risk of maternal soft tissue injury associated with a mid forceps delivery was around 25% of women who have such a delivery, 10% for a low forceps delivery and 5% for an outlet forceps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Carson explained that outlet forceps delivery is used when the fetal skull is at the vaginal opening; low forceps delivery is used when the fetal skull lies between the outlet forceps and mid forceps; and, mid forceps delivery is used when the head is engaged, that is, the leading point is at or below the ischial spines down to so-called station + 2, that is two centimetres below the spines. He said that in the case of the position of the plaintiff's baby's head in the pelvic cavity, the station noted was + 1, which would put the position of the baby's head as being not as low as + 2, and therefore he regarded it as a mid forceps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are several reasons why I think Dr. Carson's assumption is unreliable on this point. First, Ridyard's unshaken testimony regarding the different systems of measuring the position of the baby's head in the pelvic cavity was that the system he would have used at the time of the delivery was the one used in standard practice in Victoria, which was to assess the position of the baby's head relative to the ischial spines, in thirds. He said that the system of centimetres, or fifths of the distance was not in use at the time of the delivery by any of his colleagues or himself, nor is it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Secondly, Dr. Carson, in cross-examination, said, as follows: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WILKINSON: My lord, continuing with the cross-examination of Dr. Carson, I'm going to turn now to the obstetrical issues, if I can put it that way, of the type of forceps delivery done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CROSS-EXAMINATION BY MR. WILKINSON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Doctor, you described to us the classification that was introduced into the United States in 1988 of mid forceps, low forceps and outlet forceps,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Now, I point out that although this came from the American College of Obstetricians and Gynecologists, it was endorsed and recommended for use in Canada by the Society of Obstetricians and Gynecologists in '88 or '89, so it came from the States but had Canadian applicability.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happen to know when those forms were changed in British Columbia to take out the classification that says low mid?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they changed in Saskatchewan?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 me think when. Yes, they were. It think it was 1990 they were changed.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You're not sure, but it doesn't really matter one way or the other, does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it does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You mentioned that the definition of mid forceps was above the position of plus two centimetres,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What I want to do is just show you a diagram that's from an older book. This is a 1980 book. And obviously this isn't to scale because the human pelvis is a number of times bigger than this, and the baby is also bigger than that, isn't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shows station zero as being at these bones that are called the ischial spines,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point in the baby's skull defines what station the baby is at as it comes down?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M'hm.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better for you to say yes or 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this is the older system where the pelvis was divided into thirds above and thirds below station zero,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so just doing the arithmetic, if there are deemed to be three stations below, and that the distance is five centimetres, that means that station one would be at about one and two-thirds centimetres,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Which is very close to two centimetres, isn't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above it,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feeling inside a woman's pelvis during labour, a third of a centimetre is well within the margins of error, isn't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so if Dr. Ridyard were in fact referring to station one out of three, that's virtually the same thing as plus two centimetres, isn't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that was so. What Dr. Ridyard said in his exam for discovery that I read, however, that he was thinking of the pelvis as divided in fifths, not thirds.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we'll come back to that, but what I wanted to do is get that answer from you. If, in fact, it's referring to thirds, then station plus one out of three is basically the same as station plus two centimetres, isn't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And, therefore, or since the definition of mid forceps is between station zero and plus two, it's a mid forceps.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you're talking down to the point of a three millimetre measurement?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All of these things are estimates, of course, and we don't put a ruler there, but the three millimetre measurement could of course be either way which would make it even more mid forceps.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Doctor, if they are using thirds they don't put plus one point two-thirds, do they?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understand that,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the margin of error is plus or minus about five millimetres to a centimetre?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Five millimetres,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 obviously goes without saying that the examiner at the time is in the best position to determine exactly where the baby 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Finally, in cross-examination, Dr. Yeomans testified on this point,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Has the categorization of the types of forceps delivery changed?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I can't tell you without looking at the form.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My friend indicated too in your direct that since 1988 there has been a change in classification. Are you familiar with the change?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 a change that occurred in the Unites States with this change to using plus centimetres.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You're right. And that change has been adopted by the Canadian Obstetrical Society,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the old station of dividing the pelvis into three sections is still the common mechanism that's in use. It is still the mechanism that is used in the hospitals today by most people.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Would you agree that the - are you familiar then with the - what I will call the new classification?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am.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you agree with the suggestion that the low-mid classification is equivalent to the mid classification in the new system?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would disagree.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So in essence Dr. Carson would be wrong?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Upon my review of the evidence on this point, I am of the view that Dr. Carson's assumption that Ridyard performed a mid forceps delivery is incorrect, and therefore weakens his opinion relating to the risk of maternal soft tissue injury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Furthermore, Dr. Carson contended that more than the usual inspection was required by the defendant doctors because of the increased risk of maternal soft tissue injury, including sphincter disruption, associated with the position of the baby being occiput posterior. While the position of the baby was known to the defendant doctors upon delivery, I am not convinced that this knowledge required the defendant doctors to conduct more than the usual inspection, for several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First, Dr. Yeomans testified that a tear or extension of the episiotomy would be easily observable. In his report dated January 17, 1998, Dr. Yeomans said, "[i]t would be quite evident if either an extension of the episiotomy occurred or if the sphincter muscle had in fact been cut by the episiotomy being more midline than mediolateral". In cross-examination, he said that when one repairs an episiotomy, one folds the tissues in such a way that a tear to the sphincter would become readily observable under the circumstances. I infer from this evidence that a usual inspection would reveal any tears or extensions requiring a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Secondly, Drs. Yeoman and Nickerson disagreed with Dr. Carson's opinion that a rectal examination should have been performed at the time of inspecting the episiotomy site. They testified that with a mediolateral episiotomy, a rectal examination may not provide much valuable information because elevation of the rectum essentially compresses the tissue which is not going to necessarily expose any extra tears that might have occurred. According to them, the normal process in a mediolateral episiotomy is to explore the wound by stretching the tissue from the surface to see whether extensions have occurred. Their explanation was that the anal sphincter muscle itself is not exposed by a right mediolateral episiotomy, so doing a rectal examination does not help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any event, I think the most important evidence on this issue was that of Dr. Carson, in cross-examination, where he conceded that the degree or extent of the inspection required was a matter of professional judgment, not care or skill. He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Doctor, in your report, we're over on page 5 by now, you say: "That the patient needs more than the usual inspection after an occiput posterior delivery."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 struck me as a bit ironic in that I would hope that you and your colleagues do an adequate inspection in every case, and don't just do an ordinary one and then have a special one for different circumstances?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I believe I have explained earlier, there are examinations that are done that are appropriate to the circumstances into the degree of risk of finding something with the examination. The chance that there is either lacerations say up in the upper vagina near the cervix or extension into the anal sphincter, you know, as in this case, is borne in mind as part of saying how extensive an examination is it appropriate to do in the circumstances. You'd always try and do sort of a little more exam than the - more rather than less so as not to miss something.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that's what I'm getting at, Doctor, is there's going to be a bit of range of examination in which you try to make sure it's an adequate examination?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given the circumstances and the overall picture of the case and how the procedure has gone, there's a lot of judgment involved in terms of deciding what's going to be an adequate examination?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even in the face of an adequate examination, of which I'm sure you've been through hundreds, if not well into thousands, things get missed?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possible.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Have you missed things?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happens even in the best of hands?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we look for in terms of the standard of care is not to say that every time you or one of your colleagues miss something you didn't necessarily fail to meet the standard of care, did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question is whether you did an adequate examination in the circumstances.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 so it's measured not by the outcome of perfection, but rather by the input and effort you make to try and make sure that you get the best possible result?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in no field of medicine can you guarantee perfection?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my opinion, Dr. Carson's evidence does not establish that the standard of care was breached by the defendant doctors in their inspection and management of the episiotomy site. I think that Dr. Carson's opinion that more than the usual inspection was required was substantially weakened by his testimony on cross-examination, by what appears to be an incorrect assumption underlying his opinion, and by the contradictory evidence of the defence experts. As a result, I am unable to conclude that more than the usual inspection was required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Finally, on this issue, in addition to the allegations that the defendant doctors failed to adequately inspect the episiotomy site, the plaintiff made allegations against Ridyard for (a) permitting Thiessen to perform the suturing of the episiotomy site (but only as it relates to Thiessen having sutured the episiotomy site without having recognized the third degree tear); and, (b) failing to ensure his own presence and/or supervision of Thiessen while he was suturing the episiotomy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With respect to these allegations, Dr. Yeomans opined in his report dated January 17, 1998, "[i]t was quite within the capability of Dr. Thiessen to repair this wound and [...] he performed an appropriate repair. He thus meets the standard of care". In his report dated January 8, 1998, Dr. Nickerson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an experienced obstetrician it is usually easy to determine if an episiotomy has extended to involve the anal sphincter. In this instance Dr. Ridyard inspected the episiotomy and after detecting no complications gave Dr. Thiessen permission to carry on with the repair. Under the circumstances he was justified in leaving the repair to Dr. Thiessen so that he could attend to more urgent matters. [...] In my opinion Dr. Thiessen and Dr. Ridyard provided the standard of care expected of a general practitioner and a reasonably competent obstetrician and gynaecologist.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result, I find that the inspection and management of the episiotomy site by the defendant doctors at the time of delivery met the standard of care required of them in the circumstances. However, even if I had drawn the inference that the third degree tear occurred at the time of delivery, and found that it was negligently missed by the defendant doctors, I do not think the plaintiff has proven the element of causation.</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conduct of the defendant doctors was in breach of the standard of care expected of them, and therefore negligent, did the negligent conduct cause or materially contribute to the plaintiff's fecal incontinence?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defence position on this issue is that the plaintiff has fecal incontinence due to neurogenic, or nerve related injury, which is not predictable or preventable. The defence argued that even if there was no third degree tear, or if the third degree tear had been repaired at the time of the delivery, the plaintiff would still have suffered from fecal incontinence because of neurogenic, or nerve related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If the general but for test for causation was applied to this case, the plaintiff would be required to establish that the failure of the defendant doctors to identify and conduct a primary repair of the third degree tear is a cause, but for which the fecal incontinence she suffers from would not have occurred. However, plaintiff's counsel argued that the application of the general but for test was unworkable in the circumstances of the instant case where the defendant doctors' misconduct was only one of several necessary factors required to produce the plaintiff's injury, each one of which may not have been sufficient in itself to cause the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Plaintiff's counsel submitted that the court should adopt a "material contribution" approach to determine whether a causal connection existed between the conduct of the defendant doctors and the plaintiff's fecal incontinence. Applying this approach, the plaintiff would be required to establish, on the balance of probabilities, that the defendant doctors'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A contributing factor is material if it falls outside the de minimus range: see Athey v. Leonati, </w:t>
      </w:r>
      <w:hyperlink r:id="rId10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 466 para 15. I turn then to a consideration of the evidence relied on by the plaintiff to argue that the conduct of the defendant doctors materially contributed to her suffering from fecal incontinence.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Carson's evidence, in chief, was that while both mechanical disruption of the sphincter and nerve injury can be contributors to incontinence, he was of the opinion that the plaintiff suffered mechanical disruption of the sphincter. He went on to say that while "the literature is clear that both sphincter injury and nerve injury may contribute to a problem of incontinence...the usual predominant contributor is sphincter injury, direct sphincter disruption".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Carson testified, in cross-examination, that "...the mechanism of incontinence, simply put, involves either mechanical disruption of the sphincter or nerve injury or some combination of the two". He said that in this case there was some substantial and significant tear of the sphincter that resulted in incontinence. He also testified, in cross examination, that since writing his report, he had had the opportunity to review a large amount of literature dealing with ultrasound assessment of sphincters which suggested that of those people who are incontinent of feces the ultrasound will demonstrate, regardless of what the nerves are doing, a sphincter defect in 90% of them. Based on this information, Dr. Carson concluded that nerve injury alone as a cause would account for only about 10% of cases of fecal incontinence.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Dr. Carson's opinion the failure by the defendant doctors to repair the third degree tear at the time of delivery was a large component for the plaintiff's ongoing disability. In re-examination, Dr. Carson testified that it was possible to explain the plaintiff's symptoms based on a nerve injury, but he thought that this was improbable. He continues to believe that a very substantial contributing etiology to the fecal incontinence from which the plaintiff suffers is sphincter disruption.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Carson also explained that nerve conduction studies show injury to the nerve in perhaps 40% of women who have had a vaginal delivery. On the other hand primary repair of the sphincter problem is successful in excess of 90% of the time. He concluded, therefore, that primary repair of a sphincter defect must work even in the presence of nerve injury for the vast majority of nerve injuries. He agreed that the surgical repair of the muscle does not do anything for the nerve itself, but opined that if the muscle itself is not repaired then the nerve function, however it is, will be incapable of producing normal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also cited evidence provided by certain defence experts to support the theory that mechanical disruption of the plaintiff's anal sphincter muscle contributed to the plaintiff's fecal incontinence. In particular, the plaintiff pointed to the evidence of Dr. M. E. Pezim, a colorectal surgeon and expert witness for the defence, whose examination of the plaintiff in April 1994 revealed a "modest divot in the right anterior quadrant of the anal canal where it is difficult to feel any external sphincter musculature". Dr. Pezim suggested in his report dated April 20, 1994, that he thought "it might be reasonable to offer [the plaintiff] a second repair of the sphincter". Dr. Pezim testified that at the time of writing his report he thought he could fix the sphincter defect and that he might be able to tighten up the sphincter at the same time. The plaintiff submitted that Dr. Pezim must have been of the view that the muscle defect in the plaintiff's anal sphincter contributed to the plaintiff's incontinence, otherwise there would be no rational reason for him to recommend more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also drew support for her position on the ground that many of the defence experts were unable to completely rule out the possibility of muscle disruption to the anal sphincter muscle as a contributing cause of the plaintiff's fecal incontinence. For example, Dr. C.H. Rusnak, a general surgeon, testified, in cross-examination, that based on his understanding, fecal incontinence can result from muscle damage, nerve damage or a combination of the two. In addition, Dr. Yeomans opined that there was some nerve damage that was the primary cause of the plaintiff's problems, however, in cross-examination, he agreed that it was not known whether or not there were other causes. Dr. Yeomans agreed further that there could be other contributing factors, such as muscle damage as a result of a third degree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Finally, the plaintiff pointed to the fact that nerve studies conducted on the plaintiff were inconclusive. In his report dated July 2, 1997, Dr. Rusnak said, "The anorectal studies did not actually report latency time for the pudendal nerve which is important; however the other factors suggest this diagnosis". He agreed, in cross-examination, that Dr. Sharp, who performed the anorectal studies and was the only one who had done EMG testing, was not conclusive in regard to whether the plaintiff suffered a loss of nerve function. He also agreed that Dr. Sharp's findings were inconclusive with respect to the pudendal nerve terminal motor latency.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Plaintiff's counsel submitted that based on the evidence, there was sufficient expert opinion for the court to find, on a balance of probabilities, that the conduct of the defendant doctors in failing to recognize and conduct an immediate repair of the third degree tear materially contributed to the plaintiff's fecal incontinence. With respect, I am unable to reach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my opinion, there are a number of flaws in the opinion of Dr. Carson. First, and perhaps most importantly, Dr. Carson's conclusion was that the possible mechanism of the injury to the plaintiff was either mechanical, neurological or a combination of both. However, based upon his admission in cross-examination, I ruled that Dr. Carson was not qualified to give expert opinion evidence with respect to nerve function study, or an electromyogram of the investigation of muscle, or the diagnosis, work-up or treatment of a patient with neurological effects on their anal sphincter. Thus, I find that Dr. Carson does not possess the expertise to provide an opinion between muscle disruption and nerve injury as to cause, or contribution.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Secondly, an important factor that, in my view, affects the weight to be given to Dr. Carson's evidence is that he agreed that he would have to defer to the opinions of those experts who had examined the plaintiff, and who are colorectal specialists. Because Dr. Carson never saw the plaintiff and never performed a physical examination on her, he agreed that those experts who had performed an examination were in a much better position to determine the nature of the plaintiff's problem. Specifically, Dr. Carson agreed that he would have to defer to Drs. Pezim and Rusnak on the issues surrounding causation. He testified, in cross-examination,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so if, for instance, Dr. Pezim were to come here with a different opinion from what you've got, you would defer to him because he's seen the patient, he assessed her sphincter, and he's a general surgeon with colorectal specialties?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similarly, Dr. Rusnak's in basically the same position, isn't he? He's seen her twice. He's done a thorough assessment of her perineum. He's a general surgeon with an interest in colorectal surgery. Again, you'd defer to his opinion?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all the issues I mentioned, the nature, cause, consequences, and treatment of the problems with fecal incontinence experienced by the plaintiff?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still feel that my opinion with respect to the immediate examination and assessment of the sphincter and determination as to whether a patient should or should not be referred to a general surgeon remains within my area of expertise.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But apart from that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Once they've gone beyond that, then yes, I would defer to the people who were the consultants.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all those issues I've just listed?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Thirdly, Dr. Carson depended entirely on the records and findings of others to reach his opinion. While not problematic in and of itself, this affects the weight to be given to Dr. Carson's evidence because he made assumptions and drew conclusions that were inconsistent with those records and findings. For example, in his report, Dr. Carson relied on a finding by Dr. Pezim of a modest divot in the right anterior quadrant of the plaintiff's anal canal as "evidence suggesting that there was a mechanical defect of the sphincter". However, in his report Dr. Pezim thought the plaintiff had sustained a neurogenic injury to the anal sphincter muscle, and it is clear from the evidence of Dr. Pezim that he did not agree with Dr. Carson as to the significance of the divot. Dr. Pezim testified that he thought the plaintiff has muscle dysfunction from a nerve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Furthermore, Dr. Carson testified that, based on the findings of Ridyard during the plaintiff's operative procedure on September 22, 1993, he assumed that there was an extensive or complete tear of the plaintiff's anal sphincter muscle. This is despite the fact that Dr. Carson conceded that he could not say from Ridyard's operative note to what extent the plaintiff's anal sphincter muscle was damaged. Moreover, Dr. Pezim did not agree with Dr. Carson's assumption, and Dr. Carson agreed with defence counsel that if the tear was an incomplete or partial tear, then the affect on continence would probably be much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Therefore, upon my review of the evidence, I find that Dr. Carson's evidence cannot support a conclusion by me that the conduct of the defendant doctors, more probably than not, materially contributed to the occurrence of the plaintiff's injury: Dr. Carson admitted that he was not an expert in the field of nerve related injury; his opinion was based on assumptions as to the physical findings of Ridyard and Dr. Pezim, whose evidence was inconsistent with Dr. Carson's assumptions; and, Dr. Carson deferred to the opinions of the surgeons, Drs. Pezim and Rusnak, who both firmly held the opinion that the plaintiff's fecal incontinence was due to nerve related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Apart from Dr. Carson's evidence, the other evidence upon which the plaintiff relied to establish that the defendant doctors' conduct materially contributed to the plaintiff's fecal incontinence was that Dr. Pezim found a modest divot in the plaintiff's anal sphincter and gave evidence that he thought it might be reasonable to attempt a second repair; that neither Dr. Rusnak nor Dr. Yeomans were able to completely rule out the possibility of muscle disruption as a contributing cause of the plaintiff's fecal incontinence; and, that the nerve studies conducted on the plaintiff were inconclusive. However, in my view, this evidence alone cannot support a finding by me that the plaintiff has established causation, on a balance of probabilities. In my opinion, where, as here, a cause for the plaintiff's symptoms has been established by the weight of the evidence, namely, nerve related injury, then the material contribution approach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light of my conclusion on the material contribution approach, it is necessary for me to consider a further argument advanced by the plaintiff. Plaintiff's counsel submitted that the court should follow the reasoning applied in Snell v. Farrell, </w:t>
      </w:r>
      <w:hyperlink r:id="rId146"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and look past the absence of scientific evidence demonstrating a probable connection between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injury and instead, answer the question of causation on the basis of ordinary common sense by drawing an inference of causation. More specifically, the plaintiff relied on the following passage from Snell, supra, in which Sopinka J. held, at p. 330,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legal or ultimate burden remains with the plaintiff, but in the absence of evidence to the contrary adduced by the defendant, an inference of causation may be drawn although positive or scientific proof of causation has not been adduced.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Defence counsel argued that the only expert to suggest that anything but a neurogenic or nerve related injury caused incontinence was Dr. Carson. He argued that overall, it was clear that the only evidence put before the court on behalf of the plaintiff in favour of the third degree tear being the cause of the plaintiff's fecal incontinence was wholly without basis on the facts. Defence counsel submitted that in contrast to the plaintiff's evidence, the evidence supporting the defence position on the issue of causation was overwhelming. He referred to the following evidence:</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page 3 of his report dated July 2, 1997, Dr. Rusnak states, as follows with regard to the plaintiff's diagnosis and prognosis: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patient has suffered pudendal nerve damage which has occurred with anal sphincter rupture during child birth. There appears to be a bilateral pudendal nerve damage which has resulted in her anal sphincters not responding to surgical repair.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view of the anorectal studies and my clinical findings suggesting bilateral pudendal nerve damage, the prognosis for recovery is virtually nil. The anorectal studies did not actually report latency time for the pudendal nerve which is important; however the other factors suggest this diagnosis".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Rusnak's Statement of Evidence includes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Dr. Rusnak's opinion that the plaintiff's total lack of response [on trying to tighten her anal sphincter] is due to bilateral pudendal nerve damage. It is Dr. Rusnak's further opinion that this nerve damage is the cause of the plaintiff's ongoing sphincter dysfunction".</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Rusnak testified that he had examined the plaintiff on two occasions two years apart, and that his unequivocal opinion was that she suffered from bilateral pudendal nerve palsy which causes her to be incontinent of feces.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Rusnak testified that the plaintiff's sphincter muscle has a small and insignificant defect in it which he characterized as no more than an irregularity. According to him, the plaintiff's sphincter is round, concentric and would be functional if not for the nerve injury.</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p. 3 of his report dated February 5, 2000, Dr. Nickerson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most likely that the plaintiff's sphincter injury was not related to the mediolateral episiotomy but rather was due to nerve injury that was beyond Dr. Ridyard's control. [...] There is no way that either Dr. Thiessen or Dr. Ridyard could have either prevented or diagnosed nerve damage to the plaintiff's anal sphincter.</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Nickerson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Mr. Lyszkiewicz read out from the paragraph starting "further tearing" and he left out the sentence above it which says "The single most important factor in the development of symptoms seems to be the size of the defect - symptoms were likely if the defect extended over more than one quadrant of the anal circumference and rare if the defect was smaller than that." Do you agree with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agree with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Nickerson also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Traction neuropathy refers to the fact that with delivery the pudendal nerve can be stretched and damaged and that would be traction. And that - the traction would be obviously the traction of the delivery, and neuropathy, the damage to the pudendal nerve having to do with innervation of the sphincter muscle.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is endo-anal sonography?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refers to the newer methods of visualizing the anal sphincter with visualization equipment.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I can lead briefly, that's putting an ultrasound probe into the anus and getting pictures of the muscle?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procedure has shown that up to 35 percent of primiparous women," what is primiparous?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Women delivering their first baby.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Those who have had the first baby?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Mh-hmm.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"Up to 35 percent of those women have detectable injury after their first vaginal delivery." I take it that's detectable on ultrasound?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mh-hmm.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"Most of these women are symptom-free, that is they have no occult injury. Many of those with symptoms recover full continence in the months after delivery." Now my lord, I've just got a couple of more sentences to deal with. "Direct injury to the anal sphincter is rare in multiparous" What does multiparous mean?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is women delivering subsequently after the first delivery.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"Direct injury to the anal sphincter is rare in multiparous vaginal delivery, although cumulative pudendal nerve damage is well recognized." Now Doctor, you read that article, you felt it was worth citing it in your report. Do you agree with what I've just read out?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agree with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Nickerson assumed in preparing his opinion that part of the sphincter had been disrupted, meaning that some of the fibres were separated or torn. He explained in his testimony that there were varying degrees of a third degree tear of the sphincter muscle. He said that if there is an extensive third degree tear, there is always a palpable defect associated with it and his review of the records showed that at no time was there any reference made to such a defect so it was safe to assume that there was not an extensive third degree tear because there would have been a definite defect. He said that when a patient is examined secondarily "they will be asked to contract the sphincter muscle and a defect will be obvious, there will be a real hole there". As there was never any reference to that at all Dr. Nickerson testified that there was no reason to think that there was a significant tear in this case.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Nickerson testified that he understood that it was a partial third degree tear. Based on his experience, he said, that unless there is a big defect in the sphincter, it does not lead to fecal incontinence. Almost everyone he had seen over the years who had trouble with incontinence had a large defect and he has never seen a woman with significant fecal incontinence with only a small defect in the anal sphincter muscle. He said that small defects do not cause trouble if the individual has active sphincter function.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Nickerson testified that there was no doubt in his mind that the cause of the plaintiff's injury was neurological.</w:t>
      </w:r>
    </w:p>
    <w:p>
      <w:pPr>
        <w:numPr>
          <w:numId w:val="1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report, Dr. Pezim states,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think Mrs. McLeod has sustained a neurogenic injury to the sphincter muscles and this would explain why the sphincter repair has had little effect".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Pezim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is the significance of these findings, you say there is a "modest divot..., the resting tone is somewhat reduced. Voluntary contraction is quite poor."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significance I felt at the time was that the mechanical defect that I could feel was only modest, it wasn't the actual story, and that the poor performance of the muscle, to me, was more significant.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cause of that poor performance would be?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thought the patient had a problem related to the nerves that controlled the sphincter muscles.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we go down to "Impression", you say there, "I think Mrs. McLeod has sustained a neurogenic injury to the sphincter muscles". Can you tell us what neurogenic means? Is it similar to what you've just said?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feeling was that this was a pudendal nerve injury at some point which had led to dysfunction of the sphincter muscles and that is why I felt that the repair of the sphincter, whatever that repair was, was not - had little effect.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Perhaps I can rephrase it, my lord. You said there, "...this would explain why the sphincter repair had little effect." Can you tell us what you mean by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thought there was more problem there than just the disrupted sphincter.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go on to say, "My feeling is that the sphincter repair could be improved somewhat..." What did you mean by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thought I could fix that defect and I might be able to tighten up the sphincter at the same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ever go ahead with that surgery?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didn't think - well, there was a possibility that it wouldn't help because there was this other significant underlying problem which could have made even a successful sphincter repair not work. There was also the possibility that by undertaking an attempt to repair what seemed not to be the major problem that I could make her worse, so I elected to at least get some other investigations and see what else we could do.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conclude that sentence by saying that she had "poor muscle control". Again, can you just explain what you mean by "poor muscle control"?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could not squeeze the external muscle adequately and I think that's what I meant by "poor muscle control".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What's the underlying reason for that poor muscle control?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I said, I think, you know, I thought that she had - had suffered a neurogenic injury and that was the underlying reason why she couldn't control her muscles.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Pezim was asked, in cross-examination, if a small defect is sufficient to cause incontinence and he replied,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Small defects may or may not. I've seen large defects that haven't.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small defects that have?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small defects rarely unless there is some other underlying problem.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 combination of the two? I'm sorry sir, that was a question.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Small defects generally don't cause a lot of trouble if there is nothing else going 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 Pezim was asked, in chief, whether he agreed with Dr. Carson that there was a "substantial and significant tear of the external sphincter that resulted in incontinence". Dr. Pezim said that he did not agree with Dr. Carson in that he didn't think a tear was "the underlying cause of her incontinence".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my opinion, as the defence has adduced a significant body of medical evidence to establish that the plaintiff's symptom of fecal incontinence was due to a nerve related injury, and not a nerve related injury in combination with an injury to the plaintiff's anal sphincter muscle, liability against the defendant doctors cannot be found by resorting to an inferential analysis on the issue of causation. I think this conclusion is consistent with the decision of the Court of Appeal in Moore v. Castlegar and District Hospital </w:t>
      </w:r>
      <w:hyperlink r:id="rId629" w:history="1">
        <w:r>
          <w:rPr>
            <w:rFonts w:ascii="arial" w:eastAsia="arial" w:hAnsi="arial" w:cs="arial"/>
            <w:i/>
            <w:color w:val="0077CC"/>
            <w:sz w:val="20"/>
            <w:u w:val="single"/>
            <w:shd w:val="clear" w:color="auto" w:fill="FFFFFF"/>
            <w:lang w:val="en-US" w:eastAsia="en-US" w:bidi="ar-SA"/>
          </w:rPr>
          <w:t>(1998), 49 B.C.L.R. (3d) 100</w:t>
        </w:r>
      </w:hyperlink>
      <w:r>
        <w:rPr>
          <w:rFonts w:ascii="arial" w:eastAsia="arial" w:hAnsi="arial" w:cs="arial"/>
          <w:color w:val="000000"/>
          <w:sz w:val="20"/>
          <w:lang w:val="en-US" w:eastAsia="en-US" w:bidi="ar-SA"/>
        </w:rPr>
        <w:t xml:space="preserve"> (C.A.), in which Hollinrake J.A., at p. 105, stated that, "... in a case such as this where there is affirmative medical evidence leading to a medical conclusion it is not open to the court to apply the common sense reasoning urged in Snell v. Farrell."</w:t>
      </w:r>
      <w:r>
        <w:rPr>
          <w:rFonts w:ascii="arial" w:eastAsia="arial" w:hAnsi="arial" w:cs="arial"/>
          <w:sz w:val="20"/>
          <w:lang w:val="en-US" w:eastAsia="en-US" w:bidi="ar-SA"/>
        </w:rPr>
        <w:cr/>
      </w:r>
    </w:p>
    <w:p>
      <w:pPr>
        <w:numPr>
          <w:numId w:val="21"/>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evidence of Dr. Pezim is that the area of anatomy involved in this case is "very, very complex", and the nature of the issues brought before the court reflect this fact. The evidence established that the plaintiff suffers from an ongoing medical condition - fecal incontinence. The onset of this condition followed the delivery of her third child. However, in my opinion, the plaintiff has failed to prove, on a balance of probabilities, that the defendant doctors' conduct fell below the standard of care expected of them as medical professionals in their inspection and management of the episiotomy site, or that her medical condition was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Accordingly, the plaintiff's action against the defendant doctors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0" style="position:absolute;z-index:2518425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McPherson v. Lange, [2012] B.C.J. No. 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T.C. Armstrong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M103969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CarswellBC 120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Howard McPherson, Plaintiff, and Bertha Lange,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1"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1" w:name="Keywords_29"/>
      <w:bookmarkEnd w:id="20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Equal apportionment — Duty of care — Motor vehicles — Action by McPherson for equal apportionment of liability for a motor vehicle accident allowed — McPherson struck the defendant Lange's vehicle as he traveled through an intersection while Lange was turning left — McPherson conceded that he was partly responsible — McPherson had time to stop safely without entering the intersection and created a significant danger by not doing so — However, Lange failed to adequately assess the location, distance and speed of McPherson's approaching vehicle — Liability was apportioned equally.</w:t>
      </w:r>
    </w:p>
    <w:p>
      <w:pPr>
        <w:jc w:val="both"/>
        <w:rPr>
          <w:rFonts w:ascii="arial" w:eastAsia="arial" w:hAnsi="arial" w:cs="arial"/>
          <w:sz w:val="20"/>
          <w:lang w:val="en-US" w:eastAsia="en-US" w:bidi="ar-SA"/>
        </w:rPr>
      </w:pPr>
      <w:bookmarkStart w:id="202" w:name="Legislation Cited_18"/>
      <w:bookmarkEnd w:id="2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2"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637" w:history="1">
        <w:r>
          <w:rPr>
            <w:rFonts w:ascii="arial" w:eastAsia="arial" w:hAnsi="arial" w:cs="arial"/>
            <w:i/>
            <w:color w:val="0077CC"/>
            <w:sz w:val="20"/>
            <w:u w:val="single"/>
            <w:shd w:val="clear" w:color="auto" w:fill="FFFFFF"/>
            <w:lang w:val="en-US" w:eastAsia="en-US" w:bidi="ar-SA"/>
          </w:rPr>
          <w:t>RSBC 1996, CHAPTER 318, s. 128</w:t>
        </w:r>
      </w:hyperlink>
      <w:r>
        <w:rPr>
          <w:rFonts w:ascii="arial" w:eastAsia="arial" w:hAnsi="arial" w:cs="arial"/>
          <w:color w:val="000000"/>
          <w:sz w:val="20"/>
          <w:lang w:val="en-US" w:eastAsia="en-US" w:bidi="ar-SA"/>
        </w:rPr>
        <w:t>, s. 174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638" w:history="1">
        <w:r>
          <w:rPr>
            <w:rFonts w:ascii="arial" w:eastAsia="arial" w:hAnsi="arial" w:cs="arial"/>
            <w:i/>
            <w:color w:val="0077CC"/>
            <w:sz w:val="20"/>
            <w:u w:val="single"/>
            <w:shd w:val="clear" w:color="auto" w:fill="FFFFFF"/>
            <w:lang w:val="en-US" w:eastAsia="en-US" w:bidi="ar-SA"/>
          </w:rPr>
          <w:t>RSBC 1996, CHAPTER 333, s. 1</w:t>
        </w:r>
      </w:hyperlink>
      <w:r>
        <w:rPr>
          <w:rFonts w:ascii="arial" w:eastAsia="arial" w:hAnsi="arial" w:cs="arial"/>
          <w:color w:val="000000"/>
          <w:sz w:val="20"/>
          <w:lang w:val="en-US" w:eastAsia="en-US" w:bidi="ar-SA"/>
        </w:rPr>
        <w:t>(2)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3" w:name="Counsel_30"/>
      <w:bookmarkEnd w:id="2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3"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J.P. McStravick.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R.W. Collings.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4" w:name="Judgment_30"/>
      <w:bookmarkEnd w:id="204"/>
      <w:r>
        <w:pict>
          <v:line id="_x0000_s1174" style="position:absolute;z-index:251843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5" w:name="T.C. ARMSTRONG J."/>
            <w:bookmarkEnd w:id="205"/>
            <w:r>
              <w:rPr>
                <w:rFonts w:ascii="arial" w:eastAsia="arial" w:hAnsi="arial" w:cs="arial"/>
                <w:b/>
                <w:color w:val="000000"/>
                <w:sz w:val="30"/>
                <w:lang w:val="en-US" w:eastAsia="en-US" w:bidi="ar-SA"/>
              </w:rPr>
              <w:t>T.C. ARMSTRONG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trial concerns a motor vehicle collision that occurred November 9, 2005 at the intersection of Canada Way and Burris Street (the "intersection") in Burnaby, B.C. Mr. McPherson is claiming damages for injuries suffered in the accident. This trial was restricted to the determination of which party was liable for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happened when Ms. Lange turned left from Canada Way, intending to travel west onto Burris Street, as Mr. McPherson was travelling into the intersection going southbound on Canada Way. Before Ms. Lange could clear the path of Mr. McPherson's van he collided with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were five witnesses to the accident including the parties. The conclusions I have reached do not substantially turn on the truthfulness of the witnesses, but because of the passage of time and erosion of their recollections the accuracy of the testimony of the witnesses is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Howard McPherson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McPherson is a 55-year-old married man who was employed by a Burnaby sign company on the day of the accident. The collision happened at about 9 a.m. Before the accident he had attended a job site in Vancouver and was driving to New Westminster. He recalls that it was an overcast day but was unable to say if the roads were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was proceeding southbound on Canada Way in light to medium traffic. The intersection was familiar to Mr. McPherson as he drove from Boundary Road along Canada Way. He noted that Canada Way had two through southbound lanes, a left-turn lane and a right-turn lane. He could not recall what lane he was in as he approached the intersection. He said that his speed was between 50 and 55 km/h but, in giving that answer, he appeared to be in some doubt. He had no recollection of traffic in front of him or in the lanes to his right or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he approached the intersection Mr. McPherson noticed a car in the northbound left-turn lane. He observed the traffic control signal at the intersection and said that he thought it was green or had just turned yellow. The view ahead was unimpeded by any vehicles or other objects. He saw the defendant's car turn in front of him when he was between one-and-one-half and two car lengths away from her. When he noticed the Lange car he thought to himself that he was going to be in a collision. He slammed on his brakes and tried to veer to the right but could not recall if he had been successful in changing his direction. He struck the back right side of the Lange vehicle and his momentum carried him to the right side of Canada Way near the curb in the area of a bus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When he first saw Ms. Lange's car he could not say how fast she was travelling but his impression was that she was not speeding. He could not remember clearly if she had her left-turn signal on; it might have been operating. He did not remember the colour of the traffic lights immediately prior to entering the intersection. He said it was definitely not red but allowed that it might have been green or yellow. Although he applied his brakes, this did not significantly reduce his speed before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was quite upset after the accident and got out of his car for fear of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McPherson reported that that portion of Canada Way for at least 1/4 km north of the intersection is straight. He could not recall how far back from the intersection he was when the traffic control signal turned from green to amber. He denied that he had sufficient time to stop slowly and safely before entering the intersection. He denied accelerating after he had seen the amber light and denied that the light was red at the time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the impact, the air bags in his van deployed but he did not lose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McPherson was examined for discovery on August 18, 2008. He was cross-examined on answers given at the examination for discovery and admitted those answers were true. These responses included the following:</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no recollection of the colour of the light when he approached or entered the intersection.</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remember seeing the traffic light at any time between travelling through the curve and entering the intersection. He did not recall looking at the traffic lights (at trial he resiled from this evidence given at his examination for discovery; he said that he had a clear recollection of looking at the traffic light as he approached the intersection when the light was green).</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asked how far back from the intersection he was when the light turned yellow. He said he was not far enough that he gave it any consideration. He said he had plenty of time.</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asked if, when the light turned yellow, he could have stopped before entering the intersection. He said, "I can't say".</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said he could not recall what speed he was travelling at when he first saw the Lange vehicle.</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recall seeing the Lange vehicle approaching the intersection in the left-hand turn lane.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recall the Lange vehicle moving through the intersection at least until it started making its turn to cross the front of his path.</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remember what speed she was travelling at.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remember if she had her left-turn signal 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not able to slow his vehicle between the point of entering the intersection and the collision nor did he swerve.</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vehicle struck the right-rear quarter panel of the Lange vehicle.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Mary Astoria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Astoria is a 75-year-old realtor who was at the intersection at the time of the accident. She was eastbound on Burris Street and was stopped, waiting for a change in the light at Canada Way; she was intending to turn northbound. She said that when the plaintiff's vehicle hit the defendant's vehicle, the defendant's vehicle was pushed into her car. At the time of impact the traffic light governing east-west traffic on Burris Street remained red. She thought that the Canada Way traffic lights had turned amber. She believed her traffic light had not turned green because she had her foot on the brake and would have touched the accelerator if the light had become green. In cross-examination she acknowledged that at the time of impact it was possible her light had turned green.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Clifford Melin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Melin is a resident of 100 Mile House and was also travelling on Canada Way at the time of the accident. He had travelled this roadway many times before, having worked in the area before retiring to the Caribou. He was driving southbound towards New Westminster and as he approached the intersection he was in the right-hand through lane. He said his speed may have been between 50 and 60 km per hour and as he looked at the intersection ahead he noticed the traffic signal turn amber while he was some distance back. He estimated that he was 10 car lengths from the intersection when the light turned yellow. He then indicated that he had stopped his vehicle some 81 feet from the intersection (by the arrow on the road). When the traffic signal turned to amber he noticed someone passing him on his left and heard an engine accelerating; this was a reference to the McPherson vehicle. He was not sure if the McPherson vehicle was accelerating but was surprised to see someone passing on the left. He could not estimate the plaintiff's speed but his perception was that the Mr. McPherson was travelling over the speed limit as he travelled on toward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Melin did not see Ms. Lange's vehicle until it had almost completed its turn; he saw the impact and the Lange vehicle spinning around and off to the curb side of Canada Way. He did not explain what he meant by the phrase "completed its turn"; I conclude that the Lange vehicle had reached a point where it was perpendicular to Canada Way when the collision occurred. He did not recall the colour of the traffic light as he was distracted by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Robert Enns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Enns is a 56-year-old Burnaby resident. He was stopped on Burris Street at the intersection at a red light when observed Ms. Lange stopped in the intersection. He explained she was approximately in the area of a yellow car show on photograph number 35 of Exhibit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said that the light controlling the traffic on Burris Street turned green and he was about to proceed when the collision happened. The clear impression conveyed by Mr. Enns was that the collision occurred virtually at the same time or within a millisecond of the Burris Street light changing to green. He acknowledged that he was not watching the McPherson vehicle or the Lange vehicle prior to the impact but recalled the impact happening almost at the time his light turned green.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Bertha Lange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Lange is a retired 79-year-old who lives in New Westminster. She explained the circumstances of the accident this way. She was driving northbound down Canada Way intending to turn left at Burris Street. She was driving a Toyota Echo, a small compact.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Lange had approached the intersection while the traffic light for Canada Way was green. She drove up to the stop line and noted that the road in front of her looked clear except there was a car in the distance coming towards her. She said she thought this was the McPherson vehicle and that it was far enough away to allow her to get through the intersection. She was not able to estimate his speed or his distance from the intersection. Curiously she commented that she did not know if the McPherson vehicle was actually coming towards her or was sitting "stopped" on the road because he was quite away back from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Lange started to make her left turn but did not look down the road in the direction of the plaintiff's oncoming car when she started to move. She knew she had to make her turn quickly but failed to clear the path of the McPherson vehicle; her car was struck the back rear passenger side of her vehicle. She could not remember which of the southbound lanes she was occupying when struck by the plaintiff's car. She does not know the colour of the light at the time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could not recall the colour of the traffic light on impact although she thought it was amber. She believed the plaintiff was a sufficient distance from the intersection that she had time to make her turn.She also thought that the light was green when she entered the intersection but she was not certain. Later, she testified she did not see any other cars coming towards her at the time but then recalled two cars stopped in the southbound lanes of Canada Way and waiting at the light. She said that these two cars were stopped in the through lanes on Canada Way; this could not be true because the plaintiff occupied the left through lane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Lange was referred to a statement given by her on November 21, 2005 to the Insurance Corporation of B.C. In that statement she said, "I saw a break in the oncoming traffic that I thought would give me enough time to make my left turn." This remark is inconsistent with her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statutory duties of motorists approaching signal controlled intersections are set out in section 128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which states,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128(1) When a yellow light alone is exhibited at an intersection by a traffic control signal, following the exhibition of a green light,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market crosswalk, before entering the intersection, unless the stop cannot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Section 174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also applies to the evidence in this action. That section says:</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vehicle is in an intersection and its driver intends to turn left, the driver must yield the right-of-way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right-of-way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starting point for this analysis is the Court of Appeal decision in </w:t>
      </w:r>
      <w:r>
        <w:rPr>
          <w:rFonts w:ascii="arial" w:eastAsia="arial" w:hAnsi="arial" w:cs="arial"/>
          <w:i/>
          <w:color w:val="000000"/>
          <w:sz w:val="20"/>
          <w:lang w:val="en-US" w:eastAsia="en-US" w:bidi="ar-SA"/>
        </w:rPr>
        <w:t>Kokkinis v. Hall,</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[1996] B.C.J. No. 1560</w:t>
        </w:r>
      </w:hyperlink>
      <w:r>
        <w:rPr>
          <w:rFonts w:ascii="arial" w:eastAsia="arial" w:hAnsi="arial" w:cs="arial"/>
          <w:color w:val="000000"/>
          <w:sz w:val="20"/>
          <w:lang w:val="en-US" w:eastAsia="en-US" w:bidi="ar-SA"/>
        </w:rPr>
        <w:t>, (C.A.). Newbury J.A. said:</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Johnson on behalf of the defendant sought in his factum to distinguish </w:t>
      </w:r>
      <w:r>
        <w:rPr>
          <w:rFonts w:ascii="arial" w:eastAsia="arial" w:hAnsi="arial" w:cs="arial"/>
          <w:i/>
          <w:color w:val="000000"/>
          <w:sz w:val="20"/>
          <w:lang w:val="en-US" w:eastAsia="en-US" w:bidi="ar-SA"/>
        </w:rPr>
        <w:t>Uyeyama</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[1985] B.C.J. No. 1883</w:t>
        </w:r>
      </w:hyperlink>
      <w:r>
        <w:rPr>
          <w:rFonts w:ascii="arial" w:eastAsia="arial" w:hAnsi="arial" w:cs="arial"/>
          <w:color w:val="000000"/>
          <w:sz w:val="20"/>
          <w:lang w:val="en-US" w:eastAsia="en-US" w:bidi="ar-SA"/>
        </w:rPr>
        <w:t>, on the basis that the defendant there was travelling at an excess speed and had run a red light. He says there is no evidence of that in this case. With respect, although the trial judge did not make express findings of the issue of Mr. Hall's speed (due perhaps to the admission of liability on his part</w:t>
      </w:r>
      <w:r>
        <w:rPr>
          <w:rFonts w:ascii="arial" w:eastAsia="arial" w:hAnsi="arial" w:cs="arial"/>
          <w:color w:val="000000"/>
          <w:sz w:val="20"/>
          <w:u w:val="single"/>
          <w:lang w:val="en-US" w:eastAsia="en-US" w:bidi="ar-SA"/>
        </w:rPr>
        <w:t>), the record does contain evidence that supports an inference that he was travelling in excess of the speed limit when he entered the intersection.</w:t>
      </w:r>
      <w:r>
        <w:rPr>
          <w:rFonts w:ascii="arial" w:eastAsia="arial" w:hAnsi="arial" w:cs="arial"/>
          <w:color w:val="000000"/>
          <w:sz w:val="20"/>
          <w:lang w:val="en-US" w:eastAsia="en-US" w:bidi="ar-SA"/>
        </w:rPr>
        <w:t xml:space="preserve"> Here I am thinking in particular of the testimony of Mr. Chan, who was like the defendant heading north on Granville, but in the middle lane. He saw the yellow light and slowed to a stop at the intersection; but as he did so, Mr. Hall went by him - in fact, Mr. Chan says, Mr. Hall "sped" by him. As well, there was the testimony of Mr. Farquar, who was stopped heading westbound on King Edward, preparing to turn south, or left, onto Granville. He testified that </w:t>
      </w:r>
      <w:r>
        <w:rPr>
          <w:rFonts w:ascii="arial" w:eastAsia="arial" w:hAnsi="arial" w:cs="arial"/>
          <w:color w:val="000000"/>
          <w:sz w:val="20"/>
          <w:u w:val="single"/>
          <w:lang w:val="en-US" w:eastAsia="en-US" w:bidi="ar-SA"/>
        </w:rPr>
        <w:t>as he waited for the plaintiff's car to clear his front end he saw his own light, that is east-west, turn green.</w:t>
      </w:r>
      <w:r>
        <w:rPr>
          <w:rFonts w:ascii="arial" w:eastAsia="arial" w:hAnsi="arial" w:cs="arial"/>
          <w:color w:val="000000"/>
          <w:sz w:val="20"/>
          <w:lang w:val="en-US" w:eastAsia="en-US" w:bidi="ar-SA"/>
        </w:rPr>
        <w:t xml:space="preserve"> Then he heard the collision. </w:t>
      </w:r>
      <w:r>
        <w:rPr>
          <w:rFonts w:ascii="arial" w:eastAsia="arial" w:hAnsi="arial" w:cs="arial"/>
          <w:color w:val="000000"/>
          <w:sz w:val="20"/>
          <w:u w:val="single"/>
          <w:lang w:val="en-US" w:eastAsia="en-US" w:bidi="ar-SA"/>
        </w:rPr>
        <w:t>If his testimony is correct, then Mr. Hall entered the crossing when his light was either red or in the late stage of amber</w:t>
      </w:r>
      <w:r>
        <w:rPr>
          <w:rFonts w:ascii="arial" w:eastAsia="arial" w:hAnsi="arial" w:cs="arial"/>
          <w:color w:val="000000"/>
          <w:sz w:val="20"/>
          <w:lang w:val="en-US" w:eastAsia="en-US" w:bidi="ar-SA"/>
        </w:rPr>
        <w:t>. Thus both grounds on which Mr. Johnson seeks to distinguish the cases I have mentioned may not apply.</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discussion, however, detracts from the more important question of </w:t>
      </w:r>
      <w:r>
        <w:rPr>
          <w:rFonts w:ascii="arial" w:eastAsia="arial" w:hAnsi="arial" w:cs="arial"/>
          <w:color w:val="000000"/>
          <w:sz w:val="20"/>
          <w:u w:val="single"/>
          <w:lang w:val="en-US" w:eastAsia="en-US" w:bidi="ar-SA"/>
        </w:rPr>
        <w:t>law</w:t>
      </w:r>
      <w:r>
        <w:rPr>
          <w:rFonts w:ascii="arial" w:eastAsia="arial" w:hAnsi="arial" w:cs="arial"/>
          <w:color w:val="000000"/>
          <w:sz w:val="20"/>
          <w:lang w:val="en-US" w:eastAsia="en-US" w:bidi="ar-SA"/>
        </w:rPr>
        <w:t xml:space="preserve">, which is whether Mrs. Kokkinis was on one hand entitled reasonably to assume that Mr. Hall would stop before entering the intersection or on the other hand, whether she can be faulted for failing to see his van "until it was on top of her", i.e. constituted an immediate hazard. In this regard, Mr. Johnson cites </w:t>
      </w:r>
      <w:r>
        <w:rPr>
          <w:rFonts w:ascii="arial" w:eastAsia="arial" w:hAnsi="arial" w:cs="arial"/>
          <w:i/>
          <w:color w:val="000000"/>
          <w:sz w:val="20"/>
          <w:lang w:val="en-US" w:eastAsia="en-US" w:bidi="ar-SA"/>
        </w:rPr>
        <w:t>Feng v. Graham</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[1988] 5 W.W.R. 137</w:t>
        </w:r>
      </w:hyperlink>
      <w:r>
        <w:rPr>
          <w:rFonts w:ascii="arial" w:eastAsia="arial" w:hAnsi="arial" w:cs="arial"/>
          <w:color w:val="000000"/>
          <w:sz w:val="20"/>
          <w:lang w:val="en-US" w:eastAsia="en-US" w:bidi="ar-SA"/>
        </w:rPr>
        <w:t xml:space="preserve"> (B.C.C.A.) (not a left turn case), for the principle </w:t>
      </w:r>
      <w:r>
        <w:rPr>
          <w:rFonts w:ascii="arial" w:eastAsia="arial" w:hAnsi="arial" w:cs="arial"/>
          <w:color w:val="000000"/>
          <w:sz w:val="20"/>
          <w:u w:val="single"/>
          <w:lang w:val="en-US" w:eastAsia="en-US" w:bidi="ar-SA"/>
        </w:rPr>
        <w:t>that the plaintiff's entitlement to assume that other traffic will obey the law, is "subject to the proviso" (in counsel's phrase) that where it is apparent or should be apparent that an oncoming driver is not going to yield the right-of-way, then at that point the other driver must act reasonably and cannot simply proceed into the collision, as it were.</w:t>
      </w:r>
      <w:r>
        <w:rPr>
          <w:rFonts w:ascii="arial" w:eastAsia="arial" w:hAnsi="arial" w:cs="arial"/>
          <w:color w:val="000000"/>
          <w:sz w:val="20"/>
          <w:lang w:val="en-US" w:eastAsia="en-US" w:bidi="ar-SA"/>
        </w:rPr>
        <w:t xml:space="preserve"> At the least, Mr. Johnson says, it was open to the trial judge to find that in the circumstances, Ms. Kokkinis failed to exercise reasonable care for her own safety and the safety of others, and that she must therefore bear some responsibility for the accident.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must say this argument has given me pause; but ultimately I resolve it by </w:t>
      </w:r>
      <w:r>
        <w:rPr>
          <w:rFonts w:ascii="arial" w:eastAsia="arial" w:hAnsi="arial" w:cs="arial"/>
          <w:color w:val="000000"/>
          <w:sz w:val="20"/>
          <w:u w:val="single"/>
          <w:lang w:val="en-US" w:eastAsia="en-US" w:bidi="ar-SA"/>
        </w:rPr>
        <w:t>asking whether in law Mrs. Kokkinis should be faulted for diverting her attention momentarily from oncoming traffic to check cross traffic at the point in time in question,</w:t>
      </w:r>
      <w:r>
        <w:rPr>
          <w:rFonts w:ascii="arial" w:eastAsia="arial" w:hAnsi="arial" w:cs="arial"/>
          <w:color w:val="000000"/>
          <w:sz w:val="20"/>
          <w:lang w:val="en-US" w:eastAsia="en-US" w:bidi="ar-SA"/>
        </w:rPr>
        <w:t xml:space="preserve"> i.e., as she prepared to start her turn - to see if any of those cars had jumped the light or were going to pose a threat to her turn. Was this an unreasonable or careless thing to do? I think not, given both the realities of the situation (which of course occurred over only a few seconds) and past decisions of this Court that have imposed on left-turning drivers the duty to be aware not only of oncoming traffic, but also of cross traffic, pedestrians, and whatever else may be present in the intersection. </w:t>
      </w:r>
      <w:r>
        <w:rPr>
          <w:rFonts w:ascii="arial" w:eastAsia="arial" w:hAnsi="arial" w:cs="arial"/>
          <w:color w:val="000000"/>
          <w:sz w:val="20"/>
          <w:u w:val="single"/>
          <w:lang w:val="en-US" w:eastAsia="en-US" w:bidi="ar-SA"/>
        </w:rPr>
        <w:t>To say that the plaintiff can be found at fault because she relied on the assumption that Mr. Hall would stop, and because she checked cross-traffic, would in my view subvert the duty on Mr. Hall to bring his vehicle to a safe stop at the amber light as the other traffic did.</w:t>
      </w:r>
      <w:r>
        <w:rPr>
          <w:rFonts w:ascii="arial" w:eastAsia="arial" w:hAnsi="arial" w:cs="arial"/>
          <w:color w:val="000000"/>
          <w:sz w:val="20"/>
          <w:lang w:val="en-US" w:eastAsia="en-US" w:bidi="ar-SA"/>
        </w:rPr>
        <w:t xml:space="preserve"> An amber light is not, as the current witticism suggests, a signal to accelerate or to pass traffic that is slowing to a stop. Indeed, as Mr. Justice Esson noted in </w:t>
      </w:r>
      <w:r>
        <w:rPr>
          <w:rFonts w:ascii="arial" w:eastAsia="arial" w:hAnsi="arial" w:cs="arial"/>
          <w:i/>
          <w:color w:val="000000"/>
          <w:sz w:val="20"/>
          <w:lang w:val="en-US" w:eastAsia="en-US" w:bidi="ar-SA"/>
        </w:rPr>
        <w:t>Uyeyama,</w:t>
      </w:r>
      <w:r>
        <w:rPr>
          <w:rFonts w:ascii="arial" w:eastAsia="arial" w:hAnsi="arial" w:cs="arial"/>
          <w:color w:val="000000"/>
          <w:sz w:val="20"/>
          <w:lang w:val="en-US" w:eastAsia="en-US" w:bidi="ar-SA"/>
        </w:rPr>
        <w:t xml:space="preserve"> in a busy city like Vancouver and at a busy intersection like 25th and Granville, an amber is likely the only time one can complete a left turn. Drivers approaching intersections must expect that this will be occurring. Putting a burden on a left-turning driver to wait until he or she </w:t>
      </w:r>
      <w:r>
        <w:rPr>
          <w:rFonts w:ascii="arial" w:eastAsia="arial" w:hAnsi="arial" w:cs="arial"/>
          <w:color w:val="000000"/>
          <w:sz w:val="20"/>
          <w:u w:val="single"/>
          <w:lang w:val="en-US" w:eastAsia="en-US" w:bidi="ar-SA"/>
        </w:rPr>
        <w:t>sees</w:t>
      </w:r>
      <w:r>
        <w:rPr>
          <w:rFonts w:ascii="arial" w:eastAsia="arial" w:hAnsi="arial" w:cs="arial"/>
          <w:color w:val="000000"/>
          <w:sz w:val="20"/>
          <w:lang w:val="en-US" w:eastAsia="en-US" w:bidi="ar-SA"/>
        </w:rPr>
        <w:t xml:space="preserve"> that all approaching drivers have stopped </w:t>
      </w:r>
      <w:r>
        <w:rPr>
          <w:rFonts w:ascii="arial" w:eastAsia="arial" w:hAnsi="arial" w:cs="arial"/>
          <w:color w:val="000000"/>
          <w:sz w:val="20"/>
          <w:u w:val="single"/>
          <w:lang w:val="en-US" w:eastAsia="en-US" w:bidi="ar-SA"/>
        </w:rPr>
        <w:t>would</w:t>
      </w:r>
      <w:r>
        <w:rPr>
          <w:rFonts w:ascii="arial" w:eastAsia="arial" w:hAnsi="arial" w:cs="arial"/>
          <w:color w:val="000000"/>
          <w:sz w:val="20"/>
          <w:lang w:val="en-US" w:eastAsia="en-US" w:bidi="ar-SA"/>
        </w:rPr>
        <w:t>, in my view, bring traffic to a standstill. We should not endorse such a result.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passage is a helpful statement of the principles to be applied in left-turn cases. It addresses the legal question as to when a left-turning driver is entitled to commence a left turn in the face of oncoming through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 motor vehicle is an immediate hazard if its driver must take a sudden or violent action to avoid the threat of collision if a servient vehicle is about to make a left turn entering or crossing the highway in the path of the approaching vehicle: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43 W.W.R. 405</w:t>
        </w:r>
      </w:hyperlink>
      <w:r>
        <w:rPr>
          <w:rFonts w:ascii="arial" w:eastAsia="arial" w:hAnsi="arial" w:cs="arial"/>
          <w:color w:val="000000"/>
          <w:sz w:val="20"/>
          <w:lang w:val="en-US" w:eastAsia="en-US" w:bidi="ar-SA"/>
        </w:rPr>
        <w:t xml:space="preserve"> at 410, </w:t>
      </w:r>
      <w:hyperlink r:id="rId639" w:history="1">
        <w:r>
          <w:rPr>
            <w:rFonts w:ascii="arial" w:eastAsia="arial" w:hAnsi="arial" w:cs="arial"/>
            <w:i/>
            <w:color w:val="0077CC"/>
            <w:sz w:val="20"/>
            <w:u w:val="single"/>
            <w:shd w:val="clear" w:color="auto" w:fill="FFFFFF"/>
            <w:lang w:val="en-US" w:eastAsia="en-US" w:bidi="ar-SA"/>
          </w:rPr>
          <w:t>[1963] B.C.J. No. 14</w:t>
        </w:r>
      </w:hyperlink>
      <w:r>
        <w:rPr>
          <w:rFonts w:ascii="arial" w:eastAsia="arial" w:hAnsi="arial" w:cs="arial"/>
          <w:color w:val="000000"/>
          <w:sz w:val="20"/>
          <w:lang w:val="en-US" w:eastAsia="en-US" w:bidi="ar-SA"/>
        </w:rPr>
        <w:t xml:space="preserve"> (C.A.). The time to assess the question of an immediate hazard is when the left-turning vehicle commences the turn: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xml:space="preserve"> at 414.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issue is whether Ms. Lange, on commencing her turn, was entitled to proceed without regard to Mr. McPherson's presence in or near the intersection. Further is Ms. Lange to be found at fault for failing to see the McPherson vehicle which was so close to the intersection that it constituted an immediate hazard when she began her left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 argues that his vehicle was approaching the intersection and clearly visible to Ms. Lange. He argues that as he approached the intersection he constituted an immediate hazard and that the burden rested with Ms. Lange to yield the right-of-way to him or exercise greater care before moving into his path of travel. She proceeded with her turn at a time when it should have been obvious to her that a collision was going to happen because Mr. McPherson was so close to the intersection, or in it, when she made her decision to turn that I should conclude she he was manifest hazard and she failed to exercise due care when she began her turn. He argues she breached her duty of care to him and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accident. He argues that liability should be apportioned equally.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Lange argues that she should not be faulted for proceeding with her left turn at a point in time when the traffic signal was a stale yellow or red. She says that the amber light gave Mr. McPherson sufficient warning to bring his vehicle to a stop before entering into the intersection. Mr. Melin was able to stop his vehicle and Mr. McPherson was unable to explain why he had not been able to stop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argues the evidence of the independent witnesses is sufficient for me to conclude that Mr. McPherson intended to run the red light and entered the intersection on a red light. She argues that the collision occurred simultaneously with, or just after, the light for Burris traffic had turned green. As a consequence Mr. McPherson is wholly to liable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tension between the parties' positions is illustrated in this Court's decisions in </w:t>
      </w:r>
      <w:r>
        <w:rPr>
          <w:rFonts w:ascii="arial" w:eastAsia="arial" w:hAnsi="arial" w:cs="arial"/>
          <w:i/>
          <w:color w:val="000000"/>
          <w:sz w:val="20"/>
          <w:lang w:val="en-US" w:eastAsia="en-US" w:bidi="ar-SA"/>
        </w:rPr>
        <w:t>Tejani v. Greenan</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2001 BCSC 803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Henry v. Bennett,</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2011 BCSC 1254</w:t>
        </w:r>
      </w:hyperlink>
      <w:r>
        <w:rPr>
          <w:rFonts w:ascii="arial" w:eastAsia="arial" w:hAnsi="arial" w:cs="arial"/>
          <w:color w:val="000000"/>
          <w:sz w:val="20"/>
          <w:lang w:val="en-US" w:eastAsia="en-US" w:bidi="ar-SA"/>
        </w:rPr>
        <w:t xml:space="preserve">. In both decisions this Court reviewed the discussion in </w:t>
      </w:r>
      <w:r>
        <w:rPr>
          <w:rFonts w:ascii="arial" w:eastAsia="arial" w:hAnsi="arial" w:cs="arial"/>
          <w:i/>
          <w:color w:val="000000"/>
          <w:sz w:val="20"/>
          <w:lang w:val="en-US" w:eastAsia="en-US" w:bidi="ar-SA"/>
        </w:rPr>
        <w:t>Kokkinis</w:t>
      </w:r>
      <w:r>
        <w:rPr>
          <w:rFonts w:ascii="arial" w:eastAsia="arial" w:hAnsi="arial" w:cs="arial"/>
          <w:color w:val="000000"/>
          <w:sz w:val="20"/>
          <w:lang w:val="en-US" w:eastAsia="en-US" w:bidi="ar-SA"/>
        </w:rPr>
        <w:t xml:space="preserve"> of the obligations of drivers travelling through intersections when facing changing traffic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Tejani</w:t>
      </w:r>
      <w:r>
        <w:rPr>
          <w:rFonts w:ascii="arial" w:eastAsia="arial" w:hAnsi="arial" w:cs="arial"/>
          <w:color w:val="000000"/>
          <w:sz w:val="20"/>
          <w:lang w:val="en-US" w:eastAsia="en-US" w:bidi="ar-SA"/>
        </w:rPr>
        <w:t xml:space="preserve"> McEwan J. concluded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Here I have really no evidence as to the defendant Peerbhoy's specific exercise of care. This is not a case where, for instance, there were several lines of traffic to cross, and the exigencies of traffic must be weighed. I am of the view that the Greenan vehicle must have been visible, and the fact that it was not slowing down should have been apparent to a person in the Peerbhoy's position. While a left turning driver does not have an obligation to ensure all traffic has </w:t>
      </w:r>
      <w:r>
        <w:rPr>
          <w:rFonts w:ascii="arial" w:eastAsia="arial" w:hAnsi="arial" w:cs="arial"/>
          <w:color w:val="000000"/>
          <w:sz w:val="20"/>
          <w:u w:val="single"/>
          <w:lang w:val="en-US" w:eastAsia="en-US" w:bidi="ar-SA"/>
        </w:rPr>
        <w:t>stopped</w:t>
      </w:r>
      <w:r>
        <w:rPr>
          <w:rFonts w:ascii="arial" w:eastAsia="arial" w:hAnsi="arial" w:cs="arial"/>
          <w:color w:val="000000"/>
          <w:sz w:val="20"/>
          <w:lang w:val="en-US" w:eastAsia="en-US" w:bidi="ar-SA"/>
        </w:rPr>
        <w:t xml:space="preserve"> before proceeding on a yellow light, he or she must take account of manifest hazards. I do not think that the right to assume other drivers will obey the law negates the duty to react to what is there to be seen. Accordingly, I am of the view that in the circumstances of this case liability ought to be divided.</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Tejani</w:t>
      </w:r>
      <w:r>
        <w:rPr>
          <w:rFonts w:ascii="arial" w:eastAsia="arial" w:hAnsi="arial" w:cs="arial"/>
          <w:color w:val="000000"/>
          <w:sz w:val="20"/>
          <w:lang w:val="en-US" w:eastAsia="en-US" w:bidi="ar-SA"/>
        </w:rPr>
        <w:t xml:space="preserve"> was a left-turning case in which McEwen J. concluded the collision and the through traffic light change to red occurred almost simultaneously. The through-travelling driver had a four-second amber light and did not react. McEwen J. concluded that he was not the dominant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In Mitchell v. Insurance Corp. of British Columbia,</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2004 BCSC 983</w:t>
        </w:r>
      </w:hyperlink>
      <w:r>
        <w:rPr>
          <w:rFonts w:ascii="arial" w:eastAsia="arial" w:hAnsi="arial" w:cs="arial"/>
          <w:color w:val="000000"/>
          <w:sz w:val="20"/>
          <w:lang w:val="en-US" w:eastAsia="en-US" w:bidi="ar-SA"/>
        </w:rPr>
        <w:t xml:space="preserve">, Edwards J. referred to </w:t>
      </w:r>
      <w:r>
        <w:rPr>
          <w:rFonts w:ascii="arial" w:eastAsia="arial" w:hAnsi="arial" w:cs="arial"/>
          <w:i/>
          <w:color w:val="000000"/>
          <w:sz w:val="20"/>
          <w:lang w:val="en-US" w:eastAsia="en-US" w:bidi="ar-SA"/>
        </w:rPr>
        <w:t>Tejani</w:t>
      </w:r>
      <w:r>
        <w:rPr>
          <w:rFonts w:ascii="arial" w:eastAsia="arial" w:hAnsi="arial" w:cs="arial"/>
          <w:color w:val="000000"/>
          <w:sz w:val="20"/>
          <w:lang w:val="en-US" w:eastAsia="en-US" w:bidi="ar-SA"/>
        </w:rPr>
        <w:t xml:space="preserve"> and also apportioned liability.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w:t>
      </w:r>
      <w:r>
        <w:rPr>
          <w:rFonts w:ascii="arial" w:eastAsia="arial" w:hAnsi="arial" w:cs="arial"/>
          <w:i/>
          <w:color w:val="000000"/>
          <w:sz w:val="20"/>
          <w:lang w:val="en-US" w:eastAsia="en-US" w:bidi="ar-SA"/>
        </w:rPr>
        <w:t>Tejani (Guardian ad litem) v. Greenham</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2001 BCSC 803</w:t>
        </w:r>
      </w:hyperlink>
      <w:r>
        <w:rPr>
          <w:rFonts w:ascii="arial" w:eastAsia="arial" w:hAnsi="arial" w:cs="arial"/>
          <w:color w:val="000000"/>
          <w:sz w:val="20"/>
          <w:lang w:val="en-US" w:eastAsia="en-US" w:bidi="ar-SA"/>
        </w:rPr>
        <w:t xml:space="preserve">, is a case similar to the case at bar. In that case, the trial judge found the left turning driver's evidence "rather unhelpful" and found on the basis of </w:t>
      </w:r>
      <w:r>
        <w:rPr>
          <w:rFonts w:ascii="arial" w:eastAsia="arial" w:hAnsi="arial" w:cs="arial"/>
          <w:i/>
          <w:color w:val="000000"/>
          <w:sz w:val="20"/>
          <w:lang w:val="en-US" w:eastAsia="en-US" w:bidi="ar-SA"/>
        </w:rPr>
        <w:t>Kokkinis</w:t>
      </w:r>
      <w:r>
        <w:rPr>
          <w:rFonts w:ascii="arial" w:eastAsia="arial" w:hAnsi="arial" w:cs="arial"/>
          <w:color w:val="000000"/>
          <w:sz w:val="20"/>
          <w:lang w:val="en-US" w:eastAsia="en-US" w:bidi="ar-SA"/>
        </w:rPr>
        <w:t xml:space="preserve"> that while the left turning driver did not, under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"have an obligation to ensure all traffic has stopped before proceeding on a yellow light, he or she must still take into account manifest hazards". Liability was apportioned equally between the left turning and through driver (both defendants as the plaintiff was an occupant of one of the vehicles).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 apportionment in </w:t>
      </w:r>
      <w:r>
        <w:rPr>
          <w:rFonts w:ascii="arial" w:eastAsia="arial" w:hAnsi="arial" w:cs="arial"/>
          <w:i/>
          <w:color w:val="000000"/>
          <w:sz w:val="20"/>
          <w:lang w:val="en-US" w:eastAsia="en-US" w:bidi="ar-SA"/>
        </w:rPr>
        <w:t>Tejani</w:t>
      </w:r>
      <w:r>
        <w:rPr>
          <w:rFonts w:ascii="arial" w:eastAsia="arial" w:hAnsi="arial" w:cs="arial"/>
          <w:color w:val="000000"/>
          <w:sz w:val="20"/>
          <w:lang w:val="en-US" w:eastAsia="en-US" w:bidi="ar-SA"/>
        </w:rPr>
        <w:t xml:space="preserve"> was based on findings that the collision occurred at the instant the light turned red, the yellow light lasted 4 seconds and the through driver was traveling at 60 kph and therefore must have been 67 meters from the point of impact when the light turned yellow. The court in </w:t>
      </w:r>
      <w:r>
        <w:rPr>
          <w:rFonts w:ascii="arial" w:eastAsia="arial" w:hAnsi="arial" w:cs="arial"/>
          <w:i/>
          <w:color w:val="000000"/>
          <w:sz w:val="20"/>
          <w:lang w:val="en-US" w:eastAsia="en-US" w:bidi="ar-SA"/>
        </w:rPr>
        <w:t>Tejani</w:t>
      </w:r>
      <w:r>
        <w:rPr>
          <w:rFonts w:ascii="arial" w:eastAsia="arial" w:hAnsi="arial" w:cs="arial"/>
          <w:color w:val="000000"/>
          <w:sz w:val="20"/>
          <w:lang w:val="en-US" w:eastAsia="en-US" w:bidi="ar-SA"/>
        </w:rPr>
        <w:t xml:space="preserve"> found the through driver had time to stop safely, on the basis of speed and distance "tables" in evidence in that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 find on the evidence of Mr. Chang that the collision here occurred at the instant the light turned red. I find on the evidence that the unidentified van driver's speed was speeding that its speed was, more likely than not, over 50 kph. I infer that the unidentified van driver had time to stop after the light turned yellow, but did not stop, or was speeding so excessively that he or she could not stop safely. In either event, he or she was negligent.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As did the judge in </w:t>
      </w:r>
      <w:r>
        <w:rPr>
          <w:rFonts w:ascii="arial" w:eastAsia="arial" w:hAnsi="arial" w:cs="arial"/>
          <w:i/>
          <w:color w:val="000000"/>
          <w:sz w:val="20"/>
          <w:lang w:val="en-US" w:eastAsia="en-US" w:bidi="ar-SA"/>
        </w:rPr>
        <w:t>Tejani</w:t>
      </w:r>
      <w:r>
        <w:rPr>
          <w:rFonts w:ascii="arial" w:eastAsia="arial" w:hAnsi="arial" w:cs="arial"/>
          <w:color w:val="000000"/>
          <w:sz w:val="20"/>
          <w:lang w:val="en-US" w:eastAsia="en-US" w:bidi="ar-SA"/>
        </w:rPr>
        <w:t>, I find the left turning driver (here the plaintiff) had a duty to take account of "manifest hazards" and failed to see or react to the fact the van was approaching fast and not stopping. I find the plaintiff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This approach contrasts with that taken by Ballance J. in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the defendant had pulled into an intersection on a green light, stopped her vehicle with her left signal on, and waited for approximately 30 seconds at which point the traffic signal turned to amber. She waited through the amber signal and saw the traffic control light turn to red. At that time she could see the green arrow for traffic on the perpendicular road. She believed the intersection was clear and initiated her turn; she acknowledged she had not seen the plaintiff's vehicle approaching at any time before impact.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Ms. Bennett was in a position remarkably similar to that of the plaintiff in </w:t>
      </w:r>
      <w:r>
        <w:rPr>
          <w:rFonts w:ascii="arial" w:eastAsia="arial" w:hAnsi="arial" w:cs="arial"/>
          <w:i/>
          <w:color w:val="000000"/>
          <w:sz w:val="20"/>
          <w:lang w:val="en-US" w:eastAsia="en-US" w:bidi="ar-SA"/>
        </w:rPr>
        <w:t>Kokkinis</w:t>
      </w:r>
      <w:r>
        <w:rPr>
          <w:rFonts w:ascii="arial" w:eastAsia="arial" w:hAnsi="arial" w:cs="arial"/>
          <w:color w:val="000000"/>
          <w:sz w:val="20"/>
          <w:lang w:val="en-US" w:eastAsia="en-US" w:bidi="ar-SA"/>
        </w:rPr>
        <w:t xml:space="preserve">. Although she did not see Mr. Henry prior to the collision, </w:t>
      </w:r>
      <w:r>
        <w:rPr>
          <w:rFonts w:ascii="arial" w:eastAsia="arial" w:hAnsi="arial" w:cs="arial"/>
          <w:i/>
          <w:color w:val="000000"/>
          <w:sz w:val="20"/>
          <w:lang w:val="en-US" w:eastAsia="en-US" w:bidi="ar-SA"/>
        </w:rPr>
        <w:t>Kokkinis</w:t>
      </w:r>
      <w:r>
        <w:rPr>
          <w:rFonts w:ascii="arial" w:eastAsia="arial" w:hAnsi="arial" w:cs="arial"/>
          <w:color w:val="000000"/>
          <w:sz w:val="20"/>
          <w:lang w:val="en-US" w:eastAsia="en-US" w:bidi="ar-SA"/>
        </w:rPr>
        <w:t xml:space="preserve"> indicates that it does not necessarily follow that she was in any way negligent. Having said that, I wish to clarify that I </w:t>
      </w:r>
      <w:r>
        <w:rPr>
          <w:rFonts w:ascii="arial" w:eastAsia="arial" w:hAnsi="arial" w:cs="arial"/>
          <w:color w:val="000000"/>
          <w:sz w:val="20"/>
          <w:u w:val="single"/>
          <w:lang w:val="en-US" w:eastAsia="en-US" w:bidi="ar-SA"/>
        </w:rPr>
        <w:t xml:space="preserve">do not read </w:t>
      </w:r>
      <w:r>
        <w:rPr>
          <w:rFonts w:ascii="arial" w:eastAsia="arial" w:hAnsi="arial" w:cs="arial"/>
          <w:i/>
          <w:color w:val="000000"/>
          <w:sz w:val="20"/>
          <w:u w:val="single"/>
          <w:lang w:val="en-US" w:eastAsia="en-US" w:bidi="ar-SA"/>
        </w:rPr>
        <w:t>Kokkinis</w:t>
      </w:r>
      <w:r>
        <w:rPr>
          <w:rFonts w:ascii="arial" w:eastAsia="arial" w:hAnsi="arial" w:cs="arial"/>
          <w:color w:val="000000"/>
          <w:sz w:val="20"/>
          <w:u w:val="single"/>
          <w:lang w:val="en-US" w:eastAsia="en-US" w:bidi="ar-SA"/>
        </w:rPr>
        <w:t xml:space="preserve"> as standing for the proposition that left-turning drivers are entitled to proceed blindly on the assumption that oncoming drivers will obey the rules of the road, without regard to their concurrent obligation to act reasonably as the circumstances dictate.</w:t>
      </w:r>
      <w:r>
        <w:rPr>
          <w:rFonts w:ascii="arial" w:eastAsia="arial" w:hAnsi="arial" w:cs="arial"/>
          <w:color w:val="000000"/>
          <w:sz w:val="20"/>
          <w:lang w:val="en-US" w:eastAsia="en-US" w:bidi="ar-SA"/>
        </w:rPr>
        <w:t xml:space="preserve"> In my view, Ms. Bennett was entitled to proceed on the assumption that oncoming traffic, including Mr. Henry, would act in accordance with the law and come to a stop on the late amber, </w:t>
      </w:r>
      <w:r>
        <w:rPr>
          <w:rFonts w:ascii="arial" w:eastAsia="arial" w:hAnsi="arial" w:cs="arial"/>
          <w:color w:val="000000"/>
          <w:sz w:val="20"/>
          <w:u w:val="single"/>
          <w:lang w:val="en-US" w:eastAsia="en-US" w:bidi="ar-SA"/>
        </w:rPr>
        <w:t>absent any reasonable indication to the contrary and provided she comported herself with reasonable care.</w:t>
      </w:r>
      <w:r>
        <w:rPr>
          <w:rFonts w:ascii="arial" w:eastAsia="arial" w:hAnsi="arial" w:cs="arial"/>
          <w:color w:val="000000"/>
          <w:sz w:val="20"/>
          <w:lang w:val="en-US" w:eastAsia="en-US" w:bidi="ar-SA"/>
        </w:rPr>
        <w:t xml:space="preserve"> Here, there was no contrary indication from Ms. Bennett's standpoint. Indeed, she could see that the SUV across from her had complied with the rules and she was aware as well that the flow of straight through traffic had ceased some seconds earlier. She had no reasonable indication that oncoming traffic in the form of Mr. Henry would proceed through the intersection in clear violation of the rules of the road. Moreover, I find that in all the circumstances she conducted herself prudently and with reasonable care in negotiating her left turn. In contrast, Mr. Henry knew or reasonably ought to have known that in all likelihood Ms. Bennett would have carried through with her left turn at the final stage of the amber light, and most assuredly when the signal turned red. He created an extremely unsafe situation in failing to come to a stop.</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Ms. Lange also relied on the Court of Appeal's decision in </w:t>
      </w:r>
      <w:r>
        <w:rPr>
          <w:rFonts w:ascii="arial" w:eastAsia="arial" w:hAnsi="arial" w:cs="arial"/>
          <w:i/>
          <w:color w:val="000000"/>
          <w:sz w:val="20"/>
          <w:lang w:val="en-US" w:eastAsia="en-US" w:bidi="ar-SA"/>
        </w:rPr>
        <w:t>Morgan v. Hauck,</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[1988] B.C.J. No. 535</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the defendant, instead of slowing as he approached an intersection showing a yellow light, accelerated. The trial judge assumed that the defendant had seen an advanced warning and accelerated toward the intersection. When that vehicle reached the intersection the traffic light facing him was red. The plaintiff had entered the left turn lane at the intersection and had proceeded slowly into the turn when it was hit by the defendant's car as it went through the red light. The trial judge divided liability for the accident on a 90/10 basis in favor of the left-turning vehicle. McFarlane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with him [the trial judge] that the plaintiff was guilty of some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keep a proper look-out before proceeding with his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Both Mr. McPherson and Ms. Lange appeared thoughtful and candid in their answers but both lacked a reliable memory on many points. Ms. Lange seemed more confused, uncertain and imprecise in her recollections.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Specifically, Ms. Lange was confused about the traffic coming towards her immediately prior to the accident. She described two vehicles in the southbound through lanes; this would appear to have been impossible given that Mr. McPherson was travelling in the left through lane proceeding directly toward her; he collided with her vehicle while the vehicle's rear driver's side was still in the left through lane. Ms. Lange could not estimate the speed or location of Mr. McPherson's vehicle when she last saw it. Nor did she clearly recall the colour of the light of the light before or during her left-turn manoeuvre.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Ms. Lange did not recall stopping in the intersection before making her left turn. She described moving from the stop line (behind the crosswalk) and being struck by the plaintiff. The plaintiff argued that, if Ms. Lange had moved into the intersection after the signal turned to amber, she was in breach of s. 128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On this point, I accept the evidence of Mr. Enns to the contrary; Ms. Lange was stopped in the intersection before commencing her turn and before her traffic signal turned to amber.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Based on Ms. Lange's and Mr. Enns' description of the events leading up to the accident, I have concluded that she stopped before entering the intersection, entered the intersection and stopped again. She proceeded on the amber light, and erroneously believed that she had sufficient time to complete her turn without contributing to a risk of collision with the oncoming McPherson vehicle. She did not see the McPherson van before making her decision to proceed with her left turn and did not look again or see him as she started to travel through the balance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also appears to me that when she first saw the McPherson van some distance from the intersection, she misjudged the speed and/or distance of the vehicle. She did not express any expectation that Mr. McPherson would be able to stop or would stop before colliding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Enns' evidence suggests that his light turned to green a millisecond after the collision. I am not sure how a person looking up at a traffic light could distinguish between a second and a millisecond in the circumstances of this accident. I accept his effort at estimating times but, based on the exigencies at the moment of the collision, and that his attention was not focused on the defendant's car, I cannot conclude, with any confidence, that the time that elapsed after the Canada Way light became red and the collision occurred was measurable. I conclude that the collision happened between the time the Canada Way light turned red and the Burris signal turned to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If the McPherson vehicle was travelling at a speed of 55 km/h then it was moving at 15.27 meters per second. The distance between the crosswalk and the point of impact is approximately 15 metres for the McPherson vehicle. Therefore, Mr. McPherson entered the intersection about one second before impact which confirms that he entered the intersection at about the moment his light turned red. He was near or in the intersection when Ms. Lange commenced her turn. I found Ms. Astoria's testimony inconclusive, but also not inconsistent with this version of events. Mr. Enns described Ms. Lange stopped in the intersection at a point that appears to have been about 7 metres from the point of impact (based on the diagram and photographs in Exhibit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Regrettably, there was no engineering evidence to assist in analyzing perception response times or stopping times. It is agreed that the amber light governing north-south traffic on Canada Way at Burris was illuminated for 4.5 seconds before turning to red. There was also a 1.5 second interlude when the red lights for traffic in both directions were red. Therefore, assuming the McPherson vehicle continued at a constant or increasing speed when the light turned yellow, his car would have travelled a minimum of 93 metres from the commencement of the amber light facing him and the light for Burris Street traffic changing to green. There was no estimate of the time that elapsed as Ms. Lange travelled approximately 7 metres to the point of impact. From the time she decided to commence her turn, I conclude that Mr. McPherson was likely within 30 metres of the intersection (45 metres from the point of impact) or less. He was there to be seen. It is clear to me that she began her turn just prior to her light turning from amber to red. The impact appears to have been about one second after the Canada Way light changed to red and Ms. Lange simply did not see Mr. McPherson's van when she began her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Section 128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required Mr. McPherson to stop his vehicle unless the stop could not be made safely. He could not suggest or explain why he could not have stopped his vehicle safely in the time between the appearance of the amber light and the impact. He did not say he was too close to the intersection to bring his vehicle to a stop or that there were any other circumstances that would have prevented him from stopping his van. It is clear that his light was amber for 4.5 seconds and that he entered the intersection towards the end of that 4.5 second time. I conclude the McPherson vehicle had time to stop safely without entering the intersection. This is corroborated by the testimony of Mr. Melin who was in the lane to Mr. McPherson's right. Mr. Melin said that he had ample time to stop and was surprised that Mr. McPherson sped past him after the light turned amber. I also find on the evidence that Mr. McPherson did have enough time to stop before the light turned to red, and in choosing not to do so, he created a significant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my view Mr. McPherson did not drive prudently and his failure to stop his vehicle before entering the intersection was a breach of his duty to Ms. Lange. Mr. McPherson admits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accident but he argues that Ms. Lange is also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McEwan J. was clear in deciding that, if the through travelling vehicle is or should be visible to the left-turning driver, she was not entitled to proceed with her turn if the through travelling car was a manifest hazard </w:t>
      </w:r>
      <w:r>
        <w:rPr>
          <w:rFonts w:ascii="arial" w:eastAsia="arial" w:hAnsi="arial" w:cs="arial"/>
          <w:color w:val="000000"/>
          <w:sz w:val="20"/>
          <w:u w:val="single"/>
          <w:lang w:val="en-US" w:eastAsia="en-US" w:bidi="ar-SA"/>
        </w:rPr>
        <w:t>before</w:t>
      </w:r>
      <w:r>
        <w:rPr>
          <w:rFonts w:ascii="arial" w:eastAsia="arial" w:hAnsi="arial" w:cs="arial"/>
          <w:color w:val="000000"/>
          <w:sz w:val="20"/>
          <w:lang w:val="en-US" w:eastAsia="en-US" w:bidi="ar-SA"/>
        </w:rPr>
        <w:t xml:space="preserve"> she proceeded. He concluded that the </w:t>
      </w:r>
      <w:r>
        <w:rPr>
          <w:rFonts w:ascii="arial" w:eastAsia="arial" w:hAnsi="arial" w:cs="arial"/>
          <w:color w:val="000000"/>
          <w:sz w:val="20"/>
          <w:u w:val="single"/>
          <w:lang w:val="en-US" w:eastAsia="en-US" w:bidi="ar-SA"/>
        </w:rPr>
        <w:t>impact in that case occurred as the light turned red for the through travelling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contrast, Ballance J. concluded in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xml:space="preserve"> that Ms. Bennett was entitled to proceed with her left turn, </w:t>
      </w:r>
      <w:r>
        <w:rPr>
          <w:rFonts w:ascii="arial" w:eastAsia="arial" w:hAnsi="arial" w:cs="arial"/>
          <w:color w:val="000000"/>
          <w:sz w:val="20"/>
          <w:u w:val="single"/>
          <w:lang w:val="en-US" w:eastAsia="en-US" w:bidi="ar-SA"/>
        </w:rPr>
        <w:t>after the through traffic signal turned red</w:t>
      </w:r>
      <w:r>
        <w:rPr>
          <w:rFonts w:ascii="arial" w:eastAsia="arial" w:hAnsi="arial" w:cs="arial"/>
          <w:color w:val="000000"/>
          <w:sz w:val="20"/>
          <w:lang w:val="en-US" w:eastAsia="en-US" w:bidi="ar-SA"/>
        </w:rPr>
        <w:t xml:space="preserve"> and the green arrow appeared for traffic travelling across her path. In those circumstances Ms. Bennett was entitled to assume that the Henry vehicle would stop absent any explanation from Mr. Henry as to why he could not have stopped safely. The Court held that Ms. Bennett had no reasonable indication that Mr. Henry would proceed through the intersection in violation of the rules of the road. Ballance J. did confirm that her decision did not eliminate the obligation of the left-turning vehicle to act reasonably as the circumstances dictate.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tension between the obligations of the left-turning driver and the through driver are difficult to resolve. It is clear from </w:t>
      </w:r>
      <w:r>
        <w:rPr>
          <w:rFonts w:ascii="arial" w:eastAsia="arial" w:hAnsi="arial" w:cs="arial"/>
          <w:i/>
          <w:color w:val="000000"/>
          <w:sz w:val="20"/>
          <w:lang w:val="en-US" w:eastAsia="en-US" w:bidi="ar-SA"/>
        </w:rPr>
        <w:t>Morgan, Mitchell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Tejani</w:t>
      </w:r>
      <w:r>
        <w:rPr>
          <w:rFonts w:ascii="arial" w:eastAsia="arial" w:hAnsi="arial" w:cs="arial"/>
          <w:color w:val="000000"/>
          <w:sz w:val="20"/>
          <w:lang w:val="en-US" w:eastAsia="en-US" w:bidi="ar-SA"/>
        </w:rPr>
        <w:t xml:space="preserve"> that the left-turning driver has an obligation to keep a lookout for a vehicle obviously headed into the intersection in disregard for the traffic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differences between the </w:t>
      </w:r>
      <w:r>
        <w:rPr>
          <w:rFonts w:ascii="arial" w:eastAsia="arial" w:hAnsi="arial" w:cs="arial"/>
          <w:i/>
          <w:color w:val="000000"/>
          <w:sz w:val="20"/>
          <w:lang w:val="en-US" w:eastAsia="en-US" w:bidi="ar-SA"/>
        </w:rPr>
        <w:t>Tejani, Mitchell and Henry</w:t>
      </w:r>
      <w:r>
        <w:rPr>
          <w:rFonts w:ascii="arial" w:eastAsia="arial" w:hAnsi="arial" w:cs="arial"/>
          <w:color w:val="000000"/>
          <w:sz w:val="20"/>
          <w:lang w:val="en-US" w:eastAsia="en-US" w:bidi="ar-SA"/>
        </w:rPr>
        <w:t xml:space="preserve"> cases can be reconciled on the basis that, in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xml:space="preserve"> the left-turning driver saw the oncoming car 100 feet from the intersection, and waited until her light turned red and the cross traffic light was green before starting her turn. In </w:t>
      </w:r>
      <w:r>
        <w:rPr>
          <w:rFonts w:ascii="arial" w:eastAsia="arial" w:hAnsi="arial" w:cs="arial"/>
          <w:i/>
          <w:color w:val="000000"/>
          <w:sz w:val="20"/>
          <w:lang w:val="en-US" w:eastAsia="en-US" w:bidi="ar-SA"/>
        </w:rPr>
        <w:t>Tejani,</w:t>
      </w:r>
      <w:r>
        <w:rPr>
          <w:rFonts w:ascii="arial" w:eastAsia="arial" w:hAnsi="arial" w:cs="arial"/>
          <w:color w:val="000000"/>
          <w:sz w:val="20"/>
          <w:lang w:val="en-US" w:eastAsia="en-US" w:bidi="ar-SA"/>
        </w:rPr>
        <w:t xml:space="preserve"> the collision occurred at the instant the light turned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This is not a case where Ms. Lange had mistakenly assumed that Mr. McPherson was intending to stop before starting her turn. She did not know where he was positioned when she started her turn and before the light had turned red. He was quite obviously not stopping when she made her decision to turn. She had not exercised the same care and caution as Ms. Bennett who was found not liable for the collision in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Given the shortcomings in the eyewitness testimony the question of apportioning liability is a difficult one. There is no evidence of the specific exercise of care taken by Ms. Lange in commencing her turn when Mr. McPherson was so close to the intersection. In the circumstances I conclude that Ms. Lange made her decision to start the turn and commenced her travel without adequately assessing the location, distance and speed of the McPherson vehicle prior to starting her left turn in front of the McPherson vehicle. He was an immediate hazard and she simply did not see him. I have concluded that if Ms. Lange had kept a proper lookout she would not have proceeded into the path of the oncoming McPherson van and the accident would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circumstances of this case are closely aligned with those in </w:t>
      </w:r>
      <w:r>
        <w:rPr>
          <w:rFonts w:ascii="arial" w:eastAsia="arial" w:hAnsi="arial" w:cs="arial"/>
          <w:i/>
          <w:color w:val="000000"/>
          <w:sz w:val="20"/>
          <w:lang w:val="en-US" w:eastAsia="en-US" w:bidi="ar-SA"/>
        </w:rPr>
        <w:t>Tejani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Mitchell</w:t>
      </w:r>
      <w:r>
        <w:rPr>
          <w:rFonts w:ascii="arial" w:eastAsia="arial" w:hAnsi="arial" w:cs="arial"/>
          <w:color w:val="000000"/>
          <w:sz w:val="20"/>
          <w:lang w:val="en-US" w:eastAsia="en-US" w:bidi="ar-SA"/>
        </w:rPr>
        <w:t xml:space="preserve"> in which decisions the Court divided liability equally. Edwards J. in </w:t>
      </w:r>
      <w:r>
        <w:rPr>
          <w:rFonts w:ascii="arial" w:eastAsia="arial" w:hAnsi="arial" w:cs="arial"/>
          <w:i/>
          <w:color w:val="000000"/>
          <w:sz w:val="20"/>
          <w:lang w:val="en-US" w:eastAsia="en-US" w:bidi="ar-SA"/>
        </w:rPr>
        <w:t>Mitchell</w:t>
      </w:r>
      <w:r>
        <w:rPr>
          <w:rFonts w:ascii="arial" w:eastAsia="arial" w:hAnsi="arial" w:cs="arial"/>
          <w:color w:val="000000"/>
          <w:sz w:val="20"/>
          <w:lang w:val="en-US" w:eastAsia="en-US" w:bidi="ar-SA"/>
        </w:rPr>
        <w:t xml:space="preserve"> could not establish different degrees of fault and relied on s. 1(2)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to apportion liability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cannot measure the differing degrees of fault between both the plaintiff and defendant and accordingly, I apportion liability at 50% against Mr. McPherson and 50% against Ms. Lange.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Costs may be spoken to if the parties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5"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Perrin v. Lefebvre, [2012] B.C.J. No. 2278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P. Rogers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16, 17 and 19, 2012.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2, 2012.</w:t>
      </w:r>
    </w:p>
    <w:p>
      <w:pPr>
        <w:spacing w:before="120" w:line="260" w:lineRule="atLeast"/>
        <w:jc w:val="center"/>
        <w:rPr>
          <w:lang w:val="en-US" w:eastAsia="en-US" w:bidi="ar-SA"/>
        </w:rPr>
      </w:pPr>
      <w:r>
        <w:rPr>
          <w:rFonts w:ascii="arial" w:eastAsia="arial" w:hAnsi="arial" w:cs="arial"/>
          <w:color w:val="000000"/>
          <w:sz w:val="20"/>
          <w:lang w:val="en-US" w:eastAsia="en-US" w:bidi="ar-SA"/>
        </w:rPr>
        <w:t>Dockets: 44049, 45189</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Kamloops</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[2012] B.C.J. No. 2278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2012 BCSC 1638</w:t>
      </w:r>
    </w:p>
    <w:p>
      <w:pPr>
        <w:spacing w:before="120" w:line="260" w:lineRule="atLeast"/>
        <w:rPr>
          <w:lang w:val="en-US" w:eastAsia="en-US" w:bidi="ar-SA"/>
        </w:rPr>
      </w:pPr>
      <w:r>
        <w:rPr>
          <w:rFonts w:ascii="arial" w:eastAsia="arial" w:hAnsi="arial" w:cs="arial"/>
          <w:color w:val="000000"/>
          <w:sz w:val="20"/>
          <w:lang w:val="en-US" w:eastAsia="en-US" w:bidi="ar-SA"/>
        </w:rPr>
        <w:t>Between David James Perrin, Plaintiff, and Brian Lefebvre, Defendant And between Brian P. Lefebvre, Plaintiff, and David James Perrin,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76" style="position:absolute;z-index:25169100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06" w:name="Keywords_30"/>
      <w:bookmarkEnd w:id="206"/>
      <w:r>
        <w:rPr>
          <w:rFonts w:ascii="arial" w:eastAsia="arial" w:hAnsi="arial" w:cs="arial"/>
          <w:b/>
          <w:color w:val="000000"/>
          <w:sz w:val="20"/>
          <w:lang w:val="en-US" w:eastAsia="en-US" w:bidi="ar-SA"/>
        </w:rPr>
        <w:t xml:space="preserve">Transportation law — Motor vehicles and highway traffic — Rules of the road — Turns — U-turns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Action by plaintiff for damages from defendant arising from motor vehicle accident dismissed — Action by defendant for damages from plaintiff for same motor vehicle accident allowed — Accident occurred when plaintiff made u-turn on highway to assist disabled vehicle — Defendant's vehicle, travelling in same direction, struck plaintiff's vehicle in left front corner as plaintiff made u-turn — Plaintiff was negligent in failing to see defendant's vehicle —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causal factor in collision — Defendant's speed was too high, but defendant not negligent — Defendant entitled to assume that plaintiff would behave like responsible motorist.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07" w:name="Case Summary_29"/>
            <w:bookmarkEnd w:id="20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Perrin against Lefebvre for damages arising from a motor vehicle accident. Action by Lefebvre against Perrin for damages arising from the same motor vehicle accident. The accident occurred when Lefebvre, in his truck and driving westbound made a u-turn on a highway to go back to assist a disabled vehicle on the side of the road. Perrin's van, also driving westbound, struck the left front corner of Lefebvre's truck as he attempted to complete the u-turn in front of Perrin. Perrin testified that he had moved into the eastbound lanes to overtake Lefebvre's truck. An expert in accident reconstruction testified. </w:t>
            </w:r>
            <w:r>
              <w:rPr>
                <w:lang w:val="en-US" w:eastAsia="en-US" w:bidi="ar-SA"/>
              </w:rPr>
              <w:cr/>
            </w:r>
          </w:p>
          <w:p>
            <w:pPr>
              <w:spacing w:before="120" w:line="260" w:lineRule="atLeast"/>
              <w:ind w:left="240"/>
              <w:jc w:val="both"/>
              <w:rPr>
                <w:lang w:val="en-US" w:eastAsia="en-US" w:bidi="ar-SA"/>
              </w:rPr>
            </w:pPr>
            <w:bookmarkStart w:id="208" w:name="Holdings of Court_26"/>
            <w:bookmarkEnd w:id="208"/>
            <w:r>
              <w:rPr>
                <w:rFonts w:ascii="arial" w:eastAsia="arial" w:hAnsi="arial" w:cs="arial"/>
                <w:color w:val="000000"/>
                <w:sz w:val="20"/>
                <w:lang w:val="en-US" w:eastAsia="en-US" w:bidi="ar-SA"/>
              </w:rPr>
              <w:t>HELD: Perrin's action allowed; Lefebvre's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Lefebvre was straddling the fog line when he started his u-turn. Perrin was travelling at 125 kilometres per hour at the time of the accident, which was 25 kilometres per hour over the speed limit, and faster than the 100 kilometres per hour that he testified he was driving. Lefebvre signaled his u-turn much too late. Lefebvre offered no excuse for failing to see Perrin's vehicle. Lefebvre was negligent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causal factor in the collision. Perrin's speed was too high for the circumstances. Perrin was entitled to assume that Lefebvre would behave like a responsible motorist. He did not.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Perrin's part caused or contributed to the collision. Lefebvre was entirely at fault for the collision. </w:t>
            </w:r>
            <w:r>
              <w:rPr>
                <w:lang w:val="en-US" w:eastAsia="en-US" w:bidi="ar-SA"/>
              </w:rPr>
              <w:cr/>
            </w:r>
          </w:p>
          <w:p>
            <w:pPr>
              <w:rPr>
                <w:lang w:val="en-US" w:eastAsia="en-US" w:bidi="ar-SA"/>
              </w:rPr>
            </w:pPr>
          </w:p>
        </w:tc>
      </w:tr>
    </w:tbl>
    <w:p>
      <w:pPr>
        <w:jc w:val="both"/>
        <w:rPr>
          <w:lang w:val="en-US" w:eastAsia="en-US" w:bidi="ar-SA"/>
        </w:rPr>
      </w:pPr>
      <w:bookmarkStart w:id="209" w:name="Counsel_31"/>
      <w:bookmarkEnd w:id="20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77" style="position:absolute;z-index:25174220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D.J. Perrin: M.J.W. Sutherland, L.A. Pedersen.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B.P. Lefebvre: J.A. Horne, Q.C., R.W. Woodland.</w:t>
      </w:r>
      <w:r>
        <w:rPr>
          <w:lang w:val="en-US" w:eastAsia="en-US" w:bidi="ar-SA"/>
        </w:rPr>
        <w:cr/>
      </w:r>
    </w:p>
    <w:p>
      <w:pPr>
        <w:spacing w:after="240"/>
        <w:rPr>
          <w:lang w:val="en-US" w:eastAsia="en-US" w:bidi="ar-SA"/>
        </w:rPr>
      </w:pPr>
      <w:bookmarkStart w:id="210" w:name="Judgment_31"/>
      <w:bookmarkEnd w:id="210"/>
      <w:r>
        <w:pict>
          <v:line id="_x0000_s1178" style="position:absolute;z-index:25179340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11" w:name="P. ROGERS J."/>
            <w:bookmarkEnd w:id="211"/>
            <w:r>
              <w:rPr>
                <w:rFonts w:ascii="arial" w:eastAsia="arial" w:hAnsi="arial" w:cs="arial"/>
                <w:b/>
                <w:color w:val="000000"/>
                <w:sz w:val="30"/>
                <w:lang w:val="en-US" w:eastAsia="en-US" w:bidi="ar-SA"/>
              </w:rPr>
              <w:t>P. ROGERS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Each party has sued the other alleging that the other caused the collision between their vehicles. They have agreed that the issue of liability in both actions be tried first and at the same time. The central question is whether one or both parties were negligent when one made a highway u-turn in front of the other. The credibility and reliability of the parties is very much in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collision happened at about noon on June 4, 2009 at a point on Highway 3 about five kilometres west of the Kootenay Pass Summit. In that area the road runs generally east - west; the single westbound lane is on a downward grade; the two eastbound lanes are on an uphill grade. The westbound lane is bordered by a white fog line, a narrow paved shoulder about 1.3 meters wide, a narrow gravel shoulder, a ditch, and a steep rocky bluff rising overhead. The eastbound lanes are bordered by a fog line, a narrow paved shoulder, a somewhat wider gravel shoulder, and a long and very steep rock-strewn hillside falling away to the valley bottom below.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Before the collision, Mr. Lefebvre had been travelling east. He was alone in his 2008 Ford F150 crew cab truck. As he rounded a corner on the uphill grade he noticed a car pulled over on the side of the eastbound lane ahead of him. He saw smoke rising out of the car's open hood and two people outside of the car apparently trying to deal with the car's distress. As he passed by the stopped car he considered whether to stop and offer assistance. He checked his watch. He concluded that he had time to make a stop. By that time, Mr. Lefebvre had driven past the disabled vehicle. Mr. Lefebvre felt that it was too late for him to stop in front of the stalled car, so he decided to carry on up the highway for about a kilometre. He frequented that highway, and he knew that there was a pullout there at which he could turn around and re-enter the highway to go back down to the stalled car. Mr. Lefebvre did just that; he drove east at highway speed to the pull out, drove off the highway, turned his truck, and drove back onto the highway going westbound downhill.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Lefebvre traversed the distance back to the disabled car at something less than highway speed. He was going approximately 60 kilometres per hour. As he went downhill, he kept speed off his truck by intermittently applying his brakes. Mr. Lefebvre rounded a curve on the highway and the disabled car came into his view. He debated whether to pull in front of or behind the car. As he was drawing abreast the car but still somewhat east of it, he decided that he would pull in behind the car so that his hazard lights would warn eastbound traffic of the situation. As he drew abreast of the car he noticed that one person was still standing outside of the car, and that he had lost sight of the other person he had seen by the car as he passed it the first time. Then Mr. Lefebvre looked in his interior mirror for traffic approaching from behind. He saw none. He looked in his driver's side outboard mirror for traffic approaching from behind. He saw none. He checked over his shoulder for traffic coming from behind. He saw none. As he was making these checks, his truck had continued west down the highway. He steered it over to his right. Mr. Lefebvre testified that he was sure that his right side tires did not cross over the fog line. According to Mr. Lefebvre, his right side tires came as close to the fog line as 10 centimetres but they did not go over the fog line onto the paved shoulder.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Lefebvre was, by then, some distance west of the disabled car and travelling on the order of 10 kilometres per hour or less. Mr. Lefebvre testified that at that point he applied his left turn signal and he cranked his steering wheel to the left as far as it would go. His intention was to make as sharp a u-turn across the highway as possible. His truck, which had slowed but had not stopped before the u-turn, responded immediately and turned across the westbound lane. As the front wheels of the truck were just about to cross the divided line between the two eastbound lanes of the highway, the left front corner of Mr. Lefebvre's truck was violently struck by something. Mr. Lefebvre had no idea what had hit him - he had not seen any traffic approaching from behind or ahead of him. The impact was severe. Mr. Lefebvre's truck was knocked on its side, spun around, and then bounced back onto its wheels. Mr. Lefebvre suffered a concussion and several other injuries as a result of the collision. He testified that he has had problems with his memory since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Lefebvre testified that after the accident the owner of the stalled vehicle came to his truck, took some motor oil out of it, put the oil in his car, and moved the car about 20 yards further up the highway. He also testified that the outboard mirrors on his truck were equipped with turn signal lights. When illuminated, those lights shone back at vehicles to the rear.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stalled vehicle was owned by Mr. Faminoff. He and his wife had been travelling east on the highway. Their car, a Volvo station wagon, began to have engine trouble. As they climbed the eastbound grade smoke began to pour out the back. Mr. Faminoff pulled over to the side of the highway and opened the hood. Smoke boiled out of the engine compartment and there were flames by the firewall. Mr. Faminoff went to the back of the car to get a blanket to smother the flames. His wife, in the meantime, poured water over the fire and managed to extinguish it. Mr. Faminoff testified that the driver of a tractor trailer rig then stopped to offer assistance. The driver gave him some oil to replace what had leaked out of the engine. Mr. Faminoff testified that he put the oil in the engine and tried to get under way again. He immediately found that the engine was running so roughly that it was no good - he managed to get the car a few yards away uphill from where it had initially stopped, but then it would not go any farther. There he stopped, with the car on the gravel shoulder and well off the travelled portion of the highway's eastbound lanes.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Faminoff then noticed a black pickup truck coming slowly down the hill toward him. He guessed that the driver of the pickup truck was going to offer him some help. Mr. Faminoff watched the pickup truck go by his car, still traveling slowly. The truck moved over to its right somewhat, but Mr. Faminoff could not say whether it crossed over the westbound fog line. Then he saw the truck start a u-turn. The front of the truck got into the first eastbound lane when another vehicle collided with its left front corner. Mr. Faminoff did not see the colliding vehicle before the impact. The colliding vehicle, a van, careered across the eastbound lanes and disappeared down over the edge of the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Perrin was driving that van. According to his testimony, he was driving west at about 100 kilometres per hour and as he rounded a curve he saw a car stopped on the shoulder of the eastbound lanes. The car's hood was up. He did not see any people outside of the car. He also saw a black pickup truck ahead of him. Its brake lights were on. As Mr. Perrin drew abreast of the stalled car, he saw that the black pickup truck was going quite slowly, that its brake lights were on, and that it was pulling over to its right. As he was roughly parallel to the stalled car, Mr. Perrin surmised that the driver of the pickup truck intended to pull onto the shoulder of the westbound lane, stop, get out and go back to assist with the stalled vehicle. Having reached that conclusion, and seeing that there was no eastbound traffic coming up the hill, Mr. Perrin decided to overtake the pickup truck by steering his van across the double-solid line dividing the west and eastbound lanes, enter the closest eastbound lane, and carry on by the truck. Mr. Perrin elected to cross the double-solid line and go into the closest eastbound lane so that the driver of the pickup truck would not be in danger if he elected to get out of the truck before Mr. Perrin passed by. Mr. Perrin was about 40 yards behind the pickup truck when he started to cross over into the eastbound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Perrin never saw the truck show a turn signal. He slowed his van somewhat as he approached and went by the stalled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he was in the eastbound lane, and as he drew abreast of the rear of the pickup truck, the truck made a sudden turn to its left. The truck crossed over the westbound lane and entered the eastbound lane directly across Mr. Perrin's path of travel. Mr. Perrin testified that he had no time to react by braking or steering to avoid or lessen the impact between the two vehicles. The right front corner of his van collided with the left front corner of the truck. After the impact Mr. Perrin's van carried on across the highway's eastbound lanes and dropped over the embankment. It came to rest several hundred meters below the highway's edge.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all material times before the accident both drivers were in good health. Neither suffered from any diseases or disabilities that affected their ability to drive. They were awake and alert. The weather was clear; the road surface was bare and dry. Both the Perrin and Lefebvre vehicles were in good operating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speed limit in the area was 100 kilometres per hour.</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Expert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Sdoutz, an expert in accident reconstruction, tendered a report and gave evidence at trial. He relied upon measurements and other data that had been collected by the RCMP and upon his own examination and analysis of the vehicles involved and the accident scene. The parties agreed that the RCMP data were admissible into evidence and were reliable as business records. No party challenged Mr. Sdoutz's expertise or his methodology.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Sdoutz's evidence was useful in three respects: the position of Mr. Lefebvre's truck before it started its turn; the speed of Mr. Perrin's van at certain points in time before the collision; and the time it takes an average motorist to apprehend and react to a hazard.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Using tire marks left by the pickup truck, Mr. Sdoutz was able to orient the truck relative to the highway at the moment of impact. The truck was angled across the double-solid line between the west and eastbound lanes. Its left rear tire was very close to but not over the double lines. Its right front tire was very close to but not over the dotted line dividing the eastbound lanes. Relative to the double lines, if the western end of the double line points to 12:00, then the truck was angled such that its front was pointing to about 4:30. Given that orientation, and knowing that the truck's minimum turning radius is 14.6 metres, and giving Mr. Lefebvre the benefit of assuming that the truck was stopped when Mr. Lefebvre started his u-turn, Mr. Sdoutz determined that the pickup must have been .5 metres over the westbound fog line, i.e.: it was straddling the line, when it started its u-turn. Mr. Sdoutz testified that if the truck had been moving when it started its turn then, because of its physical dimensions and turning radius, when it started its u-turn the truck had to have been even further over the westbound fog line and further east of the point of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Sdoutz confirmed the speed data that the RCMP obtained from Mr. Perrin's vehicle. He refined our understanding of the collection of those data and explained that the time stamps for the collection points are approximate. They could be as much as one second earlier or later than indicated in the RCMP documents. The time stamps are, therefore, approximate. Mr. Sdoutz opined that the speed data are, however, reliable. According to those data, in the approximately one second intervals starting approximately five seconds before the collision, Mr. Perrin's van was traveling at 125, 122, 120, 114, and 106 kilometres per hour. The van's throttle position was fully closed (i.e.: Mr. Perrin's foot was not pressing down on the van's accelerator pedal) throughout that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Finally, in his testimony Mr. Sdoutz adopted as accurate the proposition that the average motorist requires about 1.5 seconds to react to a hazard on the road. Assuming that Mr. Lefebvre executed his u-turn from a standing start and at an average speed of 17 kilometres per hour, Mr. Sdoutz testified that it would have taken about 1.3 seconds for him to get to the point on the road where the collision occurred. That is to say, on those assumptions, Mr. Lefebvre gave Mr. Perrin only 1.3 seconds of warning. Mr. Sdoutz opined that if the truck had executed its u-turn in 1.3 seconds, Mr. Perrin would not have time to even react to the hazard, much less do anything to avoid it. Mr. Sdoutz went on to say that if Mr. Perrin had been travelling at 100 kilometres per hour instead of 125 kilometres per hour, in 1.3 seconds he would have covered only nine meters less roadway and still would not have had a realistic opportunity to avoid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Parties' Positions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Mr. Perrin says that the collision was entirely Mr. Lefebvre's fault. He argues that Mr. Lefebvre gave him no useful warning of Mr. Lefebvre's intention to make a u-turn, and that Mr. Lefebvre made that turn when he was so close as to have had no realistic opportunity to avoid the accident. Mr. Perrin points out Mr. Lefebvre's obvious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not seeing his van approaching from behind.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his submissions, Mr. Lefebvre did not address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While not admitted, that he was negligent was taken as a given. He says, however, that Mr. Perrin was at fault as well. Mr. Lefebvre maintains that the situation on the highway that day ought to have put Mr. Perrin on notice that something unusual was happening. He says that Mr. Perrin ought to have reduced his speed such that, in the event that Mr. Lefebvre did something unexpected, Mr. Perrin could have brought his van to an emergency stop and thus avoided the collision. Mr. Lefebvre goes on to say that Mr. Perrin ought to have sounded his van's horn before he started passing Mr. Lefebvre and that he was negligent in not having given Mr. Lefebvre this additional warning of his presence on the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Both parties assert and acknowledge that making a u-turn on a highway is an inherently dangerous manoeuvre.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Sdoutz's evidence clearly established that the physical parameters of Mr. Lefebvre's pickup truck dictate that he must have been straddling the westbound fog line as he started his u-turn. He was, therefore, pulled over to his right and his truck was at least partly off the travelled portion of the highway. For that reason I find that I cannot accept Mr. Lefebvre's evidence that his truck did not straddle the fog line before he started his u-turn. I find that he did straddle the fog line by at least .5 meters. Given that he started his u-turn while he was in motion, Mr. Lefebvre must have been more than .5 meters over the fog line. I find that Mr. Lefebvre had, in fact and contrary to his testimony, steered considerably to his right before he turned across the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also find that I cannot accept Mr. Lefebvre's evidence that Mr. Faminoff took some oil out of his truck after the accident and then moved his car up the highway some distance away from the collision scene. There are several reasons I have decided that I cannot rely on Mr. Lefebvre's evidence on this point. One is that it makes no sense for Mr. Faminoff to do such a thing - the Lefebvre truck was an obvious wreck and the two drivers involved had been injured. It would have been rather ghoulish for Mr. Faminoff to have rummaged around in the pickup truck in order to find and take some motor oil for his own purposes. Mr. Faminoff impressed me as a straight forward sensible person. He did not seem the kind to act so oddly. Another reason I cannot accept Mr. Lefebvre's evidence on this point is that Mr. Lefebvre did not trouble himself to confront Mr. Faminoff with his version of the motor oil story. That failure goes to diminish the weight that I give to Mr. Lefebvre's evidence on this point.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motor oil incident is, I appreciate, peripheral to the critical elements of this case, but it does reflect upon Mr. Lefebvre's reliability. It is a relevant factor in my consideration of his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Sdoutz's evidence also clearly established that Mr. Perrin was going faster than Mr. Perrin's estimate of 100 kilometres per hour when he first came upon the scene. I accept the data that the RCMP collected from Mr. Perrin's van. I find that approximately 5 seconds before the collision Mr. Perrin was going 125 kilometres per hour. That is 25 kilometres per hour over the speed limit. By the time he entered the eastbound lane and was about to overtake Mr. Lefebvre's truck, Mr. Perrin had slowed his van down to 106 kilometres per hour.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accept Mr. Perrin's evidence that he did not see a left turn signal activated on Mr. Lefebvre's truck. At the same time, I accept Mr. Lefebvre's evidence that he did put on his left turn signal.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find that Mr. Perrin did not see the turn signal because by the time Mr. Lefebvre activated it, Mr. Perrin was almost overtaking him. Mr. Perrin's attention was quite properly focussed on the road ahead; he had no reason to suspect or anticipate that Mr. Lefebvre would put on his signal and he was not obliged to look for it given his position on the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Further, I find that Mr. Lefebvre put his signal on much too late. Mr. Perrin was almost overtaking him when he used his turn signal and by then Mr. Perrin was so close to the rear of his truck that Mr. Lefebvre's use of the signal could not have gained him the right of way. Mr. Lefebvre testified that he was still uphill of the Faminoff car when he decided to make his u-turn. He ought to have applied his turn signal then. Had he done so, Mr. Perrin would have had meaningful warning of Mr. Lefebvre's intentions.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Finally, I find that Mr. Lefebvre applied his turn signal at virtually the same moment that he cranked his steering wheel hard to the left. His use of the turn signal was therefore a mere formality; it was activated, but because he turned at the same time, it could not do him any good at all. Mr. Lefebvre simply did not give Mr. Perrin adequate warning of his intention to make his u-turn.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To state the obvious: Mr. Perrin's vehicle did not fall out of the sky or appear on the highway from some different dimension. It was there to be seen for at least several seconds before he pulled out to overtake Mr. Lefebvre, and it was in the overtaking lane for some appreciable period of time before Mr. Lefebvre started his u-turn. I accept that Mr. Lefebvre made the mirror and shoulder checks he described in his testimony, and I accept that he did not apprehend Mr. Perrin's van approaching from the rear. Mr. Lefebvre offered no excuse for his failing to see the van that was there to be seen. Had he seen it, Mr. Lefebvre would not have turned across its path. Instead, Mr. Lefebvre would have either stopped on the right shoulder of the westbound lane to wait for the van to go by, or he would have continued on down the highway to a pull out that he knew was close by.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have no hesitation in concluding that Mr. Lefebvre was negligent and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causal factor in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find that Mr. Perrin's speed was too high for the circumstances. Upon rounding the curve and upon seeing the disabled car and the slow moving pickup truck, Mr. Perrin ought to have slowed his van down more than he did. Doing the best that I can with the evidence before me, I find that Mr. Perrin's van was travelling between 100 and 106 kilometres per hour at the critical point when Mr. Lefebvre created the hazard of starting his u-turn. I find that it took between 1.3 and 2 seconds for Mr. Lefebvre's truck to go from travelling safely west in its lane to blocking Mr. Perrin's path. Even if Mr. Perrin had slowed to 50 kilometres per hour by the time he reached the critical point, he would still have required 1.5 seconds to react to the hazard, leaving him .7 of a second to brake or steer to avoid. I agree with Mr. Sdoutz that Mr. Perrin would not have been able to accomplish anything meaningful in so short a period of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Mr. Lefebvre argued that Mr. Perrin ought to have been going at a speed that would have allowed him to make an emergency stop in the event that Mr. Lefebvre did something unexpected. That is, I think, the counsel of perfection and goes beyond what can be expected of a reasonable motorist in those particular circumstances. To give it effect, Mr. Perrin would have to have decelerated so much that, when he was 1.5 to 2 seconds from the rear of Mr. Lefebvre's truck, he would have been able to react, which would take 1.3 to 1.5 seconds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bring his van to a stop in the remaining .2 to .5 seconds. He would have to have been literally creeping down the highway, guarding against a manoeuvre that Mr. Lefebvre had no business executing. That is not, in my opinion, a reasonable proposition and I cannot give effect to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was no traffic coming up the hill to interfere with passing by the Lefebvre truck on its left and, given the narrowness of the westbound shoulder, a reasonable motorist would, under those circumstances, have steered to his left to give the Lefebvre truck a safe berth. Mr. Perrin's decision to cross the double line as he passed the pickup truck was, in the circumstances, not negligent. It was, in fact, the prudent thing to do.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Perrin was entitled to assume that Mr. Lefebvre would behave like a responsible motorist. A responsible motorist would not make a u-turn simultaneously with activating his turn signal. There was nothing about Mr. Lefebvre's behaviour before he made his u-turn to indicate to Mr. Perrin that Mr. Lefebvre was going to do something dangerous. Further, Mr. Perrin was entitled to assume, absent behaviour indicating the contrary, that Mr. Lefebvre had seen Mr. Perrin's van approaching from the rear and would behave accordingly.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the result, I find that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Mr. Perrin's part caused or contributed to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Lefebvre is entirely at fault for the collision. His proceeding as claimant must be dismissed with costs to Mr. Perrin.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Perrin is entitled to a declaratory judgment that he is entitled to judgment against Mr. Lefebvre for damages and costs to be assessed.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have made no significant findings of fact relating to Mr. Perrin's credibility or reliability. Although it is unusual and generally undesirable for liability to be assessed by one trier of fact and quantum by another, in this particular case in the interests for efficiency and the parties' convenience I will not declare myself seized of the quantum aspect of the Perrin-as-claimant proceeding.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 ROGERS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8446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Petersen v. Mulrooney (c.o.b. Sniper'z Outdoor Paintball Adventures), [2014] B.C.J. No. 3118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26-28,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S143346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3118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2393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Andrew Petersen, Plaintiff, and Kevin Mulrooney dba Sniper'z Outdoor Paintball Adventures, Soowahlie Band and Soowahlie Band Council,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0"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2" w:name="Keywords_31"/>
      <w:bookmarkEnd w:id="21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Application of principles — Action by plaintiff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Plaintiff claimed that he was given faulty mask that allowed paint to penetrate and hit his eye while he was paintballing at defendant's business — It was evident from looking at masks that there was wall of plastic that would shield eye area if mask were properly worn — Video demonstration of paintballs striking eye area of mask did not result in paint near test subject's eyes.</w:t>
      </w:r>
    </w:p>
    <w:p>
      <w:pPr>
        <w:jc w:val="both"/>
        <w:rPr>
          <w:rFonts w:ascii="arial" w:eastAsia="arial" w:hAnsi="arial" w:cs="arial"/>
          <w:sz w:val="20"/>
          <w:lang w:val="en-US" w:eastAsia="en-US" w:bidi="ar-SA"/>
        </w:rPr>
      </w:pPr>
      <w:bookmarkStart w:id="213" w:name="Legislation Cited_19"/>
      <w:bookmarkEnd w:id="2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1"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352" w:history="1">
        <w:r>
          <w:rPr>
            <w:rFonts w:ascii="arial" w:eastAsia="arial" w:hAnsi="arial" w:cs="arial"/>
            <w:i/>
            <w:color w:val="0077CC"/>
            <w:sz w:val="20"/>
            <w:u w:val="single"/>
            <w:shd w:val="clear" w:color="auto" w:fill="FFFFFF"/>
            <w:lang w:val="en-US" w:eastAsia="en-US" w:bidi="ar-SA"/>
          </w:rPr>
          <w:t>RSBC 1996, CHAPTER 337, s. 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3-1(2), Rule 3-8, Rule 3-8(5), Rule 3-8(11), Rule 15-1(15)(c)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4" w:name="Counsel_32"/>
      <w:bookmarkEnd w:id="21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2"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Joshua Woods.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 Kevin Mulrooney appearing on his own behalf: Kevin Mulrooney.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5" w:name="Judgment_32"/>
      <w:bookmarkEnd w:id="215"/>
      <w:r>
        <w:pict>
          <v:line id="_x0000_s1183" style="position:absolute;z-index:251845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6" w:name="S.C. FITZPATRICK J."/>
            <w:bookmarkEnd w:id="216"/>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Kevin Mulrooney, operates a paintball business known as Sniper'z Outdoor Paintball Adventures located in Chilliwack, BC. The operations take place on the Indian Reserve of the defendant, Soowahlie Band, acting through the defendant, Soowahlie Band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Andrew Petersen, alleges that his right eye was injured on July 10, 2010 while he was paintballing at Sniper'z. The allegation at trial was that he was given a faulty mask that allowed paint to penetrate and hit his eye. Mr. Petersen alleges loss and damage as a result of that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Mulrooney denies that Mr. Petersen was injured as a result of the paintballing. In the alternative, he denies that any injury arose from his or his employees'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 Mulrooney also denies the damages claimed if he is found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Soowahlie Band and Soowahlie Band Council, who I will collectively call the "Soowahlie defendants", were served with the notice of civil claim but did not respond by filing a response. Accordingly, on April 3, 2013, default judgment was noted against them with damages to be assessed. They similarly did not attend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Paintball is a sport where players compete individually or in teams to eliminate their opponents by shooting them with paintballs. Paintball is typically played outdoors.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equipment used in paintball is fairly basic, although the technology used in the equipment is not. Players usually don coveralls to avoid paint splattering their personal clothing. Players use a paintball gun from which the paintballs are projected at a fairly high rate of speed of between 250 to 280 feet per second. The paintballs themselves are different coloured small (0.68" or caliber) gelatin capsules containing a non-toxic, biodegradable and water-soluble substance. The most important piece of equipment used is the mask or goggle system. This is especially important in order to protect players from being hit with paintballs in the head area and particularly the eyes. It is invariably a primary paintball safety rule, just as it was and is at Sniper'z, that masks be worn at all times while on the field where paintballing is taking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Mulrooney is 46 years of age. He has been playing paintball for almost 30 years and he has had extensive experience in the sport. By all accounts, he appears to have attained some renown within paintball circles in North America. Mr. Mulrooney has been fortunate enough to translate his passion for paintball into his business at Sniper'z which he has run for approximately 16 years. Mr. Mulrooney describes his business as one that is well-known in the community. Many types of people come to play paintball there, including church groups, children's groups and even professional and semi-professional paintballers as well as military and police groups.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Petersen entered the picture on July 10, 2010 when he played paintball at Sniper'z with a group of male friends and family members. The reason for the paintball outing was as part of the "stag" celebrations for Mr. Petersen's future nephew-in-law. There were about 10-12 men in the group, including Mr. Petersen and other family members, such as his brothers-in-law, David Collins and Daniel LeMond.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group arrived at Sniper'z at about 1:00 pm. None of the men had their own paintballing equipment. No one was asked to sign a waiver, a decision that I am sure Mr. Mulrooney now regrets.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All of the members of the group were issued the necessary equipment, which included coveralls, a paintball gun, paintballs and a mask. Mr. Petersen says that he was behind in getting ready with the equipment since he was busy paying for the paintballing.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All of the members of the group were given the required orientation by Mr. Mulrooney who advised all group members of the applicable rules. I am satisfied that one of the specific safety rules discussed at that time was that masks were to be worn at all times on the field and only removed in the safe zone where there was netting to protect people from ongoing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paintball game seemed to proceed without incident until the end when everyone, save for Mr. Petersen and Mr. LeMond, ran out of paintballs. At that point, they decided to have a "wild west" style shootout, with them starting back to back, taking ten paces or so and then turning and shooting each other. All of the other members of the group waited or watched in the safe zone for this to take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critical time is when Mr. Petersen and Mr. LeMond turned to shoot. All of the evidence points to Mr. Petersen having his mask on at this time. Mr. LeMond says that when they turned, he shot and missed and Mr. Petersen's gun jammed. Mr. Petersen then started to run away and Mr. LeMond continued to shoot him. Mr. Petersen confirmed that his paintball gun jammed and that he started to run away. He says that Mr. LeMond was on his left side such that he would have been at about a 90 degree angle from Mr. LeMond. He says that Mr. LeMond shot him on his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Petersen claims that he was not sure where he was shot but that paint "went into his right eye". After he was hit, Mr. Petersen dropped to his knees. Mr. LeMond came over to help Mr. Petersen get to the safe zone. After Mr. Petersen got to the safe zone, Mr. Petersen was looking to flush out his eye. He eventually got a bottle of water from Mr. LeMond and he poured it on his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Petersen did not seek immediate medical aid. Nor did he call for an ambulance or go the hospital. He says that others took photographs of his injury on their cellular phones but none were produced. Nor were pictures taken of the mask that he now alleges was defective, despite cellular phones being available in the group. He considered that with rest and sleep he would be fine. Mr. Petersen also did not seek assistance from his brother-in-law, Mr. LeMond, who was a captain in the fire department and who, to Mr. Petersen's knowledge, had first aid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All of the witnesses agree that after the paintball outing, the group then headed to the Collins residence for a BBQ. Mr. Petersen's wife, Julie Petersen, says that she got a call from her husband afterwards telling her that he had been hit in the eye by a paintball. He said to her that it hurt to open his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at the BBQ, Mr. Collins observed his wife washing out Mr. Petersen's eye. Mr. LeMond recalls Mr. Petersen complaining about the shot and that his eye was bothering him. Mr. Petersen stayed only a short period of time and then went home. Mr. Petersen says that he drove himself home despite having problems seeing while holding his palm over his right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When Mr. Petersen arrived home, his says that his eye was shut and it was extremely painful. He described it as feeling like it was "full of glass". It was also blood-red. If he used his left eye, his right moved so he tried to stay still and keep both eyes shut. Mr. Petersen thought that if he just rested, it would be better in the morning. He says that he is not a complainer. He says he slept little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Early the next morning, Sunday July 11, 2010, Mr. Petersen woke his wife up and said that they had to go to the hospital. They went to Peace Arch Hospital and he was given drops and some painkillers. They were told that if the pain continued, Mr. Petersen should come back to the hospital when someone with more expertise could look at his eye. Mr. Petersen said that the medical staff at the hospital did not observe or remove any paint from his eye as he had already washed it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and Mrs. Petersen returned to the hospital on Monday, July 12, 2010, and Mr. Petersen was referred that day to Dr. Mae Tam, an ophthalmologist. Dr. Tam put drops in the right eye and eventually would insert a contact lens to protect the eye from contact with the eyelid. She told him to come back within a few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Petersen stayed off work until his next visit to Dr. Tam, a few days later. During that time, he applied drops and a salve or cream to his eye. He saw Dr. Tam about a week later. The contact lens was removed and then reinserted on these visits. Mr. Petersen was off work for about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Tam prepared an expert opinion on Mr. Petersen's injury to his right eye and her diagnosis and prognosis of his condition. Arising from her examination on July 12, 2010, Dr. Tam diagnosed Mr. Petersen with a corneal abrasion and later examinations indicated a traumatic cataract and a slightly dilated pupil which made the eye light-sensitive.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Tam indicated in her report that, prior to the paintballing, Mr. Petersen had major issues with his right eye. He was born with the condition of toxoplasmosis, which is a very large scar on his macula and central retina. This congenital condition meant that he had poor vision in that eye whereby it could not focus or the focus was blurry such that he used his peripheral vision instead. Mr. Petersen adamantly claimed that his vision loss resulted from the injury. To the contrary, Dr. Tam found that the vision loss arose substantially from this pre-existing condition. Also contrary to Mr. Petersen's assertions, Dr. Tam was unable to say that his claims of exotropia (whereby he felt his eye was "cockeyed") resulted from the injury as opposed to the pre-existing condition and his weak vision in the right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Tam's prognosis was such that Mr. Petersen was at risk for another episode of recurrent erosion and that Mr. Petersen will eventually require right cataract extraction as the cataract progresses over time. In terms of the recurrent erosion, Mr. Petersen was instructed to use regular lubrication to prevent such occurrences although any recurrences were intended to be treatable and of limited duration. It appears that there have been no occurrences since March 2012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central issues concern whether Mr. Petersen has proven that the paint from the paintballing caused the injury to his right eye and, if so, whether that arose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Mulrooney.</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Pleaded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On June 27, 2012, Mr. Petersen filed his notice of civil claim. In accordance with the BC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Rule 3-1(2), he set out the "material facts" giving rise to his claim. With respect to the mechanics of the injury he allegedly suffered as a result of Mr. Mulrooney's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stated:</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Plaintiff was participating in paintballing activities on the Premises, a paintball went through a ventilation hole in the Mask worn by the Plaintiff, and struck the Plaintiff directly in his right eye, resulting in personal injury to himself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This was the allegation that Mr. Mulrooney intended to dispute at the time of trial. However, it was revealed to Mr. Mulrooney only at the outset of the trial that the allegation was to be materially different. In his opening, Mr. Petersen then stated that he alleged: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Incident occurred when Mr. Petersen [was] struck in the facial area with a paint-ball fired by his brother-in-law, Mr. Daniel Lemond. Despite wearing a Sniper'z-issued paint-ball mask, paint struck Mr. Petersen in the right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Petersen argued that this change -- from being struck by a paintball to being struck by paint -- was simply one of semantics and that Mr. Mulrooney was not taken by surprise at trial. I disagree. As an experienced paintball player, Mr. Mulrooney was understandably perplexed by the notion that a paintball could somehow pass through the narrow vent holes that are located in the plastic mask area, let alone that it could strike an eye. Even Mr. Mulrooney would agree that a paintball striking an eye could indeed cause serious injury and that the requirement to wear a mask was designed to prevent just such an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difficult enough for counsel to address new issues that arise without adequate notice. As a lay litigant, Mr. Mulrooney was doubly challenged but, in any event, he addressed the new allegation. Mr. Petersen alleged that there was no prejudice in this change in the theory of the injury, an assertion I found without merit. Mr. Mulrooney clearly was taken by surprise. To his credit, he responded as best he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this case, the discrepancy between the plea and the allegations at trial were raised with Mr. Petersen's counsel by both Mr. Mulrooney and the court at the outset and throughout the trial. In any event, no indication was made that Mr. Petersen would seek to amend his pleadings, even after the close of evidence, as was discussed in </w:t>
      </w:r>
      <w:r>
        <w:rPr>
          <w:rFonts w:ascii="arial" w:eastAsia="arial" w:hAnsi="arial" w:cs="arial"/>
          <w:i/>
          <w:color w:val="000000"/>
          <w:sz w:val="20"/>
          <w:lang w:val="en-US" w:eastAsia="en-US" w:bidi="ar-SA"/>
        </w:rPr>
        <w:t>G.G. v. M.A.</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2013 BCSC 1834</w:t>
        </w:r>
      </w:hyperlink>
      <w:r>
        <w:rPr>
          <w:rFonts w:ascii="arial" w:eastAsia="arial" w:hAnsi="arial" w:cs="arial"/>
          <w:color w:val="000000"/>
          <w:sz w:val="20"/>
          <w:lang w:val="en-US" w:eastAsia="en-US" w:bidi="ar-SA"/>
        </w:rPr>
        <w:t>. In an appropriate case, the failure to plead such a material fact may give rise to the matter being dismissed or alternatively, delayed, if the other party is prejudiced in responding to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All parties wished to proceed. Accordingly, I do not propose to dispose of the matter based on the inaccurate pleadings alone, although this change is indicative of the uncertainty in Mr. Petersen's evidence.</w:t>
      </w:r>
      <w:r>
        <w:rPr>
          <w:rFonts w:ascii="arial" w:eastAsia="arial" w:hAnsi="arial" w:cs="arial"/>
          <w:sz w:val="20"/>
          <w:lang w:val="en-US" w:eastAsia="en-US" w:bidi="ar-SA"/>
        </w:rPr>
        <w:cr/>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Trial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found Mr. Mulrooney to be a very credible witness. He gave his evidence in a very calm and measured way and he did not attempt to exaggerate any of the circumstances. In addition, his evidence was consistent with that of Leah Reelie, a person who volunteered at Sniper'z on weekends in consideration of her son playing for free. Consistency was also found in the evidence of Mr. Mulrooney's other witnesses in terms of the operations at Sniper'z.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Mulrooney was understandably disadvantaged in terms of recalling the actual operations at Sniper'z on July 10, 2010, by reason of only having been first notified of the claim some years later. Nevertheless, I am fully satisfied that Mr. Mulrooney's general recollection of the events of that day at Sniper'z and the operations generally of Sniper'z at that time is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would observe at the outset that Mr. Petersen's credibility and ability to recall the events in question were sorely tested during the course of the trial. The same can be said for the ability of his collateral witnesses, Mr. Collins and Mr. LeMond, to accurately recall the events of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I have indicated above, despite Mr. Petersen's contention that his eye was injured while at Sniper'z, no notice of any kind was given to Mr. Mulrooney until service of the notice of civil claim in late June or early July 2012, some two years after the incident. I infer from the late filing of the claim that Mr. Petersen had no intention of pressing any claim but later reconsidered his position after the recurrence of a right eye problem arose in March 2012. In my view, what has resulted is essentially a reconstruction, albeit essentially a faulty one, by Mr. Petersen of the events that occurred on July 10,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Firstly, there was contradictory evidence about the method and timing of payment. Mr. Petersen said in his direct testimony that he paid for the group's paintball outing through a barter system called "Trade Dollars", where no cash is received by the vendor, but other consideration is given. He also stated that he "paid" prior to the group going out to paintball which was the reason he was delayed in getting to the orientation session. Mr. Mulrooney challenged this evidence and indicated that no such type of payment was ever received by Sniper'z. When his cross examination continued the next day, Mr. Petersen's explanation had changed in that he then said that he had paid through a coupon with Rush Entertainment. In addition, he contradicted his earlier testimony by stating that his son or someone else had paid for a portion of the paintball costs. Mr. Collins' evidence was contrary to that of Mr. Petersen, but consistent with that of Mr. Mulrooney, in that he said they paid after they finished and the paintballs were counted. Mr. LeMond did not recall if they paid before or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Mulrooney disputes that any such type of payment, whether "Trade Dollars" or this type of coupon, was accepted by Sniper'z in July 2010. Ms. Reelie, who was working at Sniper'z that day, gave evidence that payment was only accepted by cash or cheque. In addition, contrary to Mr. Petersen's evidence, both said that the costs were only paid at the end of the outing once it was clear how much ammunition had been used. I accept the evidence of Mr. Mulrooney and Ms. Reelie and find that Mr. Petersen was entirely mistaken in his recollection of the method and timing of the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Secondly, the evidence about the aftermath of the shootout and Mr. Petersen's actions after getting to the safe zone are contradictory.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Collins and Mr. LeMond both reported that at some point Mr. Petersen fell to his knees and that Mr. LeMond assisted him to the safe zone. Mr. Collins says that when Mr. Petersen got to the safe zone, he then took off his mask. Mr. Collins observed that Mr. Petersen had been hit by a paintball but he did not know where he had been hit. Mr. Collins observed paint on Mr. Petersen's face by his eye although I took his evidence to arise from Mr. Petersen pointing to his eye area when he took off his mask. In any event, Mr. Collins did not observe any paint in Mr. Petersen's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LeMond observed paint on Mr. Petersen's mask but was unsure whether it was from his shot or from someone else's or even if the paint was there before the shootout. As with Mr. Collins, he seems to have accepted Mr. Petersen's assertions that he had gotten paint in his eye. Mr. LeMond, a trained firefighter, was clearly unconcerned and thought that he could simply flush it out if that was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Petersen alleged in his direct testimony that when he removed his mask, it was full of yellow paint on the right side. This was not observed by anyone else. In cross examination, he contradicted himself by stating that he did not look at the mask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find as a fact that Mr. Petersen's mask was not "full of paint" as he alleges.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Petersen says that he handed the mask to a male Sniper'z employee who he said "quickly put it under the counter". Mr. Petersen made sure that he stated this as many times as possible during his evidence in an attempt to emphasize the blameworthiness of the unknown Sniper'z employee. However, this evidence was contradicted by Mr. Mulrooney and Ms. Reelie and other regular customers at Sniper'z. They all indicated that the masks were not kept under the counter but were rather kept hanging at the back of the counter in full view of everyone. I find as a fact that no Sniper'z employee acted in such a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Further, I did not accept Mr. Petersen's evidence about his interactions with the Sniper'z personnel immediately after he got to the safe zone. Mr. Petersen's evidence concerning his request for assistance was also confused and contradictory through the course of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Petersen says that he told the unnamed employee that he had been hit in the eye with a paintball and that he needed eye wash. This employee is alleged to have advised him that they did not have any, which made Mr. Petersen upset. Mr. Petersen thought that this was the same employee to whom he had handed the mask. Mr. Petersen said that he did not speak to Mr. Mulrooney, who he presumably knew was running the operations, about the incident because he only wanted to get the paint out of his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Yet at his examination for discovery, Mr. Petersen said that he talked to both Mr. Mulrooney and "another fellow" about the injury. This evidence at least is confirmed to some extent by Mr. Collins who says he heard Mr. Petersen ask Mr. Mulrooney for eye wash. Despite this, Mr. Collins said that he was not aware of any objection or complaint being directed to Sniper'z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Mulrooney's evidence, which I accept, is that he was not asked for any eye wash and that, in fact, he was not aware at all that anyone was alleged to have suffered an eye injury that day despite him being at Sniper'z that day. I do not accept Mr. Petersen's evidence that he asked another Sniper'z employee for eye wash and was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find as a fact that Mr. Petersen did not discuss any alleged eye injury with anyone at Sniper'z. Although not conclusive, Mr. Mulrooney's other witnesses who were on the field that day, Scott Haugh and Parry Magnuson, were not aware of anyone being injured despite what Mr. Haugh called a "tight knit" paintballing community where any injuries were broadcast quite quickly to people on the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Collins believes that Mr. LeMond gave Mr. Petersen a bottle of water and Mr. Petersen poured it on his eye. Contrary to his detailed evidence on other matters, Mr. Petersen inexplicably does not recall who, if anyone, assisted him in addressing his eye or who gave him the water bottle. Mr. Collins gave no assistance to his brother-in-law despite his present claims that Mr. Petersen was injured. Mr. LeMond did not have a good recollection of what happened next save that he did not consider it a serious matter. If it had been a serious matter, I have no doubt that Mr. LeMond would have responded to assist his brother-in-law.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my view, the frailty of Mr. Petersen's evidence was made plain during his cross examination, as even he himself realized as time went on. Toward the end of his cross examination, in a futile attempt to emphasize or, in my view, inflate his claims as to the force of the paint hitting his mask, he alleged that he had suffered a cut to his nose. No one corroborated such an injury. I do not accept this account by Mr. Petersen.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One final point of contradiction was Mr. Petersen's evidence about how he travelled to the BBQ after the paintballing. At his examination for discovery, he stated that he drove home there "in excruciating pain", which sounded similar to his evidence in direct about his drive from the BBQ. In cross examination, Mr. Petersen said his son drove him to the BBQ.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conclusion, I give little, if any, weight to the evidence of Mr. Petersen in terms of his description of the events on July 10, 2010. Indeed, Mr. Petersen quite understandably says that he has no idea what happened. In my view, he only surmises now that since he had paint on the outside of the mask, it must have been paint that hit his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Mr. Mulrooney argues, Mr. Petersen's theory on the mechanism of the injury is quite inexplicable. Mr. Mulrooney indicates that in July 2010, the masks in use at Sniper'z were the JT brand manufactured by an American company. Two styles of JT masks were in evidence and were similar to the type that would have been used by Mr. Petersen while he was at Sniper'z. Those masks are American Society for Testing and Materials (ASTM) compliant, which is an American safety standard that would be equivalent to a Canadian Standards Association (CSA) designation here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masks are a shield of plastic with various holes in the lower part of the face shield and at the top of the forehead area. They are vented so as to allow air flow and prevent fogging which would obscure vision, although importantly these vents are not large enough to permit paintballs to travel through. The most important part of the mask is, of course, the eye goggles which look similar to ski goggles. The goggles have a solid piece of plastic as a lens. They also have ventilation holes at the top of the lens area inside the mask, again to prevent fogging. The goggle frame is fitted to the mask with a post system. As the manufacturer advises in its manual: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MASK ATTACHMENT: The JT FACEMASK is designed exclusively for use with the JT goggle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Notice that the goggle and mask are locked together and there are no gaps around the nose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is no allegation of a defect in the manufacturing of the mask worn by Mr. Petersen.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Petersen's theory, such as it is, is that paint penetrated the mask and either travelled directly through the mask or somehow ricocheted up to his right eye. Mr. Mulrooney quite understandably scratches his head about this theory and euphemistically argues that it must have been the most amazing paintball shot in the world. He cannot understand the physics of how this could have occurred. Neither can I. It is evident from looking at the masks that if a mask is properly worn, there is a wall of plastic that would shield Mr. Petersen's eye area as he ran away from Mr. LeMond. Mr. Mulrooney has not, in his decades of experience in the sport, ever seen someone struck in the eye by a paintball or paint, save and except where that person was not wearing a mask and goggles.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accept that paint may have splattered Mr. Petersen in the lower part of the left side of his face if he was hit on the left side of his mask, but, as a matter of common sense, I cannot see how paint could somehow have ricocheted up to Mr. Petersen's right eye. Further, on Mr. Petersen's evidence, if he was at a 90 degree angle from Mr. LeMond, it is difficult to see how paint could have penetrated the plastic of the left side of the mask and continued to travel to the other side of his face on a straight trajectory in which his right eye would have been blocked by his nose. It is even more difficult to imagine this occurring with such force as to cause the injury to his right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Mulrooney, in the hopes of disputing Mr. Petersen's theory on causation, conducted his own demonstration of paintballs striking the eye area of a paintball mask such as was worn by Mr. Petersen in July 2010. In the video, his test subject wore such a mask and was struck by paintballs within a short distance such as Mr. Petersen alleged was the distance between him and Mr. LeMond. A point of distinction, however, was that this test subject took the paintballs full on in the eye area of the mask contrary to Mr. Petersen who said he was struck on the left side. Some of the shots were also from a tournament grade paintball gun, which is more powerful than the rental gun that Mr. LeMond would have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any event, the video demonstrates that the paint in the test did penetrate through the lower face guard area and the forehead area and resulted in paint being found on the test subject's face, but not anywhere near the eyes. Ryan Teodosio, an experienced paintballer, said that sometimes paint does get on your face and that if it has sufficient force, it might feel like a scratch. Mr. Mulrooney confirmed that spray is part of the game but is not dangerous even if it hits the parts of the face that are somewhat exposed through the face shield. The test subject in the video, when the mask was removed, had absolutely no paint around his eyes. This testing by Mr. Mulrooney confirmed his earlier view that the JT masks provide full protection for the 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Petersen's counsel cross examined Mr. Mulrooney on the maintenance of the masks. The masks come with lenses. They are made of Lexan or other polycarbonate material and are designed to be shatterproof. The manual for the lenses indicates that if any lens is hit within 10 feet or less, the lens should be replaced immediately even if damage is not evident. Mr. Mulrooney indicated that he does not regularly follow that routine and replace the lens in that event. Even so, he has never had any difficulty with the integrity of the lenses in his masks in that he has never seen a mask lens fail. Mr. Teodosio gave the same evidence in light of his extensive experience, including with having been hit point blank in a JT mask. Mr. Teodosio did not see any need to replace the lens and nothing resulted from that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addition, Mr. Mulrooney indicated that it is his standard routine to inspect and clean all of the masks after their use before they are re-rented to other customers. If any masks look unsafe, including having cracks in the lens, they are discarded. Ms. Reelie likewise said that all masks are cleaned and inspected before they are handed out. Mr. Mulrooney's concerns about safety extend to the paintball operations generally, in that he even inspects the masks of those players who bring their own as opposed to renting them at Sniper'z.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have no difficulty in concluding that Mr. Mulrooney was well aware of the risks to customers and safety concerns in respect of having a proper mask. I am satisfied that he is a careful and safety-conscious paintballer, not only in terms of his own play but in terms of his business operations at Sniper'z. In particular, I am satisfied that Mr. Mulrooney is keenly aware of the need to have safe goggles and lenses. He does not allow non-paintball equipment, such as ski goggles, as he considers them unsafe. He personally tested the JT lenses when he first started using them. The fact that Mr. Mulrooney does not keep detailed records of the history of each of his masks from purchase through maintenance (including any lens replacement), does not detract from my conclusion that Mr. Mulrooney took particular care to see that his masks were safe for use by his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Sniper'z regular customers, Mr. Haugh and Mr. Magnuson, attested as to Mr. Mulrooney and Sniper'z having a strict routine in cleaning and inspecting the masks after each use. Mr. Magnuson was himself involved in the operations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any event, I did not understand Mr. Petersen's line of inquiry concerning the lenses, in that Mr. Petersen did not allege, let alone prove, that a faulty lens had allowed paint to penetrate the mask.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Petersen also alleged that the lack of foam around the inside of the lens area caused paint to penetrate his mask. Mr. Collins and Mr. Petersen gave evidence about the condition of the masks that they and others were given by the Sniper'z personnel.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Collins described the mask handed to his future son-in law as "ratty" in that the foam at the bottom of the mask was perforated. Mr. Collins told him that "it looked like crap". The son-in-law got another mask from the Sniper'z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Petersen said that when he was given his mask, he observed very quickly that it was badly worn in terms of the foam inside. He said that a lot of the foam -- maybe half of it -- had been picked away or worn away. He considered asking for another mask but he knew he had to hurry up to catch up to his group for the orientation. He thought that the missing foam might make it uncomfortable but he did not think it would be unsafe.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do not accept Mr. Petersen's evidence concerning the lack of foam in his mask. Again, I consider that his evidence is largely reconstructed and intended to </w:t>
      </w:r>
      <w:r>
        <w:rPr>
          <w:rFonts w:ascii="arial" w:eastAsia="arial" w:hAnsi="arial" w:cs="arial"/>
          <w:i/>
          <w:color w:val="000000"/>
          <w:sz w:val="20"/>
          <w:lang w:val="en-US" w:eastAsia="en-US" w:bidi="ar-SA"/>
        </w:rPr>
        <w:t>ex post facto</w:t>
      </w:r>
      <w:r>
        <w:rPr>
          <w:rFonts w:ascii="arial" w:eastAsia="arial" w:hAnsi="arial" w:cs="arial"/>
          <w:color w:val="000000"/>
          <w:sz w:val="20"/>
          <w:lang w:val="en-US" w:eastAsia="en-US" w:bidi="ar-SA"/>
        </w:rPr>
        <w:t xml:space="preserve"> support his claim here. I accept that there may have been some wear on the foam in these masks and Mr. Mulrooney confirmed that he would have rented out a mask with some deterioration in the foam. I accept his evidence, however, that if there was too much wear on the foam, he would have discarded the mask.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any event, the uncontradicted evidence of Mr. Mulrooney and Mr. Teodosio is that foam is not necessary from a safety point of view. It is there for comfort. Their evidence was that a mask without any foam is still entirely safe and designed, if properly worn, to prevent any paint from entering the eye area. Mr. Mulrooney's evidence was that it was not possible for paint to go through a face shield and travel to hit the eye even if there was a lack of foam.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Nor is the report of Dr. Tam of any assistance on the issue of causation. Dr. Tam states in her report that the "paintball injury definitely caused the right corneal abrasion and subsequent recurrent erosion, mydriasis and cataract". However, Dr. Tam was asked to, and presumably did, adopt the following fact and assumption from plaintiff counsel's September 24, 2012 letter as true and accurate: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July 10, 2010, Mr. Petersen attended a paintball location in the Lower Mainland. While participating in paintballing activities, Mr. Peters[e]n was struck by a paintball in the right eye (the "Paintball Incident"). The paintball passed through a ventilation hole in the safety mask Mr. Petersen was wearing.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I have indicated above, Mr. Petersen has retreated from this allegation found in his pleadings about being struck by a paintball. Dr. Tam does not address the issue of causation as to whether paint striking the eye could have caused the injury or even what level of force might have been required to cause such an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There is also no evidence from Mr. Petersen as to any other history that he may have relayed to Dr. Tam in terms of her assessment of the injury. Another minor point of discrepancy in Mr. Petersen's evidence comes from Dr. Tam's report that states that Mr. Petersen stopped to buy eye wash immediately after the incident. He gave no such evidence.</w:t>
      </w:r>
      <w:r>
        <w:rPr>
          <w:rFonts w:ascii="arial" w:eastAsia="arial" w:hAnsi="arial" w:cs="arial"/>
          <w:sz w:val="20"/>
          <w:lang w:val="en-US" w:eastAsia="en-US" w:bidi="ar-SA"/>
        </w:rPr>
        <w:cr/>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Conclusions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agree with Mr. Petersen that it has been proven that Mr. Mulrooney is an "occupier" of the Sniper'z operations as that term is used in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Mr. Mulrooney would be the first one to concede that he owed a duty of care to ensure that his customers would be reasonably safe in respect of the paintball activities on the premises, whether at common law or arising from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As was stated in </w:t>
      </w:r>
      <w:r>
        <w:rPr>
          <w:rFonts w:ascii="arial" w:eastAsia="arial" w:hAnsi="arial" w:cs="arial"/>
          <w:i/>
          <w:color w:val="000000"/>
          <w:sz w:val="20"/>
          <w:lang w:val="en-US" w:eastAsia="en-US" w:bidi="ar-SA"/>
        </w:rPr>
        <w:t>Wilde v. The Cambie Malone Corporation</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2008 BCSC 704</w:t>
        </w:r>
      </w:hyperlink>
      <w:r>
        <w:rPr>
          <w:rFonts w:ascii="arial" w:eastAsia="arial" w:hAnsi="arial" w:cs="arial"/>
          <w:color w:val="000000"/>
          <w:sz w:val="20"/>
          <w:lang w:val="en-US" w:eastAsia="en-US" w:bidi="ar-SA"/>
        </w:rPr>
        <w:t xml:space="preserve"> at paras. 39-40, the standard of care is not perfection, but reasonableness: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 The test is one of reasonableness, not perfection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A reasonableness standard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consideration of the probability that an accident will happen, the potential loss that may occur, the object or social utility of the occupier's acts and the costs of taking reasonable remedial steps to prevent an accident. With respect to the probability of harm, as the potential for harm increases the duty demanded of the reasonable person to guard against improbable events increases: Allen M. Linden, </w:t>
      </w:r>
      <w:r>
        <w:rPr>
          <w:rFonts w:ascii="arial" w:eastAsia="arial" w:hAnsi="arial" w:cs="arial"/>
          <w:b/>
          <w:i/>
          <w:color w:val="000000"/>
          <w:sz w:val="20"/>
          <w:lang w:val="en-US" w:eastAsia="en-US" w:bidi="ar-SA"/>
        </w:rPr>
        <w:t>Canadian Tort Law</w:t>
      </w:r>
      <w:r>
        <w:rPr>
          <w:rFonts w:ascii="arial" w:eastAsia="arial" w:hAnsi="arial" w:cs="arial"/>
          <w:color w:val="000000"/>
          <w:sz w:val="20"/>
          <w:lang w:val="en-US" w:eastAsia="en-US" w:bidi="ar-SA"/>
        </w:rPr>
        <w:t>, 7th ed. (Markham, Ont.: Butterworths, 2001) at 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Of particular importance here is the principle that the onus lies on Mr. Petersen to prove that Mr. Mulrooney breached this duty of care and that this breach caused the accident and injury. It is not sufficient to prove that an accident occurred or even that he was injured while on the premises: </w:t>
      </w:r>
      <w:r>
        <w:rPr>
          <w:rFonts w:ascii="arial" w:eastAsia="arial" w:hAnsi="arial" w:cs="arial"/>
          <w:i/>
          <w:color w:val="000000"/>
          <w:sz w:val="20"/>
          <w:lang w:val="en-US" w:eastAsia="en-US" w:bidi="ar-SA"/>
        </w:rPr>
        <w:t>Wilde</w:t>
      </w:r>
      <w:r>
        <w:rPr>
          <w:rFonts w:ascii="arial" w:eastAsia="arial" w:hAnsi="arial" w:cs="arial"/>
          <w:color w:val="000000"/>
          <w:sz w:val="20"/>
          <w:lang w:val="en-US" w:eastAsia="en-US" w:bidi="ar-SA"/>
        </w:rPr>
        <w:t xml:space="preserve"> at paras. 27, 39, 43. There is no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simply arising from such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cases of circumstantial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such as I consider is the case here, the issue is whether, after weighing the whole of the direct and circumstantial evidence, the plaintiff has established a </w:t>
      </w:r>
      <w:r>
        <w:rPr>
          <w:rFonts w:ascii="arial" w:eastAsia="arial" w:hAnsi="arial" w:cs="arial"/>
          <w:i/>
          <w:color w:val="000000"/>
          <w:sz w:val="20"/>
          <w:lang w:val="en-US" w:eastAsia="en-US" w:bidi="ar-SA"/>
        </w:rPr>
        <w:t>prime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inference has not been negated by the defence's evidence: </w:t>
      </w:r>
      <w:r>
        <w:rPr>
          <w:rFonts w:ascii="arial" w:eastAsia="arial" w:hAnsi="arial" w:cs="arial"/>
          <w:i/>
          <w:color w:val="000000"/>
          <w:sz w:val="20"/>
          <w:lang w:val="en-US" w:eastAsia="en-US" w:bidi="ar-SA"/>
        </w:rPr>
        <w:t>Wilde</w:t>
      </w:r>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conclude that Mr. Petersen has failed to prove on a balance of probabilities that Mr. Mulrooney breached his duty of care in relation to Mr. Petersen. I have already outlined the substantial procedures employed by Sniper'z to ensure that safe equipment was available for its customers. There is simply no evidence that Mr. Petersen was wearing a mask that was faulty by reason of the maintenance procedures or lack of procedures for masks at Sniper'z.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Petersen has not, of course, proven that his right eye was struck by a paintball, as he alleged in his pleadings. Further, I am not satisfied that Mr. Petersen has provided sufficiently credible evidence in support of his claim that his right eye was struck by paint somehow travelling through his mask. The evidence at trial does not establish on a balance of probabilities that paint from Mr. LeMond's paintball somehow penetrated Mr. Petersen's mask so as to strike his right eye with sufficient force to cause the injury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accept that Mr. Petersen does appear to have had something in his eye around the time of the incident. Dr. Tam's diagnosis two days after the paintball outing does prove that Mr. Petersen's eye was injured. However, per </w:t>
      </w:r>
      <w:r>
        <w:rPr>
          <w:rFonts w:ascii="arial" w:eastAsia="arial" w:hAnsi="arial" w:cs="arial"/>
          <w:i/>
          <w:color w:val="000000"/>
          <w:sz w:val="20"/>
          <w:lang w:val="en-US" w:eastAsia="en-US" w:bidi="ar-SA"/>
        </w:rPr>
        <w:t>Wilde</w:t>
      </w:r>
      <w:r>
        <w:rPr>
          <w:rFonts w:ascii="arial" w:eastAsia="arial" w:hAnsi="arial" w:cs="arial"/>
          <w:color w:val="000000"/>
          <w:sz w:val="20"/>
          <w:lang w:val="en-US" w:eastAsia="en-US" w:bidi="ar-SA"/>
        </w:rPr>
        <w:t>, that does not necessarily mean that it was paint arising from a faulty mask. One does not inevitably flow from the other. Mr. Petersen's argues: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reference to ... the typical rental masks, it can be seen that the foam portion of those masks would provide a seal around the wearer's eyes. Should significant amounts of that foam be missing, that seal would then be rendered ineffective, and thus allow paint spray to enter the wearer's 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I have stated above, I found Mr. Petersen's evidence concerning the foam entirely lacking in credibility and I reject his evidence. In any event, this contention is entirely met by the uncontradicted evidence of Mr. Mulrooney and Mr. Teodosio on the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reject Mr. Petersen's argument that the only plausible explanation or inference to be drawn from the facts is that paint struck his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Default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Leaving aside the pleading issue, the allegation against the Soowahlie defendants rested on the proposition that they were responsible as "occupiers"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respect of the paintballing activities at Sniper'z. By reason of the default judgment, these defendants were taken to have conceded that issue: Rule 3-8(5). No separate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claimed against the Soowahlie defendants beyond those relating to the Sniper'z operations, as alleged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not entirely novel issue is, having now dismissed the claim advanced against Mr. Mulrooney and Sniper'z by Mr. Petersen, what arises from the default judgment Mr. Petersen obtained against the Soowahlie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Under Rule 3-8(11), the Court may set aside or vary any judgment granted under Rule 3-8. The four-part test to set aside default judgment arises from the well-known test from </w:t>
      </w:r>
      <w:r>
        <w:rPr>
          <w:rFonts w:ascii="arial" w:eastAsia="arial" w:hAnsi="arial" w:cs="arial"/>
          <w:i/>
          <w:color w:val="000000"/>
          <w:sz w:val="20"/>
          <w:lang w:val="en-US" w:eastAsia="en-US" w:bidi="ar-SA"/>
        </w:rPr>
        <w:t>Miracle Feeds v. D.H. Enterprises Limited and Giesbrecht</w:t>
      </w:r>
      <w:r>
        <w:rPr>
          <w:rFonts w:ascii="arial" w:eastAsia="arial" w:hAnsi="arial" w:cs="arial"/>
          <w:color w:val="000000"/>
          <w:sz w:val="20"/>
          <w:lang w:val="en-US" w:eastAsia="en-US" w:bidi="ar-SA"/>
        </w:rPr>
        <w:t xml:space="preserve"> (1979), </w:t>
      </w:r>
      <w:hyperlink r:id="rId659" w:history="1">
        <w:r>
          <w:rPr>
            <w:rFonts w:ascii="arial" w:eastAsia="arial" w:hAnsi="arial" w:cs="arial"/>
            <w:i/>
            <w:color w:val="0077CC"/>
            <w:sz w:val="20"/>
            <w:u w:val="single"/>
            <w:shd w:val="clear" w:color="auto" w:fill="FFFFFF"/>
            <w:lang w:val="en-US" w:eastAsia="en-US" w:bidi="ar-SA"/>
          </w:rPr>
          <w:t>[1979] B.C.J. No. 1965</w:t>
        </w:r>
      </w:hyperlink>
      <w:r>
        <w:rPr>
          <w:rFonts w:ascii="arial" w:eastAsia="arial" w:hAnsi="arial" w:cs="arial"/>
          <w:color w:val="000000"/>
          <w:sz w:val="20"/>
          <w:lang w:val="en-US" w:eastAsia="en-US" w:bidi="ar-SA"/>
        </w:rPr>
        <w:t>, 10 B.C.L.R. 58 (Co. Ct.) at 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order for a defendant to succeed on an application to set aside a default judgment, he must show:</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did not wilfully or deliberately fail to enter an appearance or file a defence to the plaintiff's claim;</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made application to set aside the default judgment as soon as reasonably possible after obtaining knowledge of the default judgment, or give an explanation for any delay in the application being brought;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has a meritorious defence or at least a defence worthy of investigation;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foregoing requirements will be established to the satisfaction of the court through affidavit material filed by or on behalf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It remains the case that the Soowahlie defendants could have applied to set aside the default judgment. In </w:t>
      </w:r>
      <w:r>
        <w:rPr>
          <w:rFonts w:ascii="arial" w:eastAsia="arial" w:hAnsi="arial" w:cs="arial"/>
          <w:i/>
          <w:color w:val="000000"/>
          <w:sz w:val="20"/>
          <w:lang w:val="en-US" w:eastAsia="en-US" w:bidi="ar-SA"/>
        </w:rPr>
        <w:t>Howes v. Wilburn Properties Inc.</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2011 BCSC 1635</w:t>
        </w:r>
      </w:hyperlink>
      <w:r>
        <w:rPr>
          <w:rFonts w:ascii="arial" w:eastAsia="arial" w:hAnsi="arial" w:cs="arial"/>
          <w:color w:val="000000"/>
          <w:sz w:val="20"/>
          <w:lang w:val="en-US" w:eastAsia="en-US" w:bidi="ar-SA"/>
        </w:rPr>
        <w:t xml:space="preserve"> at para. 30, the court set aside a default judgment to avoid the "mischief" of inconsistent or contradictory conclusions at the future trial despite failure to meet the </w:t>
      </w:r>
      <w:r>
        <w:rPr>
          <w:rFonts w:ascii="arial" w:eastAsia="arial" w:hAnsi="arial" w:cs="arial"/>
          <w:i/>
          <w:color w:val="000000"/>
          <w:sz w:val="20"/>
          <w:lang w:val="en-US" w:eastAsia="en-US" w:bidi="ar-SA"/>
        </w:rPr>
        <w:t>Miracle Feeds</w:t>
      </w:r>
      <w:r>
        <w:rPr>
          <w:rFonts w:ascii="arial" w:eastAsia="arial" w:hAnsi="arial" w:cs="arial"/>
          <w:color w:val="000000"/>
          <w:sz w:val="20"/>
          <w:lang w:val="en-US" w:eastAsia="en-US" w:bidi="ar-SA"/>
        </w:rPr>
        <w:t xml:space="preserve"> test. Similar reasoning and a similar result is found in </w:t>
      </w:r>
      <w:r>
        <w:rPr>
          <w:rFonts w:ascii="arial" w:eastAsia="arial" w:hAnsi="arial" w:cs="arial"/>
          <w:i/>
          <w:color w:val="000000"/>
          <w:sz w:val="20"/>
          <w:lang w:val="en-US" w:eastAsia="en-US" w:bidi="ar-SA"/>
        </w:rPr>
        <w:t>Wang v. Wang</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2013 BCCA 175</w:t>
        </w:r>
      </w:hyperlink>
      <w:r>
        <w:rPr>
          <w:rFonts w:ascii="arial" w:eastAsia="arial" w:hAnsi="arial" w:cs="arial"/>
          <w:color w:val="000000"/>
          <w:sz w:val="20"/>
          <w:lang w:val="en-US" w:eastAsia="en-US" w:bidi="ar-SA"/>
        </w:rPr>
        <w:t>, where the court upheld the chambers judge's decision to set aside a default judgment in light of the fact that the underlying issues would be addressed later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Soowahlie defendants have not indicated any intention to respond to the default judgment, although Mr. Mulrooney did advise the court that they wished to rest their defence of the matter on the basis of his defence to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am satisfied, however, that the court is still able, even at this stage of the proceedings, to address the default judgment with a view to avoiding the court coming to contradictory or inconsistent judgments.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A case on point is </w:t>
      </w:r>
      <w:r>
        <w:rPr>
          <w:rFonts w:ascii="arial" w:eastAsia="arial" w:hAnsi="arial" w:cs="arial"/>
          <w:i/>
          <w:color w:val="000000"/>
          <w:sz w:val="20"/>
          <w:lang w:val="en-US" w:eastAsia="en-US" w:bidi="ar-SA"/>
        </w:rPr>
        <w:t>Grimshaw v. Salmon Arm Motors Ltd.</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[1995] B.C.J. No. 106</w:t>
        </w:r>
      </w:hyperlink>
      <w:r>
        <w:rPr>
          <w:rFonts w:ascii="arial" w:eastAsia="arial" w:hAnsi="arial" w:cs="arial"/>
          <w:color w:val="000000"/>
          <w:sz w:val="20"/>
          <w:lang w:val="en-US" w:eastAsia="en-US" w:bidi="ar-SA"/>
        </w:rPr>
        <w:t xml:space="preserve"> (S.C.) where the court addressed similar circumstances. Citing </w:t>
      </w:r>
      <w:r>
        <w:rPr>
          <w:rFonts w:ascii="arial" w:eastAsia="arial" w:hAnsi="arial" w:cs="arial"/>
          <w:i/>
          <w:color w:val="000000"/>
          <w:sz w:val="20"/>
          <w:lang w:val="en-US" w:eastAsia="en-US" w:bidi="ar-SA"/>
        </w:rPr>
        <w:t>Clarke v. Milford</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(1984), 64 N.S.R. (2d) 361</w:t>
        </w:r>
      </w:hyperlink>
      <w:r>
        <w:rPr>
          <w:rFonts w:ascii="arial" w:eastAsia="arial" w:hAnsi="arial" w:cs="arial"/>
          <w:color w:val="000000"/>
          <w:sz w:val="20"/>
          <w:lang w:val="en-US" w:eastAsia="en-US" w:bidi="ar-SA"/>
        </w:rPr>
        <w:t xml:space="preserve"> (S.C.), aff'd </w:t>
      </w:r>
      <w:hyperlink r:id="rId664" w:history="1">
        <w:r>
          <w:rPr>
            <w:rFonts w:ascii="arial" w:eastAsia="arial" w:hAnsi="arial" w:cs="arial"/>
            <w:i/>
            <w:color w:val="0077CC"/>
            <w:sz w:val="20"/>
            <w:u w:val="single"/>
            <w:shd w:val="clear" w:color="auto" w:fill="FFFFFF"/>
            <w:lang w:val="en-US" w:eastAsia="en-US" w:bidi="ar-SA"/>
          </w:rPr>
          <w:t>(1987), 78 N.S.R. (2d) 337</w:t>
        </w:r>
      </w:hyperlink>
      <w:r>
        <w:rPr>
          <w:rFonts w:ascii="arial" w:eastAsia="arial" w:hAnsi="arial" w:cs="arial"/>
          <w:color w:val="000000"/>
          <w:sz w:val="20"/>
          <w:lang w:val="en-US" w:eastAsia="en-US" w:bidi="ar-SA"/>
        </w:rPr>
        <w:t xml:space="preserve"> (C.A.), Lamperson J. concluded that no damages should be assessed against a party under a default judgment when at trial he had been exonerated: paras. 8-11. He found that it would be a gross injustice to award damages under the default judgment; in addition, it would also result in contradictory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Grimshaw</w:t>
      </w:r>
      <w:r>
        <w:rPr>
          <w:rFonts w:ascii="arial" w:eastAsia="arial" w:hAnsi="arial" w:cs="arial"/>
          <w:color w:val="000000"/>
          <w:sz w:val="20"/>
          <w:lang w:val="en-US" w:eastAsia="en-US" w:bidi="ar-SA"/>
        </w:rPr>
        <w:t>, I consider that there is no basis upon which damages should be assessed against the Soowahlie defendants since to do so would result in the court coming to contradictory conclusions in the result. Having found that the underlying claims of Mr. Petersen against Mr. Mulrooney and Sniper'z have not been made out on their merits, there can be no damages assessed as against the Soowahlie defendants arising from the default judgment. Simply put, that default judgment rested on the claims being proven against Mr. Mulrooney, which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action is dismissed. Subject to any party applying within 30 days for a different costs disposition, in accordance with Rule 15-1(15)(c), costs are granted to Mr. Mulrooney in the amount of $11,000 plus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4"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Rosario v. Canada (Royal Canadian Mounted Police), [2000] B.C.J. No. 242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16 - 18, 1999 and January 17 - 19,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S044043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214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94 A.C.W.S. (3d) 813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Cecil Rosario, plaintiff, and Constable Chris Gladney and the Attorney General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5"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7" w:name="Keywords_32"/>
      <w:bookmarkEnd w:id="217"/>
      <w:r>
        <w:rPr>
          <w:rFonts w:ascii="arial" w:eastAsia="arial" w:hAnsi="arial" w:cs="arial"/>
          <w:b/>
          <w:color w:val="000000"/>
          <w:sz w:val="20"/>
          <w:lang w:val="en-US" w:eastAsia="en-US" w:bidi="ar-SA"/>
        </w:rPr>
        <w:t xml:space="preserve">Police — Actions against police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For assault — Powers — Arrest and detention — Attack dogs, use of — Damages — General damages for personal injury — Pain and suffering, loss of amenities and other nonpecuniary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8" w:name="Case Summary_30"/>
            <w:bookmarkEnd w:id="21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Rosario for damages in a claim against the RCMP and Constable Gladney for assault and battery,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wrongful detention. The action arose from an incident in which Rosario was bitten by a police dog which was under the control of Gladney. Rosario and Owen were drinking alcohol on the night in question. Owen became intoxicated and was driving when cars in front of them braked suddenly, and Owen swerved to avoid them. He hit a barricade, throwing the car into the air, and seriously damaging it. Owen took the license plate off of the car and hid in a field. Rosario found him and then returned to the car to remove a bottle from it. Some people had stopped at the scene and later gave testimony. A short time later the first police officer arrived, followed by Constable Gladney and the police dog. The officers searched for the men and eventually saw Rosario. Rosario testified that he put his hands up when he saw the dog and told the officers that he was unarmed and that he was going to move towards them. Constable Gladney told Rosario to put his hands up and as he did so the dog was released and attacked Rosario's shoulder. Constable Gladney testified that he did not give the dog a command to attack. Rosario sought an award for $20,000 for non-pecuniary loss, and special damages of $134.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9" w:name="Holdings of Court_27"/>
            <w:bookmarkEnd w:id="21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Rosario was 25 per cent at fault and the RCMP and Constable Gladney were 75 per cent at fault. Rosario did not walk into the police dog. However, since the dog was agitated and barking, and Rosario did not receive response from Constable Gladney, it was proper to assume that a reasonable person in the circumstances would have awaited some assurance that the dog was under control. Rosario's injuries were not as serious as those described in the cases presented, and therefore $15,000 was an appropriate award for general damages, plus $134 for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0" w:name="Legislation Cited_20"/>
      <w:bookmarkEnd w:id="2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6"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Police Act, s. 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1" w:name="Counsel_33"/>
      <w:bookmarkEnd w:id="22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7"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Paul G. Kent-Snowsell, for the plaintiff. Jeffrey Hayes,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2" w:name="Judgment_33"/>
      <w:bookmarkEnd w:id="222"/>
      <w:r>
        <w:pict>
          <v:line id="_x0000_s1188" style="position:absolute;z-index:2518466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3" w:name="NEILSON J."/>
            <w:bookmarkEnd w:id="223"/>
            <w:r>
              <w:rPr>
                <w:rFonts w:ascii="arial" w:eastAsia="arial" w:hAnsi="arial" w:cs="arial"/>
                <w:b/>
                <w:color w:val="000000"/>
                <w:sz w:val="30"/>
                <w:lang w:val="en-US" w:eastAsia="en-US" w:bidi="ar-SA"/>
              </w:rPr>
              <w:t>NEILSON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action arises from an incident in which the plaintiff was bitten by a police dog which was under the control of an RCMP officer, the defendant, Constable Gladney. Mr. Rosario advances claims of assault and battery,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wrongful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Rosario gave evidence on his own behalf. Constable Gladney, and Constables Maillette and McCarthy, both RCMP members who were present for some of the events in question, testified. As well, the defence called Jason Owen, a friend of Mr. Rosario who was with him on the night in question, and Jasbir Sandhu, a civilian witness to some of the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Rosario is 27 years old. On August 7, 1997, he arranged to meet Mr. Owen after work to "have a good time" and celebrate his new job. Initially, he testified they met about 8:00 p.m., but later agreed it could have been as early as 5:30 p.m. He said they went to a bar in Surrey where he had a pint of beer. He thought they left the bar about 9:30 p.m. to drive to Richmond to meet two women.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Rosario said that on the way to Richmond they stopped at a store to buy some mix which they drank with some liquor Mr. Owen had in the car. Mr. Rosario thought this could have been rum, and said they each had a drink in cups a little bigger than a coffee cup. He said they did not have much liquor as they did not want to be intoxicated when they met the women. Mr. Rosario denied that he drank more than one beer in the bar, and one mixed drink of liquor in the car. He said he only drinks once in a while on special occasions, and this was special since he had a new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testified that they were driving to Richmond on Highway 91 about 10:30 or 11:00 p.m. when the cars in front of them braked suddenly, and Mr. Owen swerved to avoid them. He hit a barricade, throwing the car into the air, and seriously damaging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Owen's memory of the evening was disjointed. He remembered calling Mr. Rosario on August 7, 1997, and picking him up in the late afternoon or early evening. He did not think it was a special occasion. He could not recall what they did before the accident, but did remember that they were drinking in his vehicle. He believed it was a mixed drink with spirits and they were sharing it from a cup. He was not sure how much they had to drink, but agreed he was impaired. He recalled driving on the freeway, but could not remember the accident. He was shaken up by it, and suffered injuries which included two sprained ankles and facial lacerations. Immediately after the accident, Mr. Owen recalled leaving the vehicle with Mr. Rosario. He said that he took the licence plate off his car, and then they went together into a field, ending up in a small ditch area with a thorn bush above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Rosario testified that after the car came to a rest, he and Mr. Owen each asked if the other was okay. Mr. Owen then left the car. Mr. Rosario asked him why or where he was going, but he did not say anything. He saw Mr. Owen bend down in front of the car for a few seconds, and then go north, across a service road running parallel to Highway 91, and into a cranberry farm. Mr. Rosario said he initially sat in the vehicle wondering whether to wait for the police, or look for Mr. Owen. He decided to go and find his friend because he was concerned that Mr. Owen was injured and in shock, and possibly even suicidal. On cross-examination, Mr. Rosario agreed that the main reason he went to find Mr. Owen was because he was concerned that Mr. Owen had left to avoid the police as he had been drinking before the accident. He said he wanted to find Mr. Owen before he "did something stupid".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Rosario followed his friend into the cranberry farm, calling for him. Mr. Owen eventually responded, and Mr. Rosario found him trapped in some brambles near a pile of drainage pipes. He said there was a drainage ditch to the south of them, and the service road was adjacent to the ditch. Mr. Owen told Mr. Rosario that his shoes were still in the car. Mr. Rosario decided to return to the car to get the shoes, and to tell the police where they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Owen could not recall much of his conversation with Mr. Rosario in the brambles. However, he did remember telling him that he was concerned because there was a bottle in the vehicle, and he had been drinking. Mr. Rosario went back to the car to get it. Mr. Owen was not certain whether he had asked Mr. Rosario to do this, or if Mr. Rosario went of his own volition.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Rosario said he returned to the car, and saw that some Indo-Canadians had stopped at the scene. They asked him if he was all right. He said he was, and asked them to call the police. He told them the driver was in the bush. He went to get Mr. Owen's shoes, which were stuck under the pedals, and saw the liquor bottle in the car. He said he took it and threw it away to protect his friend. He then went back to join Mr. Owen who was still in the bush. Mr. Rosario agreed that he did not tell the Indo-Canadians where to find them. However, he denied this was because they wanted to avoid detection by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Sandhu testified that he had been driving west on Highway 91, and saw Mr. Owen's vehicle come quickly from behind, hit a light pole, and twist around. He and his friends stopped, and saw two men get out of the vehicle and run into the farm area, one with white skin and one with brown skin. The one with the white skin was bleeding. Mr. Sandhu said he and his friends offered assistance, and asked if they needed an ambulance, but the men told them to go away and ran off. He said they were "talking rough and not friendly". He was unsure whether the driver or the passenger took the licence plate. He said both were running around the car, and their actions made him think they had been drinking. One of the men came back and tried to open the trunk, then opened the door on the right and took something, and then took the number plate off the car. He then ran into the farm area. They did not see the men again. The first police officer arrived in 10 or 15 minutes, and looked for the men near the car and ditch without success. Another car with a police dog came in 10 minutes. Mr. Sandhu and his friends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Rosario said he waited with Mr. Owen for the police to arrive. He agreed it would have been better and more expeditious to wait at the road and direct them to Mr. Owen, but he said he felt safer with his friend. He denied hiding to avoid detection. Mr. Owen had no recollection of events until the police actually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Constable Maillette testified that she has been with the RCMP since 1987. She was on highway patrol on August 7, 1997, when she received a call to attend a motor vehicle accident at 11:40 p.m. She arrived at the scene at 11:47 p.m. She examined the damaged vehicle and found the rear plate missing and an odour of liquor inside it. Civilians at the scene told her the occupants of the vehicle were two men, one dark and one Caucasian, the driver was possibly intoxicated, and one of them had taken the licence plate from the rear. They said the driver had taken off into the field, and the passenger had followed him. Constable Maillette went to the field and saw someone running and stumbling in a white shirt. She was concerned about possible injuries and the possible intoxication of the driver, so called for an officer with a police dog to come and assist in locating the 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Constable Gladney arrived at 12:03 a.m. with his police dog, Kaiser, and Constable McCarthy. Constable Maillette said she gave Constable Gladney the same information she had received from the witnesses at the scene, and pointed out where she had seen the person in the white shirt running. She said that Kaiser took off immediately with Constable Gladney. She followed with Constable McCarthy. The field was difficult wet terrain. Constable Maillette and Constable McCarthy fell behind and lost sight of Constable Gladney and Kaiser.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Constable Gladney testified that he was called to assist in the investigation of a hit and run at 12:23 a.m., and arrived at 12:43 a.m. Constable Gladney said that he has been with the RCMP for 19 years, five and a half years of which he has spent as a dog handler. He was promoted to Corporal in 1998. Kaiser is a German shepherd. He was two years old at the time of the incident, and weighed 70 to 75 pounds. Constable Gladney and Kaiser have worked as a team since spring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Constable Gladney described the extensive training process for both RCMP and their handlers. The police dogs undergo training in a number of areas, including criminal apprehension and obedience. They are taught to grab a suspect and hold on to him with their mouths on the command "hag", and to release the suspect on the command "out". This is called the "bite and hold" method of apprehension, and it ensures that the handler makes the decision about how to approach a suspect, rather than the dog. There is another method of apprehension called "find and bark" which is not taught by the RCMP. A dog trained in this manner finds a suspect, and then sits or lies by the person and barks. If the person moves, the dog bites the suspect on its own volition. With the "find and bark" method, the dog, rather than the handler, decides whether to bite.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Course Training Standard, a manual for the dog handler training course for the RCMP, was entered in evidence, as were Kaiser's training records. These set out the content and standards of training for RCMP dogs and handlers in considerable detail. By August 1997, Kaiser had reached the highest level of training in all areas for RCMP dogs.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Constable Gladney said that when he arrived at the scene he spoke to Constable Maillot, who told him two men had been seen running away, one in a light shirt. One had removed the back plate from the vehicle and they had run north to a cranberry farm where she lost them. Constable Gladney said he thought the removal of the plate might indicate the vehicle was stolen. He did not realize the front plate was still on the vehicle. He also thought it possible the men had a weapon in the form of the tool used to remove the license plate. He testified his job was to locate the men with Kaiser. It was not part of his duties to arrest and remove them. However, he agreed that locating the men could include an element of controlling them, until other officers could arrest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put Kaiser in a tracking harness with an 18 foot line running from his shoulders to a loop which Constable Gladney put over his wrist. He gave Kaiser the command to track, and the dog located and followed a track in the area where Constable Maillette had last seen the men. They moved along at a fast jog. Constables Maillette and McCarthy followed behind, but he was focusing on the dog and did not know where they were. It was dark, and the dew made footing slippery. There was no noise. The dog does not bark while tracking. The track took 5 to 10 minutes and led through the cranberry field back toward the highway to a ditch by the Old Westminster Highway with bramble bushes in it, and a farm storage area with piping and old vehicle parts beside it. During the track, he did not hear any voices calling to identify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Rosario said the area where he and Mr. Owen were waiting was between bramble bushes and some pipes. On the other side of the bushes to the south there was an embankment and ditch, followed by the service road, and then the freeway where they had left the car. They had been there about 20 minutes when he heard a dog barking. He stood up and saw a police officer with a hat on, coming towards them. The dog with him was barking and "going ballistic". They were about 15 to 20 feet away, and as they came closer Mr. Rosario said he put his hands up and said "we're over here". He directed them with his hands towards Mr. Owen and told them he was not a criminal, they were not dangerous, and they were unarmed. He explained he was the passenger and Mr. Owen was the driver, that he had just come to find Mr. Owen and bring him back. He said he was screaming this to the officer as the dog was barking. His hands were up. He thought the officer may have been yelling over the dog's barking, asking who the driver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By now the dog was about four feet away from him. Mr. Rosario said he could see two more officers approaching, about 15 to 20 feet away with their guns drawn. He felt more comfortable going toward them because of the dog, and told the officer with the dog that he wanted to do that. The officer did not respond. Mr. Rosario asked him twice more if it was all right to move towards the other officers, and the officer gave a facial expression like a smirk. Mr. Rosario believed he might have said something, but he did not hear what it was. Then Mr. Rosario told the officer that he was going to put his arms down and climb over the pipes toward the other officers. As he put his hands down the officer yelled "no". As Mr. Rosario put his hands back up, he said the officer let the dog go. He initially said he saw the officer let the leash go, but then agreed he may not have seen the leash drop, but heard it hit the ground. The dog attacked his shoulder. It was on its hind legs. He was terrified and could see blood on his shirt. The dog began to push him down, but Mr. Rosario remained standing as he was scared. He was screaming at the officer asking why he had let the dog go when he did not do anything wrong. He said the officer just crossed his arms and looked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the other officers came closer, Mr. Rosario said he told the officer to grab the dog now, or else he would grab him. He went to grab the dog, and at some point the dog bit his hand. As the other officers approached, the officer quickly grabbed the dog's leash and the dog came off Mr. Rosario. He said his sweatshirt was torn and around his waist. He could see blood on his shirt. He was standing with his hands up. The dog was still barking, and he told the officer he was going to the other officers. The officer focused his attention on Mr. Owen.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Rosario denied that Constable Gladney had told him to stand still with his hands up. He also denied he had trouble with his footing, or that he walked into the dog immediately before the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Owen had very limited recollection of these events. He recalled hearing people telling them to get out of there. He assumed it was the police. Mr. Rosario left first and Mr. Owen could not see him because of the embankment. The next thing he heard was Mr. Rosario saying "get the dog off of me". He had no recollection of the dog or any events after that until he got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Constable Gladney testified that Kaiser's track led to a ditch, and Kaiser went into the ditch with his nose down. He remained at the crest of the ditch, which was five or six feet deep. Kaiser located Mr. Owen first. He was about 20 feet away from him, and three to four feet away from Kaiser, embedded in a bramble bush. Kaiser was barking and Constable Gladney shone his flashlight in Mr. Owen's eyes, and shouted at him to show his hands and stand up. Mr. Owen began to move when Kaiser suddenly shifted his focus to the left. Constable Gladney turned and saw Mr. Rosario, who had stood up quickly in the ditch, and was moving toward Kaiser. Constable Gladney said this took him by surprise. He shone the flashlight in Mr. Rosario's eyes, and yelled at him to stand still and show his hands. Constable Gladney said there was a lot happening very quickly and he and Kaiser were both confused. Kaiser was now barking at Mr. Rosario. Kaiser was 15 to 18 feet from Constable Gladney and the line was taut. He was three to four feet from Mr. Rosario. Constable Gladney did not hear Mr. Rosario say anything. Mr. Rosario moved two to three feet closer to Kaiser with his hands by his sides in a relaxed position. Constable Gladney did not pull Kaiser back or give him a command. Kaiser then lunged at Mr. Rosario on his own accord. Constable Gladney pulled back on the line, dropped his flashlight, and lost his footing. He agreed that at this point he could not control Kaiser, and was trying to regain his footing.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Constable Gladney saw Kaiser hit Mr. Rosario on his right shoulder with a raking motion. He thought he pulled Kaiser back before he bit, but as he came off Mr. Rosario he had his shirt in his mouth and his canines were embedded in it so he could not let go. Constable Gladney gave him the command "out" but Mr. Rosario was pulling on his shirt and pulling Kaiser towards him so he could not disengage. He then yelled at Mr. Rosario to let go of the shirt. He said Mr. Owen did the same. Finally, Mr. Rosario let the shirt go or it ripped, and Constable Gladney pulled Kaiser back and regained his footing. He said it was 20 to 30 seconds from the time the dog lunged at Mr. Rosario until he let go of the shirt.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Constable Gladney said there was six inches of slack in the line at most when he lost his footing as the dog lunged. He testified that when he first saw Mr. Rosario there was not enough slack in the line for Kaiser to reach him. The gap was closed by Mr. Rosario advancing towards the dog. This was what allowed Kaiser to make contact with him when he lunged. Constable Gladney said he never dropped the leash, which remained secured around his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Constable Gladney denied intentionally releasing Kaiser, or giving him the command "hag", to bite. He also denied that he asked Mr. Rosario who the driver was, or that Mr. Rosario explained who he was, and that he planned to move toward the other police officers. He said he did not hear Mr. Rosario say anything. As well, he denied crossing his arms and looking away while Kaiser attacked Mr. Rosario.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Once Kaiser was back to a safe distance, he noticed Constables Maillette and McCarthy had arrived. These officers then took over, and Constable Gladney and Kaiser stood back and did not participate in the arrest and detention of Mr. Owen or Mr. Rosario.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Constable Maillette said that after losing sight of Constable Gladney and Kaiser, she relocated them when she heard a loud voice and screaming. She saw Constable Gladney about 100 - 120 feet away near Highway 91 where a lamp post shone light on the field. She could not hear everything, but heard Constable Gladney say "don't move, drop it" many times. There was also an unfamiliar voice but she could not hear what it said. She believed she heard the dog bark and screams from someone other than Constable Gladney. She pulled her gun and ran toward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When she arrived, Constable Gladney was standing on pipes looking down, and Kaiser was running back and forth on his leash. She climbed up on the pipes and found Constable Gladney yelling at two people in the mud in the ditch below. She saw Mr. Rosario in a white shirt with something dark pulled on top of his head. She thought he was holding the licence plate in his hand. He looked scared and was trying to climb out of the ditch as fast as possible. Mr. Owen was standing still with both hands in the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Constable Maillette said Constable McCarthy grabbed Mr. Rosario and helped him up. Mr. Rosario was frantic and screaming "my shoe, my shoe". She came face to face with him and noted an odour of alcohol. She helped him sit down and put his shirt back on. He told her he had been bitten by the dog and showed her his arm and hands. She warned him and handcuffed him. Constable McCarthy went back to get Mr. Owen.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Owen was also arrested. Constable Maillette testified that he had a strong odour of liquor and showed signs of impairment. She described him as moderately to heavily intoxicated. She warned both him and Mr. Rosario, as she was still uncertain who was the driver. As long as she had any doubt about this, she treated them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Constable Maillette said that Mr. Owen had no shoes, and Mr. Rosario had one shoe on. He continued to complain that he had lost the other. She said he was talking as if he was intoxicated, about the dog bite, and also about his shoes, which he said were Italian and expensive. He said she would not be able to afford them, and he wanted them back. The officers went to look for the shoes but sank in the mud and did not recover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Constable McCarthy testified that, after becoming separated from Constable Gladney, he relocated him when he heard his voice 150 meters to the south loudly commanding someone to stand still. He heard Kaiser barking as well. He could not see them, and heard no response to the command. He moved towards them, covering the distance in less than a minute. He saw Constable Gladney standing on an embankment with Kaiser, and two men about four feet below them in a ditch. The dog was under control when he arrived. He never saw Kaiser in contact with the suspects.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drew his gun, and told Mr. Rosario to walk toward him. He placed him on the pipes and handcuffed him. He did not recall him being scared or upset, and said there was no indication he had been bitten. Mr. Rosario told him it was not necessary to handcuff him, he was not a criminal, he was uncomfortable, and he wanted his shoes. However Constable McCarthy did not recall him complaining about a bite or injury. He turned Mr. Rosario over to other members of the highway patrol, and then looked for a flashlight he had dropped. He believed he also looked for the lost shoes, and saw Constable Gladney search the ditch and find the licence plate.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Rosario testified that when the other officers arrived, he climbed over the pipes to reach them. The female officer warned him, arrested him, handcuffed him, and he then sat on a log and waited. He was very upset. At one point when Constable Gladney was near, Mr. Rosario asked him why he let the dog go when he had just been explaining to him. Constable Gladney replied, "Shut up or I will let him go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Rosario confirmed that he lost his shoe. He said he asked if he could go back and look for it, or if the officers would look for it, and they refused. He denied he was more concerned about his shoe than the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Constable Gladney testified that Mr. Rosario asked him why this happened and why the dog did not have a leash. He said he told him to back off or he would be bitten again. He noted there was blood on Mr. Rosario's clothing, and his sweatshirt was ripped but he was still wearing it. He did not hear him complain about his injuries, but he repeatedly asked for his shoes, saying they were expensive and he wanted them. He said that both Mr. Owen and Mr. Rosario looked spaced out, stoned or drunk, but agreed he was not close enough to smell liquor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Constable Maillette and other members of the highway patrol took Mr. Rosario and Mr. Owen to police vehicles. Mr. Rosario said that while he was in the car he saw Constable Gladney laughing at the side of the highway before 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Constable Gladney said he walked back to Highway 91 with Kaiser. He denied saying anything or laughing at Mr. Rosario while he was in the police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Constable Maillette drove Mr. Rosario to hospital at his request. She said he was still talking about his lost shoe. The smell of alcohol was bad enough in the car that she had to open a window. On arrival at the hospital when she saw the extent of the bite, she felt badly that she had pulled his arm when handcuffing him. Mr. Rosario told her that Mr. Owen was the driver, and she turned her attention to the investigation concerning Mr. Owen. Once she was certain that he was the driver, Mr. Rosario was released. She agreed that Mr. Rosario was polite and cooperative once he calmed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the hospital Mr. Rosario said his shoulder was cleaned and sutured, and a drain inserted under his arm. He was given a sling, a rabies shot, and antibiotics. No charges were laid against him. He complained about the incident to the RCMP two days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Owen testified that he was charged with impaired driving, and pled guilty to that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Constable Gladney left the scene with Kaiser and Constable McCarthy. Constable McCarthy testified that while it was possible they talked about what had transpired, he was not aware that Mr. Rosario had been bitten until Constable Gladney told him some time later about Mr. Rosario's complaint. He had no notes of the events as it was not his investigation, and he did not think they were significant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Constable Maillette agreed her notes do not mention Mr. Rosario. She prepared a Report to Crown Counsel immediately after the events with respect to a charge of impaired driving against Mr. Owen, and said this is her primary record of the events. She initially said there was no Report to Crown Counsel regarding Mr. Rosario, and no intent to charge him as Mr. Rosario was not under investigation. She later testified she had written another Report to Crown Counsel with respect to possible charges against Mr. Rosario of leaving the scene of the accident. This mentioned the dog bite. Her supervisor had later told her to destroy it. She denied that this was because of the dog bite, and said it was because her supervisor told her that no charge could be laid against a passenger in a hit and run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Constable Gladney made notes in his notebook about the incident. The only portion dealing with the encounter between Kaiser and Mr. Rosario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P.S.D. [police service dog] indicated one male hid there and when I instructed him to stand up a second male stood and P.S.D. lunged at him grabbing the front of his sweatshirt. I stood on the debris and piping and was in a position of poor footing halfway down the hill.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Suspect located and taken into custody by Cst. Maillette.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Constable Gladney also completed a Police Dog Service Report regarding the incident, in which he rated Kaiser's performance as "good". This report describes the tracking in some detail, and indicates two males were found hiding in the bramble bush and taken into custody. There is no mention of the encounter between Kaiser and Mr. Rosario, or Mr. Rosario's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February 26, 1998, Constable Gladney and Kaiser underwent an Operational Performance-Control Profile by Staff Sergeant Haworth. Constable Gladney testified that he was not certain this assessment was related to the incident with Mr. Rosario. He agreed its purpose was to assess concerns regarding him and Kaiser, and that it accurately set out those concerns. He also testified that he agreed with everything Staff Sergeant Haworth said in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written assessment by Staff Sergeant Haworth is generally commendatory of both Kaiser and Constable Gladney. In an aggression demonstration, it says that Kaiser showed no disobedience or defiance to commands, and released the suspect immediately on command. In its concluding paragraph the report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Gladney and Kaiser are an extremely capable team who are operationally sound in their performance. Kaiser is very independent and confident, and if not totally aware of the situation will react without direction in the defence of his handler. Cst. Gladney, very simply must improve his control when in close contact to suspects and remember at all times his dogs understanding of the situation comes first in every scenario. By ensuring Kaiser knows his place and, unless asked, must remain there; will quickly remedy any concerns of undue action [sic].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Rosario testified that after the incident his shoulder was so painful that he could not move it. He took Tylenol 3 for the first week. It was difficult to sleep. The shoulder was bruised for two to three weeks. Photographs taken 10 days after the incident show a series of gashes from the top of his right shoulder to his armpit, and smaller healing wounds on the top of his right hand. His new job involved heavy lifting, but he was able to perform his duties with some difficulty, mainly using his left arm. He agreed he has been able to continue to do heavy work. However, he experienced pain, which would increase with activity, until mid 1998. By the trial, this had subsided, but he said he still gets a pins and needles sensation, and the shoulder is sensitive to touch. It will not move as quickly as it used to. He is able to work out, and participate in sports, but not as vigorously as before. He displayed his scars during his testimony. From a distance, one Keloid scar about two inches long stands out. He says he is embarrassed by the scars when he wears clothing in the summer which reveals them, and finds he has to constantly explain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Medical reports written in September, 1999 from Dr. Chow, Mr. Rosario's general practitioner, and Dr. Reeybe, a specialist in physical medicine and rehabilitation, were entered in evidence, pursuant to Rule 40A.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Chow's report indicates Mr. Rosario was seen periodically following the injuries. He says they prevented him from performing his usual activities until October 1997. He was nevertheless encouraged to remain active in order to avoid deconditioning which would delay recovery. By January 26, 1998, Dr. Chow reported Mr. Rosario had a full range of movement in the shoulder with some tenderness and significant scarring still evident. By September 1999, Dr. Chow confirmed a full range of movement, with some tenderness remaining in the location of the scars, and pain on abduction. He describes a remaining partial disability, but says it is unlikely to be of such significance as to cause time away from work. He nevertheless characterizes Mr. Rosario's prognosis as guarded with respect to complete recovery, due to the lack of improvement over the past two years. He expects Mr. Rosario will continue to experience some stiffness and discomfort which may require mild medication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Reeybe saw Mr. Rosario once on March 30, 1999. He reported obvious scarring over the right shoulder, and a small scar on the back of the right hand. He found movement of the shoulder was full but painful, and noted some weakness in the grip of the right hand. He noted he was able to manage a heavy job, despite pain on repetitive movement. He said the scars were still tender, and would be permanent. With respect to prognosis, he said he does not expect other significant physical complications, and anticipated that the pain would gradually improve. He recommended continued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Rosario seeks an award of $20,000 for non-pecuniary loss related to his injuries, and special damages of $45 for his taxi ride home from the hospital, and $89 for the sweatshirt which was ruined in the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During argument, Mr. Rosario's counsel indicated that he had abandoned some aspects of his claim, and the issues were narrowed to the following:</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attack by Kaiser on Mr. Rosario constitute an assault?</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Constable Gladney falsely imprison Mr. Rosario?</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Constable Gladney negligent in the performance of his duties with respect to Kaiser's attack on Mr. Rosario?</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III is affirmative, was Mr. Rosario contributorily negligent?</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Before embarking on an analysis of the issues outlined above, I make the following observations with respect to the reliability and credibility of the witnesses'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Rosario was quiet and soft-spoken. He was clearly affronted by what he views as the unprovoked attack by Kaiser. He described the events with clarity and a degree of outrage. While he was generally credible, he was not forthcoming with respect to some aspects of his evidence. For example, I think it likely he drank more alcohol than he was prepared to admit, based on the time that he and Mr. Owen spent drinking, the fact that they continued to drink in the vehicle after leaving the bar, Mr. Sandhu's account of his encounter with Mr. Rosario, the smell of alcohol which Constable Maillette noted on Mr. Rosario when she apprehended him, and his behaviour on apprehension, particularly his preoccupation with his shoes. I also find that Mr. Rosario downplayed his activities and those of Mr. Owen which were designed to avoid legal responsibility for their actions, such as removing the bottle from the car, and concealing themselves in the bushes. For example, I do not accept Mr. Rosario's evidence that he stayed with Mr. Owen in the bushes because it was "safer" there, but find this was a decision taken in the hope they would not be detected when the police came to investigate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also have some concerns about the reliability of Mr. Rosario's evidence due to his consumption of alcohol, the shock of the accident, and the rapidity with which events unfolded when Constable Gladney and Kaiser arrived on the scene. I cannot accept that Mr. Rosario was able to measure events with the precision he expressed during his evidence. His recollection is at odds with the evidence of all other witnesses on some details such as the uniforms and hats worn by the officers, whether the dog was barking as it approached, and whether he was on flat ground, or in a ditch with Mr. Owen, as related by all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do not believe Mr. Rosario was deliberately misleading in his account of events, but I conclude that he has to some extent reconstructed the events in a manner favourable to him. As a result, I question the accuracy of some of his recollections, and weigh his evidence with that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approach Constable Gladney's evidence with the same concern about reliability. While I accept that he was attempting to provide the court with an accurate account of the events, by his own admission he was both surprised and confused when he encountered Mr. Rosario, and things moved swiftly. I consider that this has some influence on the accuracy with which he recalls the events, particularly with respect to such matters as precise estimates of distances and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Rosario's counsel argues that an adverse inference should be drawn with respect to Constable Gladney's credibility due to his failure to describe the altercation in his notebook or Police Dog Service Report, as well as his late disclosure of Staff Sergeant Haworth's report. With respect to the latter, Constable Gladney was not asked why this document was disclosed so close to trial, and I am not prepared to draw an adverse inference without having heard his explanation. However, I do find it surprising that he did not describe the incident fully in the notes and report he was required to make at the time. Clearly, this was an unusual occurrence, and his failure to do so leads me to infer that he felt it reflected negatively on him and Kaiser.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found Mr. Sandhu credible, although he freely admitted that he had forgotten some of the events with the passage of time. Where he was clear in his recollection, I prefer his evidence to that of Mr. Rosario as to the latter's behaviour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also found Mr. Owen a credible witness. However, I appreciate his recollection was severely limited, due to intoxication and the aftermath of the accident. I weigh his evidence with that reservation.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found Constable Maillette a credible witness. She gave her evidence in a straightforward manner, which did not appear to favour either Mr. Rosario or Constable Gladney. I draw no adverse inference from the limited account of the event in her notebook, or from her subsequent destruction of the Report to Crown Counsel which dealt with Mr. Rosario. In my view, she provided a plausible explanation for this, and I found nothing else in her evidence to indicate she was other than forthright.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had some concern about the credibility of Constable McCarthy. He recalled very little of the events. While Constable Maillette described Mr. Rosario as very upset, Constable McCarthy did not remember that although he dealt directly with Mr. Rosario. Moreover, he testified that he did not know that Mr. Rosario had been bitten by Kaiser. Nor did he recall discussing this with Constable Gladney until some time later, after Mr. Rosario had laid a complaint. I find it difficult to accept that Constable McCarthy did not realize Mr. Rosario had been bitten. His shirt was torn, and he was bleeding. As well, it is difficult to believe that Constable McCarthy, who was in training to be a dog handler, did not discuss the events immediately afterwards with Constable Gladney. Overall, I formed the impression that Constable McCarthy was deliberately limiting his evidence to minimize the negative impact it might have on the issues I must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return to the issues set out above.</w:t>
      </w:r>
      <w:r>
        <w:rPr>
          <w:rFonts w:ascii="arial" w:eastAsia="arial" w:hAnsi="arial" w:cs="arial"/>
          <w:sz w:val="20"/>
          <w:lang w:val="en-US" w:eastAsia="en-US" w:bidi="ar-SA"/>
        </w:rPr>
        <w:cr/>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attack by Kaiser on Mr. Rosario constitute an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find that Mr. Rosario has failed to establish that the attack by Kaiser constituted an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order to establish an assault, Mr. Rosario has to prove that Constable Gladney intentionally let Kaiser attack him. The only evidence in favour of this is Mr. Rosario's own testimony that Constable Gladney "let the dog go", and he heard the leash drop. Constable Gladney described Kaiser's leash and harness in some detail. The leash is 18 feet long, and has a loop which goes around Constable Gladney's wrist. The entire apparatus is made of nylon, with no hardware which would make a noise if it were dropped. Constable Gladney testified that he always keeps the leash around his wrist when Kaiser is tracking.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No one heard Constable Gladney give Kaiser the command "hag", to attack. Constable Gladney denied doing so. Nor was there anything in the events as described by either Constable Gladney or Mr. Rosario which suggested it was necessary for Constable Gladney to order Kaiser to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find there is insufficient evidence to support Mr. Rosario's contention that Constable Gladney deliberately unleashed Kaiser and ordered him to attack.</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Constable Gladney falsely imprison Mr. Rosario?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Rosario argues that when Constable Gladney told him to stand still at the outset of their encounter, this constituted false imprisonment. I reject that submission. On Mr. Rosario's evidence, he did not even hear that command. Nor did he obey it. To succeed on this claim, Mr. Rosario must prove total confinement. The evidence falls far short of that.</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Was Constable Gladney negligent in the performance of his duties with respect to Kaiser's attack on Mr. Rosario?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Trained police dogs and their handlers are assets in the work of the RCMP. However, RCMP dog handlers clearly owe a duty to citizens to take reasonable care in controlling and handling their dogs as they perform their duties. The issue here is whether Kaiser's attack on Mr. Rosario constituted a breach of that duty by Constable Gladney.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only witnesses who were able to describe the attack were Mr. Rosario and Constable Gladney. Their evidence was in accord on one significant point: Constable Gladney did not order Kaiser to attack Mr. Rosario by giving him the command "hag". Instead, Kaiser attacked Mr. Rosario on his own initiative.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Mr. Rosario's account, he asked Constable Gladney three times if he could move toward the other officers where he felt safer. Constable Gladney gave no verbal response, so Mr. Rosario told him he was going to move, and began to put his hands down. Constable Gladney shouted "no", and Kaiser attacked Mr. Rosario.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Constable Gladney's account, he was dealing with Mr. Owen when Mr. Rosario stood up quickly from the bushes and surprised him. Constable Gladney yelled at him to stand still and show his hands. He said both he and Kaiser were confused. Mr. Rosario did not respond to the instructions, but moved closer to Kaiser. His hands were relaxed by his sides. Constable Gladney did not give Kaiser any command. Nor did he pull him back. Kaiser lunged at Mr. Rosario, and Constable Gladney lost his footing, losing control of Kaiser for about 20 to 30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Both Mr. Rosario and Constable Gladney agreed that throughout the encounter they were shouting, the dog was barking, and events were moving swiftly.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Considerable documentary and oral evidence was led with respect to the training of police dogs generally, and Kaiser in particular. Both Kaiser and Constable Gladney had completed all levels of training at the time of this incident. Both the dogs and their handlers undergo extensive training in a number of areas, including obedience, criminal apprehension, and controlled aggression. The training manual and records make it clear that maintenance of control over the dog by the handler at all times is central to this training. In particular, in learning apprehension and aggression, the dogs are taught the "bite and hold" method. With this method, the handler, rather than the dog, makes the decision about how to approach a suspect, and the dog will only grab the suspect with its mouth on the command "hag". The dog does not attack on its own volition. I find this evidence sufficient to establish the standard of care expected of RCMP dogs and their handlers, and find that standard includes control of the dogs at all times. The dogs are to attack only on the command of their handlers.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accept that events moved quickly during the confrontation with Mr. Rosario, but I can find nothing which Mr. Rosario did on his account, or on the account of Constable Gladney, to justify the attack by Kaiser. Mr. Rosario did not present any imminent threat. His arms were either above his head, or by his side in a non-threatening manner. Constable Gladney did not say that he saw anything in his hands to suggest he was armed. The fact that Constable Gladney did not give the order "hag" indicates that he did not perceive Mr. Rosario to be a threat. I do not accept the defence contention that Mr. Rosario deliberately walked into Kaiser. It is possible he was unsteady on his feet due to the loss of his shoe, the uneven footing in the area, and the effect of alcohol and shock from the accident. I accept that he may have made some minor inadvertent movement toward Kaiser, but I find it unlikely he would purposely walk toward a large, agitated German Shepherd. I find instead that the gap between Mr. Rosario and Kaiser was closed when Kaiser lunged toward Mr. Rosario of his own accord.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find that this action by Kaiser was essentially the "find and bark" method of apprehension, in which the dog, rather than the handler, decides whether to bite a suspect. This method is specifically not taught by the RCMP. It is contrary to Kaiser's training. In this instance, the effect of his lunge was compounded by the fact that it caused Constable Gladney to lose his footing, and he was unable to regain control of Kaiser quickly, prolonging the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appreciate that both Constable Gladney and Kaiser were confused. However, in my view that does not excuse the failure to maintain control of the dog. I would think control remains particularly important during moments of confusion and surprise if innocent civilians are to escape unnecessary attacks from police dogs.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Moreover, other options were open to Constable Gladney before Kaiser lunged. He could have given him the commands "heel" or "down" before the attack, which would have had the effect of bringing Kaiser under control while he remained in the vicinity of Mr. Rosario and Mr. Owen. Constable Gladney could also have pulled Kaiser back and waited for the arrival of Constables Maillette and McCarthy who were close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find that Constable Gladney's inability to control Kaiser in these circumstances, and the resulting attack on Mr. Rosario, amount to a breach of the standard of care expected of police dog handlers and their dogs.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find support for that conclusion in the fact that Constable Gladney chose not to reveal the extent of the attack in his notes of the event, or in the Police Dog Service Report which he was required to complete. There is no doubt that he knew Mr. Rosario had been bitten by Kaiser, and suffered injuries. This was an unusual and significant event, and his failure to record it indicates to me that he knew it should not have happened, and he did not want it known. As well, his comment after the attack to Mr. Rosario, to the effect that he should back off or he would be bitten again, was inappropriate. It suggests a defensive response characteristic of someone who knows his dog has behaved badly and inappropriately.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Finally, I note the evaluation done of Constable Gladney and Kaiser by Staff Sergeant Haworth in February 1996. I appreciate Staff Sergeant Haworth did not give evidence, but Constable Gladney testified that he agreed with everything in the assessment. The only critical comment in it exhorts Constable Gladney to improve his control of Kaiser when he is in close contact to suspects, to remedy any concerns of undue action. This also supports the conclusion that the dog's behaviour with Mr. Rosario breached the expected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Accordingly, I find Constable Gladney was negligent in failing to maintain control over Kaiser through his dealings with Mr. Rosario, and I find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Mr. Rosario's injuries.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Rosario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defendants argue that Mr. Rosario was contributorily negligent in three respects:</w:t>
      </w:r>
      <w:r>
        <w:rPr>
          <w:rFonts w:ascii="arial" w:eastAsia="arial" w:hAnsi="arial" w:cs="arial"/>
          <w:sz w:val="20"/>
          <w:lang w:val="en-US" w:eastAsia="en-US" w:bidi="ar-SA"/>
        </w:rPr>
        <w:cr/>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concealed himself in the bushes;</w:t>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he violently resisted lawful arrest;</w:t>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walked into the police dog against the direct commands of Constable Gladney.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find that Mr. Rosario's actions in leaving the scene of the accident, removing the bottle, rudely refusing the assistance of Mr. Sandhu and his friends, and remaining in a dark and concealed area with Mr. Owen, all lead to the conclusion that both Mr. Rosario and Mr. Owen were attempting to avoid police detection. I reject Mr. Rosario's evidence to the contrary. It makes no sense that the hidden area of the ditch was "safer" as he testified, or that he was better able to help Mr. Owen by hiding with him, instead of alerting the police to his whereabouts. Constable Maillette was present at the scene of the accident for some time before Constable Gladney and Kaiser arrived. She and her police vehicle would have been easily visible if Mr. Rosario looked out of the ditch. Yet Mr. Rosario did not approach her to alert her to their whereabouts. It was only when Kaiser began to track them, and detection became inevitable, that Mr. Rosario revealed himself to the police. At that point he may well have intended to co-operate with the police, but his earlier actions had already led Constable Gladney to conclude that he was dealing with people who were deliberately attempting to evade the police. During submissions, Mr. Rosario's counsel stated that Mr. Rosario and Mr. Owen should not have been doing what they were doing. I agree with that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There is no evidence of violent resistance to arrest by Mr. Rosario, and I reject any suggestion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that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have found that Mr. Rosario did not walk into Kaiser. However, on his account of the events, Kaiser was close to him, agitated and barking. Mr. Rosario says he asked Constable Gladney's permission to move away several times, and receiving no response, moved away. I think a reasonable person in this situation would have awaited some assurance that the dog was under control before moving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During his testimony, Constable Gladney stated that the way a track ends is left to his discretion as the dog handler, but the suspect has input as well. Here, I find that Mr. Rosario was partly at fault for the events which led to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case of C.(T.L.) v. Vancouver (City) </w:t>
      </w:r>
      <w:hyperlink r:id="rId672" w:history="1">
        <w:r>
          <w:rPr>
            <w:rFonts w:ascii="arial" w:eastAsia="arial" w:hAnsi="arial" w:cs="arial"/>
            <w:i/>
            <w:color w:val="0077CC"/>
            <w:sz w:val="20"/>
            <w:u w:val="single"/>
            <w:shd w:val="clear" w:color="auto" w:fill="FFFFFF"/>
            <w:lang w:val="en-US" w:eastAsia="en-US" w:bidi="ar-SA"/>
          </w:rPr>
          <w:t>(1995), 13 B.C.L.R. (3d) 201</w:t>
        </w:r>
      </w:hyperlink>
      <w:r>
        <w:rPr>
          <w:rFonts w:ascii="arial" w:eastAsia="arial" w:hAnsi="arial" w:cs="arial"/>
          <w:color w:val="000000"/>
          <w:sz w:val="20"/>
          <w:lang w:val="en-US" w:eastAsia="en-US" w:bidi="ar-SA"/>
        </w:rPr>
        <w:t xml:space="preserve"> (B.C.S.C.), also involved circumstances in which a police dog bit a suspect during apprehension. There, the court found the plaintiff 50 per cent at fault as the plaintiff was in the midst of committing a crime when the police officer and dog found him. In my view, Mr. Rosario's share of the responsibility should not be that significant on these facts. Accordingly, I find Mr. Rosario 25 per cent at fault, and the defendants 75 per cent at fault.</w:t>
      </w:r>
      <w:r>
        <w:rPr>
          <w:rFonts w:ascii="arial" w:eastAsia="arial" w:hAnsi="arial" w:cs="arial"/>
          <w:sz w:val="20"/>
          <w:lang w:val="en-US" w:eastAsia="en-US" w:bidi="ar-SA"/>
        </w:rPr>
        <w:cr/>
      </w:r>
    </w:p>
    <w:p>
      <w:pPr>
        <w:numPr>
          <w:numId w:val="1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Both parties have presented cases dealing with quantum for non-pecuniary loss in similar fact situations. In LeBlanc v. Leger, </w:t>
      </w:r>
      <w:hyperlink r:id="rId673" w:history="1">
        <w:r>
          <w:rPr>
            <w:rFonts w:ascii="arial" w:eastAsia="arial" w:hAnsi="arial" w:cs="arial"/>
            <w:i/>
            <w:color w:val="0077CC"/>
            <w:sz w:val="20"/>
            <w:u w:val="single"/>
            <w:shd w:val="clear" w:color="auto" w:fill="FFFFFF"/>
            <w:lang w:val="en-US" w:eastAsia="en-US" w:bidi="ar-SA"/>
          </w:rPr>
          <w:t>[1995] N.B.J. No. 5</w:t>
        </w:r>
      </w:hyperlink>
      <w:r>
        <w:rPr>
          <w:rFonts w:ascii="arial" w:eastAsia="arial" w:hAnsi="arial" w:cs="arial"/>
          <w:color w:val="000000"/>
          <w:sz w:val="20"/>
          <w:lang w:val="en-US" w:eastAsia="en-US" w:bidi="ar-SA"/>
        </w:rPr>
        <w:t xml:space="preserve"> (Q.B.), injuries from a dog bite resulted in permanent scars and complaints of pain and weakness four years after the accident, and $20,000 was awarded for non-pecuniary loss. In the dog attack reported in C.(T.L.) v. Vancouver (City), supra, the plaintiff suffered a broken arm and painful scars on both legs. There the court also awarded $20,000 for 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my view, Mr. Rosario's injuries are not as serious as those described in these two cases, and $15,000 would be an appropriate award for 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Rosario will also recover special damages in the amount of $134, being the cost of the taxi from the hospital, and the sweatshirt ruined in the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Pursuant to s. 21 of the Police Act,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the defendant, the Attorney General of British Columbia is responsible for the damages arising from the actions of Constable Gladney, and judgment is accordingly ordered against that defendant for 75 per cent of $15,134.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Liability for costs will be in the same proportion as the respective liability of the parties, in accordance with s.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9"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Stanford v. Beazley, [2019] B.C.J. No. 745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Horsman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March 29,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S182300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745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671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Peter J. Stanford, Plaintiff, and Bob Beazley, Pemberton Holmes Ltd., and Michael P. Holmes,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0"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4" w:name="Keywords_33"/>
      <w:bookmarkEnd w:id="224"/>
      <w:r>
        <w:rPr>
          <w:rFonts w:ascii="arial" w:eastAsia="arial" w:hAnsi="arial" w:cs="arial"/>
          <w:b/>
          <w:color w:val="000000"/>
          <w:sz w:val="20"/>
          <w:lang w:val="en-US" w:eastAsia="en-US" w:bidi="ar-SA"/>
        </w:rPr>
        <w:t xml:space="preserve">Civil litigation — Civil procedure — Disposition without trial — Dismissal of action — Frivolous, vexatious or abuse of process — Application by defendants for order dismissing action as abuse of court process allowed — Plaintiff and wife filed separate small claims actions against same defendants in relation to same property purchase — Plaintiff filed within action advancing claims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identical to those advanced in small claims actions — Plaintiff's action was abuse of process as it pertained to very dispute addressed in existing small claims proceedings — Supreme Court Civil Rules, Rule 9-5(1)(d).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Real property law — Proceedings — Practice and procedure — Pleadings — Application by defendants for order dismissing action as abuse of court process allowed — Plaintiff and wife filed separate small claims actions against same defendants in relation to same property purchase — Plaintiff filed within action advancing claims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identical to those advanced in small claims actions — Plaintiff's action was abuse of process as it pertained to very dispute addressed in existing small claims proceedings — Supreme Court Civil Rules, Rule 9-5(1)(d).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5" w:name="Case Summary_31"/>
            <w:bookmarkEnd w:id="22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an order dismissing the action as an abuse of court process. Cross-application by the plaintiff for an order transferring the action to Provincial Court. The defendant Beazley acted as a real estate agent for the plaintiff and his wife in relation to their joint purchase of property in 2007. The plaintiff sold the property in 2016 at a loss of $37,000. The plaintiff filed a small claims action in seeking damages from the defendants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respect of a well on the property. His wife filed a separate small claims action seeking damages in relation to the same property purchase against the same defendants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advising on the property market. The small claims actions formally abandoned any claim for damages above the small claims monetary limit. Due to the parties' dispute over the aggregate monetary limits applicable to the small claims actions, the plaintiff filed the within action advancing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identical in substance to those advanced in the small claims actions.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6" w:name="Holdings of Court_28"/>
            <w:bookmarkEnd w:id="226"/>
            <w:r>
              <w:rPr>
                <w:rFonts w:ascii="arial" w:eastAsia="arial" w:hAnsi="arial" w:cs="arial"/>
                <w:color w:val="000000"/>
                <w:sz w:val="20"/>
                <w:lang w:val="en-US" w:eastAsia="en-US" w:bidi="ar-SA"/>
              </w:rPr>
              <w:t>HELD: Application allowed; cross-application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action was an abuse of process as it pertained to the very dispute addressed in the two existing small claims proceedings. The fact the action expanded on the claim advanced in the small claims proceedings was irrelevant. The plaintiff's conduct in the action did not rise to a level of egregious misconduct that warranted an award of special costs. As the action had been found to be an abuse of court process, it could not be transferred to another court.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7" w:name="Legislation Cited_21"/>
      <w:bookmarkEnd w:id="2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1"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Law and Equity Act, s.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Small Claims Rules, Rule 1(6), Rule 1(7), Rule 7.1(4)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22-5(3), Rule 9-5(1)(d)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8" w:name="Counsel_34"/>
      <w:bookmarkEnd w:id="22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2"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 P. Stanford.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 K. Cordell.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9" w:name="Judgment_34"/>
      <w:bookmarkEnd w:id="229"/>
      <w:r>
        <w:pict>
          <v:line id="_x0000_s1193" style="position:absolute;z-index:251847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0" w:name="HORSMAN J. (orally)"/>
            <w:bookmarkEnd w:id="230"/>
            <w:r>
              <w:rPr>
                <w:rFonts w:ascii="arial" w:eastAsia="arial" w:hAnsi="arial" w:cs="arial"/>
                <w:b/>
                <w:color w:val="000000"/>
                <w:sz w:val="30"/>
                <w:lang w:val="en-US" w:eastAsia="en-US" w:bidi="ar-SA"/>
              </w:rPr>
              <w:t>HORSMAN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are my reasons for judgment on these applications. If a transcript of these reasons is ordered, I may edit the reasons for the purposes of issues of style and grammar, but the substance will not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are two applications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apply for an order dismissing this action as an abuse of court process. The premise of the defendants' application is that the action is duplicative of extant claims filed by the plaintiff and his wife in the Small Claims Court of the Provincial Court of British Columbia. The defendants also seek their costs of the action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crossapplies for an order that this action be transferred to Provincial Court or alternatively permanently stayed rather than dismissed. The plaintiff also seeks an order that the costs of these applications be paid personally by Oana Hyatt, a staff lawyer at the Real Estate Errors and Omissions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SMALL CLAIMS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will begin with a review of the claims that have been filed in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claims arise out of a common event. The defendant Bob Beazley acted as a real estate agent for the plaintiff Peter Stanford and his wife Susan Stanford in relation to their joint purchase of property in Metchosin, British Columbia, in 2007. The property was an unbuilt lot with a well that was intended to service the property. The plaintiff and his wife sold the property in 2016 at a loss of $37,000.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small claims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On April 27, 2018, the plaintiff filed a claim in Small Claims Court seeking damages from Mr. Beazley for his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respect of the property purchase. Pemberton Holmes Ltd., a real estate brokerage firm, is also named as a defendant to this claim. Mr. Beazley's real estate licence was associated with Pemberton Holmes at the relevant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alleges in the Small Claims action that Mr. Beazley was negligent in failing to advise the plaintiff to conduct further due diligence in respect of the functioning of the well before committing to the purchase. It is alleged that when the property was resold in 2016, it was discovered that the well was blocked. The plaintiff says that he incurred expenses in having to remedy the problems. In addition to claiming these expenses, the plaintiff also seeks damages for loss of opportunity and disgorgement of the compensation received by the defendants on the property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filed claim formally abandons any claim above the Small Claims monetary limit of $35,000. In his filed claim, the plaintiff provides the following "loss overview":</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Claimant hired Bob Beazley to act as his realtor in the purchase of some vacant residential land in the Victoria area. Beazley provided negligent advice concerning the well which was located on the property, on which advice the Claimant relied. The Claimant lost more than $100,000 as a result of Beazley's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he abandons his losses in excess of $35,000 for the purpose of proceeding in Small Claims Court.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Susan Stanford's small claims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Also on April 27, 2018, the plaintiff's wife Susan Stanford filed a claim seeking damages against Mr. Beazley and Pemberton Holmes in relation to the same property purchase. In her action, Ms. Stanford alleges that Mr. Beazley was negligent in the advice he provided about the value of the property and the Metchosin property market generally. Ms. Stanford alleges that Mr. Beazley's negligent advice caused her and the plaintiff to over bid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Stanford's claim also pleads that the risk of this type of loss is the result of the defendants' commission model for compensation, which she says gives an incentive to the agent for both the seller and the buyer to maximize the purchase price. She alleges that the defendants took no steps to guard against this conflict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Stanford seeks damages for the $37,000 loss she and the plaintiff suffered on the resale of the property and also damages for the loss of opportunity to earn a profit on the real estate investment that they could have made if they had been properly advised. She also seeks disgorgement of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Stanford's filed claim in Provincial Court also abandons any recovery above the Small Claims monetary limit. Ms. Stanford provides the following loss overview in her filed claim:</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Claimant hired Bob Beazley to advise her about purchasing vacant residential land in the Victoria area, and on his advice she bought a property in Metchosin, B.C. The advice provided by Beazley regarding both the suitability of the property and its approximate value was negligent, and the Claimant relied on him to her detriment. In total the Claimant lost more than $100,000 as a result of Beazley's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she abandons her loss in excess of $35,000 for the purposes of proceeding in Small Claims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have taken the position that the filing of separate claims by the plaintiff and his wife was an improper attempt to evade the $35,000 monetary limit on Small Claims actions in Provincial Court. The defendants advised the plaintiff of their position that the two actions ought to either be consolidated and subject to a single monetary limit in Small Claims Court, or alternatively that the claims should be consolidated and transferred to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disagrees with the defendants' position. The plaintiff says that the two pleadings in Small Claims Court advance distinct claims for damages in relation to Mr. Beazley's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advising on the well (the plaintiff's action) and Mr. Beazley's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advising on the Metchosin property market (his wife's action). The plaintiff's position is that the two actions are each subject to a separate monetary limit of $35,000. The plaintiff relies on Rule 7.1(4) of the Small Claims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For reasons I will get to shortly, the dispute over the monetary limit that applies to the two actions remains unresolved in Provincial Court. It is obviously not an issue for me to decide on the present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SUPREME COURT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turn now to the circumstances of the filing of the present action in Supreme Court in May of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says that it is the position taken by the defendants that led him to file an action in this court. The plaintiff says that he wanted clarity as to the combined monetary limit on the two actions in Provincial Court before deciding whether to have the claims transferred to the Supreme Court. The plaintiff says that he and his wife already faced a reduced claim for damages in Small Claims Court in relation to the losses they suffered. In order to make an informed election as to the venue for pursuing their claims, the plaintiff wished to know the answer to the question of the aggregate monetary limits that he and his wife faced in Small Claims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says that in order to avoid the accrual of limitation defences, he sought the defendants' consent to a tolling agreement, suspending the limitation period until the question of the applicable monetary limit in Provincial Court was resolved. The defendants declined to agree to such an arrangement. The plaintiff says that as a result of the lack of agreement on suspending of the limitation period, he was effectively compelled to file this action in order to preserve 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filed the present action in the Supreme Court on May 14, 2018. The defendants are Mr. Beazley, Pemberton Holmes, and Michael P. Holmes. Michael Holmes is the president of Pemberton Holmes.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notice of civil claim advances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Beazley that are identical in substance to those advanced in the two Small Claims actions. It is alleged that Mr. Beazley was negligent in advising the plaintiff and his wife about the property market in Metchosin generally, and was also negligent in his failure to identify the need for further investigation of the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notice of civil claim also expands on the criticism of the shared commission model in Ms. Stanford's action with the inclusion of claims for exemplary damages against Pemberton Holmes in the amount of $1 million dollars and against Mr. Holmes personally in an amount equal to the plaintiff's compensatory loss. The claim for exemplary damages is premised on the defendants' alleged knowledge and complicity in what the notice of civil claim describes as the "toxic risks" of the shared commission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effect, the plaintiff has filed an omnibus pleading in the Supreme Court which includes and expands on the two claims that are outstanding in Provincial Court. The Supreme Court action does not name the plaintiff's wife as a party. However, as counsel for the defendants point out, if this action proceeds then Ms. Stanford would necessarily have to be added as a party under Rule 22-5(3)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as a person jointly entitled to the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 filed this action despite having formally abandoned any claim for damages above the Small Claims monetary limit. Rule 1(6) of the </w:t>
      </w:r>
      <w:r>
        <w:rPr>
          <w:rFonts w:ascii="arial" w:eastAsia="arial" w:hAnsi="arial" w:cs="arial"/>
          <w:i/>
          <w:color w:val="000000"/>
          <w:sz w:val="20"/>
          <w:lang w:val="en-US" w:eastAsia="en-US" w:bidi="ar-SA"/>
        </w:rPr>
        <w:t>Small Claims Rules</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Subject to subrule (7), a claimant who abandons part of a claim may not at any time sue for that part, unless the whole of the claim is withdrawn under Rule 4 (9) and then pursued in the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Subrule (7) anticipates the possibility of a transfer of the claim to the Supreme Court. It does not authorize the simultaneous pursuit of actions in Provincial Court and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EVENTS LEADING TO THE PRESENT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will briefly review aspects of the communications between the parties leading to the present applications. The evidence was canvassed at length at the hearing of the applications. Its relevance primarily relates to each party's claim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says that he filed this action in Supreme Court at the invitation of the defendants. The plaintiff has filed an affidavit in which he extracts an isolated statement from a May 9, 2018 email to the plaintiff from Oana Hyatt, who was then counsel for the defendants. The full email is not annexed as an exhibit to the plaintiff's affidavit. The full email is included in the defendants' affidavit material. The full email does not support the assertion that Ms. Hyatt, on behalf of the defendants, invited the plaintiff to file an action in Supreme Court. Rather, Ms. Hyatt conveyed the defendants' position that all claims arising out of the underlying dispute should be resolved in a single action, whether that was in Provincial Court or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defendants have, since that time, consistently conveyed their position to the plaintiff that the Supreme Court action and the Provincial Court actions could not be simultaneously maintained. In an exchange of emails with the plaintiff in early June 2018, newly-retained counsel for the defendants (that is Mr. Cordell, who took over conduct of the defence from Ms. Hyatt) advised the plaintiff in writing of the defendants' position that the Supreme Court action was an abuse of court process. Mr. Cordell encouraged the plaintiff to adopt one of two courses:</w:t>
      </w:r>
      <w:r>
        <w:rPr>
          <w:rFonts w:ascii="arial" w:eastAsia="arial" w:hAnsi="arial" w:cs="arial"/>
          <w:sz w:val="20"/>
          <w:lang w:val="en-US" w:eastAsia="en-US" w:bidi="ar-SA"/>
        </w:rPr>
        <w:cr/>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keep the Small Claims actions and discontinue the Supreme Court action; or</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keep the Supreme Court action and withdraw the Small Claims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Failing such an election, Mr. Cordell advised the plaintiff that he was instructed to bring an application to dismiss the Supreme Court action as vexatious and an abuse of court process. The defendants subsequently filed and served the present application on September 18, 2018, and set the hearing for October 16,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resistance to "picking a pony", as Mr. Cordell characterized it, appears to have been motivated by the continuing uncertainty over whether the Small Claims actions were separate actions for the purpose of that court's monetary limits. The defendants had initially indicated their intention to file an application for consolidation, but later took the position that the issue should be resolved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an attempt to achieve a pretrial resolution of the issue, the plaintiff filed an application in Provincial Court seeking a declaration that the claims of the plaintiff and his wife were separate and should not be consolidated. That application was set for hearing in Provincial Court on October 17,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application to dismiss the Supreme Court action was adjourned on October 16, 2018, pending the outcome of the Provincial Court hearing. The plaintiff was ordered to pay the defendants' costs of the appearance,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October 24, 2018, Judge Mrozinski of the Provincial Court issued reasons for judgment dismissing the plaintiff's application for a declaration that the two Small Claims actions should not be consolidated. Judge Mrozinski concluded that she did not have jurisdiction to issue declaratory relief that would impact the parties' substantive rights. In any event, she would not have been prepared to grant a declaration that would purport to bind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result, while the two Small Claims actions will be heard together in Provincial Court, the question of whether they are to be consolidated for the purpose of that court's monetary limits will only be resolved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DEFENDANTS'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With that background, I will turn to the applications before me. I will address first the defendants'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defendants apply pursuant to Rule 95(1)(d)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for an order dismissing the plaintiff's Supreme Court action as an abuse of court process. Rule 9-5(1)(d) codifies the court's common law jurisdiction to prevent the court process from being abused. As observed by the Supreme Court of Canada in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Toronto (City)</w:t>
      </w:r>
      <w:r>
        <w:rPr>
          <w:rFonts w:ascii="arial" w:eastAsia="arial" w:hAnsi="arial" w:cs="arial"/>
          <w:color w:val="000000"/>
          <w:sz w:val="20"/>
          <w:lang w:val="en-US" w:eastAsia="en-US" w:bidi="ar-SA"/>
        </w:rPr>
        <w:t>] at para. 37, the doctrine of abuse of process engages the inherent power of the court to prevent the misuse of its procedure in a way that would bring the administration of justice into disrepute.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attempted relitigation of previously determined issues is a common circumstance in which the doctrine of abuse of process may be invoked. Such relitigation undermines the principles of judicial economy, consistency, and finality that are essential to the integrity of the administration of justice: see </w:t>
      </w:r>
      <w:r>
        <w:rPr>
          <w:rFonts w:ascii="arial" w:eastAsia="arial" w:hAnsi="arial" w:cs="arial"/>
          <w:i/>
          <w:color w:val="000000"/>
          <w:sz w:val="20"/>
          <w:lang w:val="en-US" w:eastAsia="en-US" w:bidi="ar-SA"/>
        </w:rPr>
        <w:t>Toronto (City)</w:t>
      </w:r>
      <w:r>
        <w:rPr>
          <w:rFonts w:ascii="arial" w:eastAsia="arial" w:hAnsi="arial" w:cs="arial"/>
          <w:color w:val="000000"/>
          <w:sz w:val="20"/>
          <w:lang w:val="en-US" w:eastAsia="en-US" w:bidi="ar-SA"/>
        </w:rPr>
        <w:t xml:space="preserve">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policy concerns that animate the doctrine of abuse of process in these circumstances are not limited to cases in which there has been a final prior adjudication of the subject matter of a subsequent proceeding. For the reasons outlined in </w:t>
      </w:r>
      <w:r>
        <w:rPr>
          <w:rFonts w:ascii="arial" w:eastAsia="arial" w:hAnsi="arial" w:cs="arial"/>
          <w:i/>
          <w:color w:val="000000"/>
          <w:sz w:val="20"/>
          <w:lang w:val="en-US" w:eastAsia="en-US" w:bidi="ar-SA"/>
        </w:rPr>
        <w:t>Toronto (City)</w:t>
      </w:r>
      <w:r>
        <w:rPr>
          <w:rFonts w:ascii="arial" w:eastAsia="arial" w:hAnsi="arial" w:cs="arial"/>
          <w:color w:val="000000"/>
          <w:sz w:val="20"/>
          <w:lang w:val="en-US" w:eastAsia="en-US" w:bidi="ar-SA"/>
        </w:rPr>
        <w:t xml:space="preserve">, the law generally discourages the multiplicity of proceedings concerning the same essential dispute. The public interest in avoiding multiplicity of proceedings has been codified in British Columbia in s. 10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In the exercise of its jurisdiction in a cause or matter before it, the court must grant, either absolutely or on reasonable conditions that to it seem just, all remedies that any of the parties may appear to be entitled to in respect of any legal or equitable claim properly brought forward by them in the cause or matter so that, as far as possible, all matters in controversy between the parties may be completely and finally determined and all multiplicity of legal proceedings concerning any of those matters may be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It is also well established as a matter of common law that the commencement by a plaintiff of more than one action in the same jurisdiction arising from the same dispute is an abuse of court process. As observed by Lord Jessel over a century ago, "It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vexatious to bring two actions where one will do": see </w:t>
      </w:r>
      <w:r>
        <w:rPr>
          <w:rFonts w:ascii="arial" w:eastAsia="arial" w:hAnsi="arial" w:cs="arial"/>
          <w:i/>
          <w:color w:val="000000"/>
          <w:sz w:val="20"/>
          <w:lang w:val="en-US" w:eastAsia="en-US" w:bidi="ar-SA"/>
        </w:rPr>
        <w:t>McHenry v. Lewis</w:t>
      </w:r>
      <w:r>
        <w:rPr>
          <w:rFonts w:ascii="arial" w:eastAsia="arial" w:hAnsi="arial" w:cs="arial"/>
          <w:color w:val="000000"/>
          <w:sz w:val="20"/>
          <w:lang w:val="en-US" w:eastAsia="en-US" w:bidi="ar-SA"/>
        </w:rPr>
        <w:t>, [1883] 22 Ch. D. 397.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This principle has been repeatedly applied by courts in British Columbia and in other jurisdictions in staying or dismissing actions that cover the same dispute as an extant proceeding. See, by way of example, </w:t>
      </w:r>
      <w:r>
        <w:rPr>
          <w:rFonts w:ascii="arial" w:eastAsia="arial" w:hAnsi="arial" w:cs="arial"/>
          <w:i/>
          <w:color w:val="000000"/>
          <w:sz w:val="20"/>
          <w:lang w:val="en-US" w:eastAsia="en-US" w:bidi="ar-SA"/>
        </w:rPr>
        <w:t>Lacharity v. University of Victoria Students' Society</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2012 BCSC 1819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Paterson v. Jaikumar</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(1979), 96 D.L.R. (3d) 674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Great Pacific Contracting Ltd. v. Harwyn Properties Ltd</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(1981), 29 BCLR 145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Concord Pacific Kingsway Project Limited Partnership v. Ivanhoe Cambridge II Inc.</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2017 BCSC 282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Boehringer Ingelheim (Canada) Ltd. v. Englun</w:t>
      </w:r>
      <w:r>
        <w:rPr>
          <w:rFonts w:ascii="arial" w:eastAsia="arial" w:hAnsi="arial" w:cs="arial"/>
          <w:color w:val="000000"/>
          <w:sz w:val="20"/>
          <w:lang w:val="en-US" w:eastAsia="en-US" w:bidi="ar-SA"/>
        </w:rPr>
        <w:t xml:space="preserve">d, </w:t>
      </w:r>
      <w:hyperlink r:id="rId686" w:history="1">
        <w:r>
          <w:rPr>
            <w:rFonts w:ascii="arial" w:eastAsia="arial" w:hAnsi="arial" w:cs="arial"/>
            <w:i/>
            <w:color w:val="0077CC"/>
            <w:sz w:val="20"/>
            <w:u w:val="single"/>
            <w:shd w:val="clear" w:color="auto" w:fill="FFFFFF"/>
            <w:lang w:val="en-US" w:eastAsia="en-US" w:bidi="ar-SA"/>
          </w:rPr>
          <w:t>2007 SKCA 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my view, it cannot seriously be disputed that the plaintiff's action in Supreme Court is an abuse of process within the meaning of the relevant authorities. The Supreme Court action pertains to the very dispute addressed in two existing Small Claims proceedings. Indeed, the duplicative nature of the Supreme Court action is evident in the plaintiff's motivation for filing the action; that is, to simultaneously preserve the jurisdiction of the Supreme Court and the Provincial Court in relation to the dispute until the plaintiff elects his final venue of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course of action the plaintiff has adopted also appears to be in direct contravention of Rule 1(6) of the </w:t>
      </w:r>
      <w:r>
        <w:rPr>
          <w:rFonts w:ascii="arial" w:eastAsia="arial" w:hAnsi="arial" w:cs="arial"/>
          <w:i/>
          <w:color w:val="000000"/>
          <w:sz w:val="20"/>
          <w:lang w:val="en-US" w:eastAsia="en-US" w:bidi="ar-SA"/>
        </w:rPr>
        <w:t>Small Claims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hearing before me, the plaintiff agreed that the Supreme Court action should not continue, although he resisted characterizing it as an abuse of court process. The plaintiff made two essential arguments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First, he said that as a matter of fairness, the Supreme Court action could not be characterized as an abuse of court process because the defendants had invited him to file it. I have already indicated the reasons why I reject the plaintiff's characterization of the defendants' conduct as encouraging this course of action. In any event, even if the defendants had encouraged the plaintiff to take such a course of action, this would be no answer to the abuse of process concerns. The abuse of process doctrine is fundamentally concerned with the impact of multiple proceedings on the integrity of the court process. That concern would remain, regardless of how one characterizes the plaintiff's early communications with defence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fact is that the plaintiff faced an election which commonly faces litigants in deciding whether to bring an action in Small Claims Court or Supreme Court. On the one hand, Small Claims proceedings are less costly and less procedurally complex; on the other hand, there are monetary limits on recovery. Where a party has a claim that may exceed the monetary limits of the Small Claims Court jurisdiction, they must decide whether to sacrifice the potential for greater recovery in Supreme Court in favour of the advantages of a less costly and more expedient process in Small Claims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However difficult this dilemma may prove for a plaintiff, an election must be made. It is not open to a party to sue in both courts at the same time in relation to the same matter as the plaintiff has done. That is an abuse of court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Second, the plaintiff emphasizes that his Supreme Court action differs from the two Small Claims actions. The plaintiff points out that Mr. Holmes is a personal defendant in the Supreme Court action but not the Small Claims actions, and the notice of civil claim has expanded on the claim related to the commission structure which is advanced in Ms. Stanford's Small Claims action. From the perspective of the abuse of process doctrine, these are distinctions without a difference. As stated by the Saskatchewan Court of Appeal in </w:t>
      </w:r>
      <w:r>
        <w:rPr>
          <w:rFonts w:ascii="arial" w:eastAsia="arial" w:hAnsi="arial" w:cs="arial"/>
          <w:i/>
          <w:color w:val="000000"/>
          <w:sz w:val="20"/>
          <w:lang w:val="en-US" w:eastAsia="en-US" w:bidi="ar-SA"/>
        </w:rPr>
        <w:t>Boehringer Ingelheim (Canada) Ltd., supra</w:t>
      </w:r>
      <w:r>
        <w:rPr>
          <w:rFonts w:ascii="arial" w:eastAsia="arial" w:hAnsi="arial" w:cs="arial"/>
          <w:color w:val="000000"/>
          <w:sz w:val="20"/>
          <w:lang w:val="en-US" w:eastAsia="en-US" w:bidi="ar-SA"/>
        </w:rPr>
        <w:t>, at para.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plaintiff is not entitled to maintain multiple actions against a defendant in relation to a single subject matter through the expedient of grounding each claim on a separate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focus of the abuse of process doctrine is on the substance of the dispute, not how it is framed in each of the separate proceedings: see </w:t>
      </w:r>
      <w:r>
        <w:rPr>
          <w:rFonts w:ascii="arial" w:eastAsia="arial" w:hAnsi="arial" w:cs="arial"/>
          <w:i/>
          <w:color w:val="000000"/>
          <w:sz w:val="20"/>
          <w:lang w:val="en-US" w:eastAsia="en-US" w:bidi="ar-SA"/>
        </w:rPr>
        <w:t>Concord Kingsway Project Limited Partnership v. Ivanhoe Cambridge, supra</w:t>
      </w:r>
      <w:r>
        <w:rPr>
          <w:rFonts w:ascii="arial" w:eastAsia="arial" w:hAnsi="arial" w:cs="arial"/>
          <w:color w:val="000000"/>
          <w:sz w:val="20"/>
          <w:lang w:val="en-US" w:eastAsia="en-US" w:bidi="ar-SA"/>
        </w:rPr>
        <w:t>, at para. 47. The substance of the dispute must be dealt with in a single proceeding and not in multiple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circumstances, I have no difficulty in concluding that the Supreme Court action is plainly and obviously an abuse of court process. The action is duplicative of extant proceedings in Small Claims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defendants seek a dismissal of the Supreme Court action as a remedy. The plaintiff says that if I conclude the action is an abuse of court process, I ought to permanently stay the proceeding as opposed to dismissing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is difficult for me to discern the practical difference between a dismissal and the permanent stay suggested by the plaintiff. The plaintiff is apparently of the view that costs consequences to him may be avoided if the remedy of a stay is granted rather than dismissal of the action. I do not agree that the plaintiff can avoid the inevitable costs consequences associated with the improper filing of this action by proposing that the action be permanently stayed rather than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any event, dismissal of an action is a remedy permitted by Rule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and it is one that has been granted in a number of cases concerned with abuse of court process. I consider it to be an appropriate remedy in this case and I therefore order the dismissal of this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This brings me to the issue of costs. The defendants seek an award of special costs on the basis that the plaintiff has persisted in this action despite the defendants' express warnings that the defendants would apply to have the claim dismissed on abuse of process grounds. The defendants point out that the plaintiff is a retired litigator who may be presumed to be familiar with the relevant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An award of special costs may be justified where a claim is dismissed on abuse of process grounds, but such an award is not automatic. In the present case, I conclude that the plaintiff's conduct in the Supreme Court action does not rise to a level of egregious misconduct that would warrant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Undoubtedly the plaintiff should not have filed this action. At the very least, he ought to have determined at a much earlier date that it was not open to him to effectively hedge his bets by bringing and then maintaining multiple actions in relation to the same subject matter in the Supreme Court and the Provincial Court. He has made some illconceived litigation choices, including advancing a claim for costs personally against Ms. Hyatt, but his litigation strategy, while misguided, does not, in my view, amount to the type of reprehensible conduct that would warrant an award of special costs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defendants are, however, entitled to their costs of the action from the plaintiff at Scale B. The action has been dismissed and I see no reason to depart from the usual rule that costs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follows that the plaintiff's application to transfer this action to Provincial Court is dismissed. An action which has been found to be an abuse of court process ought not to be and cannot be transferred to another court. I have dismissed the action and therefore there is nothing to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also dismiss the plaintiff's application for costs against Ms. Hyatt personally. He has not succeeded on the application. She is not a party to this proceeding and, in any event, there is absolutely no basis in the evidence for an award of costs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summary, I grant the defendants' application and dismiss this action with costs to the defendants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dismiss the plaintiff's application with costs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HORSMAN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4"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Stanikzai v. Bola, [2012] B.C.J. No. 2667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N.M.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M091770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2667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1904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Mohammed Hamed Stanikzai, Plaintiff, and Balwinder K. Bola and Jaswinder Singh Bola,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5"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1" w:name="Keywords_34"/>
      <w:bookmarkEnd w:id="231"/>
      <w:r>
        <w:rPr>
          <w:rFonts w:ascii="arial" w:eastAsia="arial" w:hAnsi="arial" w:cs="arial"/>
          <w:b/>
          <w:color w:val="000000"/>
          <w:sz w:val="20"/>
          <w:lang w:val="en-US" w:eastAsia="en-US" w:bidi="ar-SA"/>
        </w:rPr>
        <w:t xml:space="preserve">Civil litigation — Civil procedure — Costs — Particular orders — Special orders — For reprehensible or inefficient conduct — Determination of costs and deductions — The plaintiff Stanikzai was awarded $189,750 for injuries sustained in a motor vehicle accident — That amount reflected a 25 per cent reduction for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Stanikzai sought special costs while the defendant Bola sought a deduction from the award for benefits paid or payable — Bola's refusal to appear at discovery amounted to reprehensible conduct — Stanikzai was awarded 100 per cent of his taxable costs and disbursements and the deduction from the award was limited to the present value of physiotherapy.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Assessment of damages — Measure of damages — Deductions — Determination of costs and deductions — The plaintiff Stanikzai was awarded $189,750 for injuries sustained in a motor vehicle accident — That amount reflected a 25 per cent reduction for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Stanikzai sought special costs while the defendant Bola sought a deduction from the award for benefits paid or payable — Bola's refusal to appear at discovery amounted to reprehensible conduct — Stanikzai was awarded 100 per cent of his taxable costs and disbursements and the deduction from the award was limited to the present value of physiotherapy.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Proceedings — Practice and procedure — Costs — Considerations — Determination of costs and deductions — The plaintiff Stanikzai was awarded $189,750 for injuries sustained in a motor vehicle accident — That amount reflected a 25 per cent reduction for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Stanikzai sought special costs while the defendant Bola sought a deduction from the award for benefits paid or payable — Bola's refusal to appear at discovery amounted to reprehensible conduct — Stanikzai was awarded 100 per cent of his taxable costs and disbursements and the deduction from the award was limited to the present value of physiotherapy.</w:t>
      </w:r>
    </w:p>
    <w:p>
      <w:pPr>
        <w:jc w:val="both"/>
        <w:rPr>
          <w:rFonts w:ascii="arial" w:eastAsia="arial" w:hAnsi="arial" w:cs="arial"/>
          <w:sz w:val="20"/>
          <w:lang w:val="en-US" w:eastAsia="en-US" w:bidi="ar-SA"/>
        </w:rPr>
      </w:pPr>
      <w:bookmarkStart w:id="232" w:name="Legislation Cited_22"/>
      <w:bookmarkEnd w:id="2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6"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Employment Insurance Act, </w:t>
      </w:r>
      <w:hyperlink r:id="rId694" w:history="1">
        <w:r>
          <w:rPr>
            <w:rFonts w:ascii="arial" w:eastAsia="arial" w:hAnsi="arial" w:cs="arial"/>
            <w:i/>
            <w:color w:val="0077CC"/>
            <w:sz w:val="20"/>
            <w:u w:val="single"/>
            <w:shd w:val="clear" w:color="auto" w:fill="FFFFFF"/>
            <w:lang w:val="en-US" w:eastAsia="en-US" w:bidi="ar-SA"/>
          </w:rPr>
          <w:t>S.C. 1996, c. 23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(Vehicle) Act, </w:t>
      </w:r>
      <w:r>
        <w:rPr>
          <w:rFonts w:ascii="arial" w:eastAsia="arial" w:hAnsi="arial" w:cs="arial"/>
          <w:i/>
          <w:color w:val="000000"/>
          <w:sz w:val="20"/>
          <w:lang w:val="en-US" w:eastAsia="en-US" w:bidi="ar-SA"/>
        </w:rPr>
        <w:t>RSBC 1996, CHAPTER 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(Vehicle) Regulation, </w:t>
      </w:r>
      <w:hyperlink r:id="rId695" w:history="1">
        <w:r>
          <w:rPr>
            <w:rFonts w:ascii="arial" w:eastAsia="arial" w:hAnsi="arial" w:cs="arial"/>
            <w:i/>
            <w:color w:val="0077CC"/>
            <w:sz w:val="20"/>
            <w:u w:val="single"/>
            <w:shd w:val="clear" w:color="auto" w:fill="FFFFFF"/>
            <w:lang w:val="en-US" w:eastAsia="en-US" w:bidi="ar-SA"/>
          </w:rPr>
          <w:t>BC Reg 447/83, s. 80</w:t>
        </w:r>
      </w:hyperlink>
      <w:r>
        <w:rPr>
          <w:rFonts w:ascii="arial" w:eastAsia="arial" w:hAnsi="arial" w:cs="arial"/>
          <w:color w:val="000000"/>
          <w:sz w:val="20"/>
          <w:lang w:val="en-US" w:eastAsia="en-US" w:bidi="ar-SA"/>
        </w:rPr>
        <w:t>, s. 83, s.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696" w:history="1">
        <w:r>
          <w:rPr>
            <w:rFonts w:ascii="arial" w:eastAsia="arial" w:hAnsi="arial" w:cs="arial"/>
            <w:i/>
            <w:color w:val="0077CC"/>
            <w:sz w:val="20"/>
            <w:u w:val="single"/>
            <w:shd w:val="clear" w:color="auto" w:fill="FFFFFF"/>
            <w:lang w:val="en-US" w:eastAsia="en-US" w:bidi="ar-SA"/>
          </w:rPr>
          <w:t>RSBC 1996, CHAPTER 333, s. 3</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7-2(1)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3" w:name="Counsel_35"/>
      <w:bookmarkEnd w:id="23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7"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K.J.Sadler.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J.P. Cahan.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4" w:name="Judgment_35"/>
      <w:bookmarkEnd w:id="234"/>
      <w:r>
        <w:pict>
          <v:line id="_x0000_s1198" style="position:absolute;z-index:251848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5" w:name="N.M. SMITH J."/>
            <w:bookmarkEnd w:id="235"/>
            <w:r>
              <w:rPr>
                <w:rFonts w:ascii="arial" w:eastAsia="arial" w:hAnsi="arial" w:cs="arial"/>
                <w:b/>
                <w:color w:val="000000"/>
                <w:sz w:val="30"/>
                <w:lang w:val="en-US" w:eastAsia="en-US" w:bidi="ar-SA"/>
              </w:rPr>
              <w:t>N.M.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June 8, 2012, I gave judgment for the plaintiff in the amount of $189,750 for injuries sustained in a motor vehicle accident on August 25, 2007. That amount reflected a 25 per cent reduction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2012 BCSC 846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now seeks special costs, while the defendant seeks a deduction from the award for benefits paid or payable under Part 7 of the </w:t>
      </w:r>
      <w:r>
        <w:rPr>
          <w:rFonts w:ascii="arial" w:eastAsia="arial" w:hAnsi="arial" w:cs="arial"/>
          <w:i/>
          <w:color w:val="000000"/>
          <w:sz w:val="20"/>
          <w:lang w:val="en-US" w:eastAsia="en-US" w:bidi="ar-SA"/>
        </w:rPr>
        <w:t>Insurance (Vehicle) Regulation,</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the regulations to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seeks special costs primarily because the defendant driver Balwinder Bola refused to be examined for discovery. On May 27, 2011, Ms. Bola failed to appear at an examination for discovery. No explanation was offered at the time, but when asked at trial why she had not appeared, Ms. Bola simply said she had been too busy.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Counsel for the plaintiff took no immediate steps in response to the non-appearance, but attempted to schedule another examination for discovery in February 2012, shortly before the trial that was to begin on March 19, 2012. When the office of defence counsel attempted to contact Ms. Bola, her husband (who is the other named defendant as owner of the vehicle) said she was out of the country and would not return until after the trial. That information was communicated to counsel for the plaintiff, who proceeded to trial without the benefit of an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fact, Ms. Bola was not out of the country and appeared at trial. She testified that she knew nothing about the false information that had been given to defence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Parties to civil litigation are required by R. 7-2(1)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to make themselves available for examinations for discovery. It is not something a litigant can choose to do or not do on the basis of her own convenience. If Ms. Bola was unable to attend the examination on the day it was set, her obligation was to notify her counsel and discuss alternate dates. Instead, she simply failed to show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also find it difficult to believe that she had no knowledge of the false information her husband was apparently providing to defence counsel when a second discovery was requested. Ms. Bola showed a complete and unacceptable disregard for her duties under the law. I stress this was not the fault of defence counsel, who attempted to get her cooperation.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Counsel for the plaintiff was clearly left at a disadvantage in having to cross-examine Ms. Bola at trial without the benefit of discovery, but that likely had no effect on the result. My findings on both the defendant's liability and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based primarily on the evidence of an independent witness. I also note that the problem could have been dealt with by an application to compel the defendant's attendance at discovery immediately after her initial non-appearance.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Special costs are awarded when a party has been guilty of "reprehensible conduct". That term includes conduct that is scandalous or outrageous, but also includes "milder forms of misconduct deserving of reproof or rebuke":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at para. 17 (B.C.C.A.). The decision on whether to order special costs is "highly discretionary" and specific to the facts of the individual case: </w:t>
      </w:r>
      <w:r>
        <w:rPr>
          <w:rFonts w:ascii="arial" w:eastAsia="arial" w:hAnsi="arial" w:cs="arial"/>
          <w:i/>
          <w:color w:val="000000"/>
          <w:sz w:val="20"/>
          <w:lang w:val="en-US" w:eastAsia="en-US" w:bidi="ar-SA"/>
        </w:rPr>
        <w:t>Li v. Huang</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2007 BCSC 1806</w:t>
        </w:r>
      </w:hyperlink>
      <w:r>
        <w:rPr>
          <w:rFonts w:ascii="arial" w:eastAsia="arial" w:hAnsi="arial" w:cs="arial"/>
          <w:color w:val="000000"/>
          <w:sz w:val="20"/>
          <w:lang w:val="en-US" w:eastAsia="en-US" w:bidi="ar-SA"/>
        </w:rPr>
        <w:t xml:space="preserve">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find that the defendant's refusal to appear at discovery meets the definition of "reprehensible conduct" and I would not hesitate to award special costs if I thought that conduct had affected the outcome of the trial. But, in the specific circumstances of this case, I find that there is another, more proportionate rebuke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Under normal circumstances the plaintiff, having been found 25 per cent responsible for the accident, would recover only 75 per cent of his costs. This arises from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Unless the court otherwise directs, the liability for costs of the parties to every action is in the same proportion as their respective liability to make good the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Although payment of costs in proportion to the degree of liability is the default rule, the court has discretion to depart from it. That departure must be for reasons connected with the case, with the principle consideration being whether application of the usual rule will result in an injustice: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2009 BCCA 82</w:t>
        </w:r>
      </w:hyperlink>
      <w:r>
        <w:rPr>
          <w:rFonts w:ascii="arial" w:eastAsia="arial" w:hAnsi="arial" w:cs="arial"/>
          <w:color w:val="000000"/>
          <w:sz w:val="20"/>
          <w:lang w:val="en-US" w:eastAsia="en-US" w:bidi="ar-SA"/>
        </w:rPr>
        <w:t xml:space="preserve"> at para.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these circumstances, I find that the interest of justice can best be served by depriving the defendants of the reduction in costs that they would otherwise benefit from and I award the plaintiff the full costs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Part 7 Deductions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award to the plaintiff included amounts for past income loss and cost of future care. The defendants seek to deduct $14,825.40 for benefits in respect of employment insurance as well as future physiotherapy treatments and fitness programs.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Part 7 of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provide for payment of certain disability, medical and rehabilitation benefits. Where a plaintiff has been awarded a judgment, deductions are to be made for benefits the plaintiff has received or is entitled to receive.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 v. Newson,</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2012 BCSC 675</w:t>
        </w:r>
      </w:hyperlink>
      <w:r>
        <w:rPr>
          <w:rFonts w:ascii="arial" w:eastAsia="arial" w:hAnsi="arial" w:cs="arial"/>
          <w:color w:val="000000"/>
          <w:sz w:val="20"/>
          <w:lang w:val="en-US" w:eastAsia="en-US" w:bidi="ar-SA"/>
        </w:rPr>
        <w:t xml:space="preserve"> at para. 14, Abrioux J. summarized the governing principles relevant to an application for deduction of benefits. Those applicable to this case are:</w:t>
      </w:r>
      <w:r>
        <w:rPr>
          <w:rFonts w:ascii="arial" w:eastAsia="arial" w:hAnsi="arial" w:cs="arial"/>
          <w:sz w:val="20"/>
          <w:lang w:val="en-US" w:eastAsia="en-US" w:bidi="ar-SA"/>
        </w:rPr>
        <w:cr/>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bears the onus of proving that the plaintiff is entitled to the benefits which the defendant seeks to deduct ...;</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strict compliance with the statute is required ...; [and]</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uncertainty as to whether a Part 7 benefit will be paid must be resolved in favour of the plaintiff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Section 80 of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provides for payment of benefits when, as a result of injuries sustained in accident, an employed person is totally disabled from work, up to a maximum of 104 weeks. However, s. 83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83 Where an insured who is also an insured person under the </w:t>
      </w:r>
      <w:r>
        <w:rPr>
          <w:rFonts w:ascii="arial" w:eastAsia="arial" w:hAnsi="arial" w:cs="arial"/>
          <w:i/>
          <w:color w:val="000000"/>
          <w:sz w:val="20"/>
          <w:lang w:val="en-US" w:eastAsia="en-US" w:bidi="ar-SA"/>
        </w:rPr>
        <w:t>Employment Insurance Act</w:t>
      </w:r>
      <w:r>
        <w:rPr>
          <w:rFonts w:ascii="arial" w:eastAsia="arial" w:hAnsi="arial" w:cs="arial"/>
          <w:color w:val="000000"/>
          <w:sz w:val="20"/>
          <w:lang w:val="en-US" w:eastAsia="en-US" w:bidi="ar-SA"/>
        </w:rPr>
        <w:t xml:space="preserve"> (Canada) is injured, the corporation is not liable to pay benefits under this Part for the injury, notwithstanding that the insured, his spouse or personal representative has elected not to claim or has forfeited the insured's claim under the </w:t>
      </w:r>
      <w:r>
        <w:rPr>
          <w:rFonts w:ascii="arial" w:eastAsia="arial" w:hAnsi="arial" w:cs="arial"/>
          <w:i/>
          <w:color w:val="000000"/>
          <w:sz w:val="20"/>
          <w:lang w:val="en-US" w:eastAsia="en-US" w:bidi="ar-SA"/>
        </w:rPr>
        <w:t>Employment Insurance Act</w:t>
      </w:r>
      <w:r>
        <w:rPr>
          <w:rFonts w:ascii="arial" w:eastAsia="arial" w:hAnsi="arial" w:cs="arial"/>
          <w:color w:val="000000"/>
          <w:sz w:val="20"/>
          <w:lang w:val="en-US" w:eastAsia="en-US" w:bidi="ar-SA"/>
        </w:rPr>
        <w:t xml:space="preserve"> (Canada) for the injury, except to the extent that the amount of any benefit payable under this Part exceeds the amount that would be payable to the insured, his spouse or personal representative under the </w:t>
      </w:r>
      <w:r>
        <w:rPr>
          <w:rFonts w:ascii="arial" w:eastAsia="arial" w:hAnsi="arial" w:cs="arial"/>
          <w:i/>
          <w:color w:val="000000"/>
          <w:sz w:val="20"/>
          <w:lang w:val="en-US" w:eastAsia="en-US" w:bidi="ar-SA"/>
        </w:rPr>
        <w:t>Employment Insurance Act</w:t>
      </w:r>
      <w:r>
        <w:rPr>
          <w:rFonts w:ascii="arial" w:eastAsia="arial" w:hAnsi="arial" w:cs="arial"/>
          <w:color w:val="000000"/>
          <w:sz w:val="20"/>
          <w:lang w:val="en-US" w:eastAsia="en-US" w:bidi="ar-SA"/>
        </w:rPr>
        <w:t xml:space="preserve"> (Canada) for the same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defendants argue that the plaintiff was entitled to receive employment insurance benefits totalling $6,870 for the period from September 8 to December 28, 2007. That calculation is contained in an affidavit of an Insurance Corporation of British Columbia (ICBC) adjuster, who simply states that the plaintiff was an insured person under the </w:t>
      </w:r>
      <w:r>
        <w:rPr>
          <w:rFonts w:ascii="arial" w:eastAsia="arial" w:hAnsi="arial" w:cs="arial"/>
          <w:i/>
          <w:color w:val="000000"/>
          <w:sz w:val="20"/>
          <w:lang w:val="en-US" w:eastAsia="en-US" w:bidi="ar-SA"/>
        </w:rPr>
        <w:t>Employment Insurance Act,</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S.C. 1996, c. 23</w:t>
        </w:r>
      </w:hyperlink>
      <w:r>
        <w:rPr>
          <w:rFonts w:ascii="arial" w:eastAsia="arial" w:hAnsi="arial" w:cs="arial"/>
          <w:color w:val="000000"/>
          <w:sz w:val="20"/>
          <w:lang w:val="en-US" w:eastAsia="en-US" w:bidi="ar-SA"/>
        </w:rPr>
        <w:t>. No evidence is provided in support of that bald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evidence at trial was that the plaintiff was an independent contractor who delivered certain food products to retail stores using his own vehicle and was responsible for paying any helpers or replacements he required. To the best of my recollection, there was no evidence that he was eligible for employment insurance or that premiums were deducted from the payments he received from the employer. There is no evidence on this application that the employment insurance authorities would have accepted any claim for benefits the plaintiff might have made. The defendants have not met the onus of proving that this deduction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other deductions the defendants seek relate to benefits payable under s. 88 of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which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88(1) Where an insured is injured in an accident for which benefits are provided under this Part, the corporation shall, subject to subsections (5) and (6), pay as benefits all reasonable expenses incurred by the insured as a result of the injury for necessary medical, surgical, dental, hospital, ambulance or professional nursing services, or for necessary physical therapy, chiropractic treatment, occupational therapy or speech therapy or for prosthesis or orthosis.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in the opinion of the corporation's medical adviser, provision of any one or more of the following is likely to promote the rehabilitation of an insured who is injured in an accident for which benefits are provided under this Part, the corporation may provide any one or more of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funds to the insured for vocational or other training that</w:t>
      </w:r>
    </w:p>
    <w:p>
      <w:pPr>
        <w:numPr>
          <w:numId w:val="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consistent with the insured's pre-injury occupation and his post-injury skills and abilities, and</w:t>
      </w:r>
    </w:p>
    <w:p>
      <w:pPr>
        <w:numPr>
          <w:numId w:val="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may return the insured as nearly as practicable to his pre-injury status or improve the post-injury earning capacity and level of independence of the insured;</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funds for any other costs the corporation in its sole discretion agrees to pay.</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incurring an expense or obligation under subsection (2) for which the insured intends to request payment by the corporation, the insured shall obtain written approval from the corporation and the corporation may, before giving its approval, require the insured to submit such information as it considers necessary to assist it in making a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Some benefits are therefore mandatory under s. 88(1), while others are discretionary under s. 88(2). Physiotherapy is a mandatory benefit and the affidavit from the adjuster says that "ICBC will pay" for two physiotherapy sessions a year for 18 years at a cost of $17.65 a session, totalling $635.40.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agree that a deduction for physiotherapy is required and rely particularly on the adjuster's clear statement under oath that ICBC </w:t>
      </w:r>
      <w:r>
        <w:rPr>
          <w:rFonts w:ascii="arial" w:eastAsia="arial" w:hAnsi="arial" w:cs="arial"/>
          <w:color w:val="000000"/>
          <w:sz w:val="20"/>
          <w:u w:val="single"/>
          <w:lang w:val="en-US" w:eastAsia="en-US" w:bidi="ar-SA"/>
        </w:rPr>
        <w:t>will</w:t>
      </w:r>
      <w:r>
        <w:rPr>
          <w:rFonts w:ascii="arial" w:eastAsia="arial" w:hAnsi="arial" w:cs="arial"/>
          <w:color w:val="000000"/>
          <w:sz w:val="20"/>
          <w:lang w:val="en-US" w:eastAsia="en-US" w:bidi="ar-SA"/>
        </w:rPr>
        <w:t xml:space="preserve"> pay for these treatments. That is one factor that distinguishes this case from </w:t>
      </w:r>
      <w:r>
        <w:rPr>
          <w:rFonts w:ascii="arial" w:eastAsia="arial" w:hAnsi="arial" w:cs="arial"/>
          <w:i/>
          <w:color w:val="000000"/>
          <w:sz w:val="20"/>
          <w:lang w:val="en-US" w:eastAsia="en-US" w:bidi="ar-SA"/>
        </w:rPr>
        <w:t>Paskall v. Scheithauer,</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2012 BCSC 1859</w:t>
        </w:r>
      </w:hyperlink>
      <w:r>
        <w:rPr>
          <w:rFonts w:ascii="arial" w:eastAsia="arial" w:hAnsi="arial" w:cs="arial"/>
          <w:color w:val="000000"/>
          <w:sz w:val="20"/>
          <w:lang w:val="en-US" w:eastAsia="en-US" w:bidi="ar-SA"/>
        </w:rPr>
        <w:t>, where an adjuster merely said that he "expects" the corporation to pay certain benefits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However, I note that the adjuster has calculated the total deduction simply by multiplying the cost of a single physiotherapy session by the number of sessions over an 18 year period. An award for cost of future care is made on the basis of the present value of the goods and services that will be required over the relevant period. The amount that the defendant is entitled to deduct should be similarly discounted to reflect the present value of those future payments. I leave it to counsel to agree on that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seeks a further deduction of $7,320 for kinesiology/trainer fees, for 8 sessions a year for 18 years. This appears to arise from para. 61 of my judgment in which I accepted evidence that the plaintiff "will likely obtain some relief and improve his functional ability through a reconditioning program and ongoing work with a trainer knowledgeable in kinesiology."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her affidavit, the adjuster says that such a fitness program is "similar to physiotherapy" and therefore a mandatory benefit under s. 88(1). I cannot accept that assertion. Section 88(1) refers to "physical therapy", which presumably means therapy by a licensed physiotherapist. It also refers to certain other specific forms of therapy. It does not refer to services by other professionals that may be "similar" to the named therapies.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Having regard to the requirement for strict compliance with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its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the training program is not a mandatory benefit under s. 88(1). I accept that it could qualify as a discretionary benefit under s. 88(2), but under that section an opinion from "the corporation's medical advisor" is a precondition to payment. There is no evidence of any such opinion. The defendants have failed to prove a basis for that deduction.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is awarded 100 per cent of his taxable costs and disbursements. The Part 7 deduction is limited to the present value of physiotherapy, as discussed in paras. 20-22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N.M.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9"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Stoneman v. Denman Island Local Trust Committee, [2010] B.C.J. No. 822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F.E. Verhoeven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2-3,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S115162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822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636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1144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72 M.P.L.R. (4th) 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189 A.C.W.S. (3d) 71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Daniel John Stoneman and Debra Monica Stoneman, Plaintiffs, and Denman Island Local Trust Committee, Tony Law, Louise Bell, David Marlor, The Islands Trust and The Islands Trust Council,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0"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6" w:name="Keywords_35"/>
      <w:bookmarkEnd w:id="236"/>
      <w:r>
        <w:rPr>
          <w:rFonts w:ascii="arial" w:eastAsia="arial" w:hAnsi="arial" w:cs="arial"/>
          <w:b/>
          <w:color w:val="000000"/>
          <w:sz w:val="20"/>
          <w:lang w:val="en-US" w:eastAsia="en-US" w:bidi="ar-SA"/>
        </w:rPr>
        <w:t xml:space="preserve">Civil litigation — Civil procedure — Pleadings — Striking out pleadings or allegations — Grounds — Failure to disclose a cause of action or defence — False, frivolous, vexatious or abuse of process — Application by the defendants for an order dismissing the action on the basis that the statement of claim disclosed no reasonable cause of action allowed in part — Amended statement of claim failed to satisfy basic purposes of pleadings — Statement of claim was vexatious and abuse of process — Statement of claim struck out in its entirety, with leave to properly plead claims of misfeasance in public office, bad faith misconduct on the part of the local government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public office — No leave to re-plead Charter claim.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7" w:name="Case Summary_32"/>
            <w:bookmarkEnd w:id="23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an order dismissing the action on the basis that the statement of claim disclosed no reasonable cause of action. The Stonemans claimed that the Denman Island Local Trust Committee (the "DILTC") and the individual defendants abused their statutory authority by rendering part of the property owned by the Stonemans subject to development permits, refusing to issue those development permits and negligently causing or allowing damage to the property.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8" w:name="Holdings of Court_29"/>
            <w:bookmarkEnd w:id="238"/>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amended statement of claim failed to satisfy the basic purposes of pleadings. It failed to set out material facts of the pleading and failed to avoid inconsistent pleadings. The amended statement of claim did not provide the defendants with appropriate notice of the claim that they were expected to meet. The amended statement of claim was vexatious, prejudicial to a fair trial of the proceeding, and an abuse of process, and was struck out in its entirety. The Stonemans were granted leave to properly plead their claims of misfeasance in public office, or bad faith misconduct on the part of the local government. Those causes of action were known in law.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public office was not bound to fail. Leave was granted to properly plead that claim. There was no reasonable claim under the Charter. That pleading was struck with no leave to re-plead. The counterclaim in a concurrent proceeding was an abuse of process and was stayed.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9" w:name="Legislation Cited_23"/>
      <w:bookmarkEnd w:id="2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1"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19(1), Rule 19(7), Rule 19(24)(a), Rule 19(24)(b), Rule 19(24)(d)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r>
        <w:rPr>
          <w:rFonts w:ascii="arial" w:eastAsia="arial" w:hAnsi="arial" w:cs="arial"/>
          <w:i/>
          <w:color w:val="000000"/>
          <w:sz w:val="20"/>
          <w:lang w:val="en-US" w:eastAsia="en-US" w:bidi="ar-SA"/>
        </w:rPr>
        <w:t>RSBC 1996, CHAPTER 241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R.S.C. 1985, App. II, No. 44, Schedule B, s. 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0" w:name="Counsel_36"/>
      <w:bookmarkEnd w:id="24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2"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D.W. Burnett.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M.M. Skorah, Q.C., J.K. Lamb.</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1" w:name="Judgment_36"/>
      <w:bookmarkEnd w:id="241"/>
      <w:r>
        <w:pict>
          <v:line id="_x0000_s1203"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2" w:name="F.E. VERHOEVEN J."/>
            <w:bookmarkEnd w:id="242"/>
            <w:r>
              <w:rPr>
                <w:rFonts w:ascii="arial" w:eastAsia="arial" w:hAnsi="arial" w:cs="arial"/>
                <w:b/>
                <w:color w:val="000000"/>
                <w:sz w:val="30"/>
                <w:lang w:val="en-US" w:eastAsia="en-US" w:bidi="ar-SA"/>
              </w:rPr>
              <w:t>F.E. VERHOEVEN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own a 23 acre parcel of land on the eastern coast of Denman Island, British Columbia. They commenced this action on September 16, 2008, naming as defendants the Denman Island Local Trust Committee ("DILTC"), effectively the local government for Denman Island; Tony Law and Louise Bell, who according to the plaintiffs were at the material times two of the three DILTC trustees; David Marlor, a planner employed by the Islands Trust, who the plaintiffs allege was "the planner responsible for the decisions that were made with respect to the plaintiffs' property"; the Islands Trust; and the Islands Trust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essence of the plaintiffs' complaint in this action appears to be that the defendants have abused their statutory authority by rendering a part of the lands of the plaintiffs subject to development permit requirements, refusing an application for a development permit, refusing an application for a Siting and Use Permit necessary for construction of a dwelling on the property, and negligently causing or allowing physical damage to the land via erosion.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apply to dismiss this action on the basis that the statement of claim (now the amended statement of claim) discloses no reasonable cause of action against them, or is scandalous, frivolous and vexatious, or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an abuse of process of the court. The application is made on the authority of Rule 19(24)(a), (b), and (d)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Alternatively, the defendants apply to strike parts of the amended statement of claim on the same grounds. The defendants also apply to dismiss the claim against the defendant, the Islands Trust, on the basis that the Islands Trust is not a legal entity capable of being sued. The applicants also seek special costs, or alternatively costs of the application and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amended statement of claim filed with the court on July 27, 2009 is attached to these reasons as 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July 8, 2004, the plaintiffs purchased their property from Mr. Francis Dean Ellis. Mr. Ellis owned two parcels of land located on the north east coast of Denman Island in or near an area known as Komas Bluff. The plaintiffs purchased Lot A, and Mr. Ellis retained Lot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their purchase, the Ellis lands were the subject of an existing lawsuit brought against Mr. Ellis by the DILTC. That action (the "Ellis action") related to allegations that Mr. Ellis had removed trees and otherwise altered parts of the two lots in breach of a bylaw. The DILTC had filed a Certificate of Pending Litigation ("CPL") against the Ellis lands. After their purchase, the plaintiffs here, the Stonemans, were joined to the litigation as defendants, as some of the relief sought would affect them. The order joining the Stonemans was made on the consent of the then existing parties, the DILTC and Mr. Ellis. The Stonemans did not seek to set aside the order joining them as parties to the Ellis action. They represented themselves in the Ellis action. They filed a counterclaim in the Ellis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Ellis action was the subject of a decision by Groberman J. of this Court: </w:t>
      </w:r>
      <w:r>
        <w:rPr>
          <w:rFonts w:ascii="arial" w:eastAsia="arial" w:hAnsi="arial" w:cs="arial"/>
          <w:i/>
          <w:color w:val="000000"/>
          <w:sz w:val="20"/>
          <w:lang w:val="en-US" w:eastAsia="en-US" w:bidi="ar-SA"/>
        </w:rPr>
        <w:t>Denman Island Local Trust Committee v. Ellis</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2005 BCSC 1238</w:t>
        </w:r>
      </w:hyperlink>
      <w:r>
        <w:rPr>
          <w:rFonts w:ascii="arial" w:eastAsia="arial" w:hAnsi="arial" w:cs="arial"/>
          <w:color w:val="000000"/>
          <w:sz w:val="20"/>
          <w:lang w:val="en-US" w:eastAsia="en-US" w:bidi="ar-SA"/>
        </w:rPr>
        <w:t xml:space="preserve">. The Court of Appeal dismissed an appeal brought by Mr. Ellis: </w:t>
      </w:r>
      <w:r>
        <w:rPr>
          <w:rFonts w:ascii="arial" w:eastAsia="arial" w:hAnsi="arial" w:cs="arial"/>
          <w:i/>
          <w:color w:val="000000"/>
          <w:sz w:val="20"/>
          <w:lang w:val="en-US" w:eastAsia="en-US" w:bidi="ar-SA"/>
        </w:rPr>
        <w:t>Denman Island Local Trust Committee</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2007 BCCA 536</w:t>
        </w:r>
      </w:hyperlink>
      <w:r>
        <w:rPr>
          <w:rFonts w:ascii="arial" w:eastAsia="arial" w:hAnsi="arial" w:cs="arial"/>
          <w:color w:val="000000"/>
          <w:sz w:val="20"/>
          <w:lang w:val="en-US" w:eastAsia="en-US" w:bidi="ar-SA"/>
        </w:rPr>
        <w:t>. The plaintiffs did not participate in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background set out by Groberman J. in his decision is relevant here as well. For convenience I will quote from the reasons for judgment of Groberman 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The plaintiff is the local government body for Denman Island. It alleges that the defendant Ellis removed trees and otherwise altered areas of two lots in breach of a bylaw. Relying on section 28 of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239</w:t>
      </w:r>
      <w:r>
        <w:rPr>
          <w:rFonts w:ascii="arial" w:eastAsia="arial" w:hAnsi="arial" w:cs="arial"/>
          <w:color w:val="000000"/>
          <w:sz w:val="20"/>
          <w:lang w:val="en-US" w:eastAsia="en-US" w:bidi="ar-SA"/>
        </w:rPr>
        <w:t xml:space="preserve"> and section 281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it seeks a declaration that Mr. Ellis has violated the bylaw, an injunction to prevent further violations, and an order compelling Mr. Ellis to take measures to remediate the damage caused.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Mr. Ellis resists the action, arguing that he has not violated the bylaw, that the bylaw is invalid or inapplicable, and, in the alternative, that the court has no jurisdiction to require that he undertake remedial measures.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Stonemans purchased one of the two lots after this litigation was commenced, and after a certificate of pending litigation was registered against the lot. No remedy is currently sought against them, other than an order that they permit Mr. Ellis to enter and remediate their lot in the event that such an order is granted against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In May 1999, in Bylaw No. 111, the plaintiff amended the Official Community Plan Bylaw (Bylaw No. 60) to designate the Komas Bluff area as a Development Permit Area pursuant to the predecessor of section 919.1(1)(b)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The bylaw lists the objectives of the designation as follows:</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protect areas of unstable terrain from increased risk of slope failure and/or erosion due to cutting or removal of trees or other development.</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protect ground water and surface water from degradation due to development.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It should be noted that the validity of Bylaw No. 111 was challenged in </w:t>
      </w:r>
      <w:r>
        <w:rPr>
          <w:rFonts w:ascii="arial" w:eastAsia="arial" w:hAnsi="arial" w:cs="arial"/>
          <w:i/>
          <w:color w:val="000000"/>
          <w:sz w:val="20"/>
          <w:lang w:val="en-US" w:eastAsia="en-US" w:bidi="ar-SA"/>
        </w:rPr>
        <w:t>Denman Island Local Trust Committee v. 4064 Investments Ltd.</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2000 BCSC 1618</w:t>
        </w:r>
      </w:hyperlink>
      <w:r>
        <w:rPr>
          <w:rFonts w:ascii="arial" w:eastAsia="arial" w:hAnsi="arial" w:cs="arial"/>
          <w:color w:val="000000"/>
          <w:sz w:val="20"/>
          <w:lang w:val="en-US" w:eastAsia="en-US" w:bidi="ar-SA"/>
        </w:rPr>
        <w:t xml:space="preserve">, appeal allowed </w:t>
      </w:r>
      <w:hyperlink r:id="rId713" w:history="1">
        <w:r>
          <w:rPr>
            <w:rFonts w:ascii="arial" w:eastAsia="arial" w:hAnsi="arial" w:cs="arial"/>
            <w:i/>
            <w:color w:val="0077CC"/>
            <w:sz w:val="20"/>
            <w:u w:val="single"/>
            <w:shd w:val="clear" w:color="auto" w:fill="FFFFFF"/>
            <w:lang w:val="en-US" w:eastAsia="en-US" w:bidi="ar-SA"/>
          </w:rPr>
          <w:t>2001 BCCA 736</w:t>
        </w:r>
      </w:hyperlink>
      <w:r>
        <w:rPr>
          <w:rFonts w:ascii="arial" w:eastAsia="arial" w:hAnsi="arial" w:cs="arial"/>
          <w:color w:val="000000"/>
          <w:sz w:val="20"/>
          <w:lang w:val="en-US" w:eastAsia="en-US" w:bidi="ar-SA"/>
        </w:rPr>
        <w:t>. This court's finding that Bylaw No. 111 was part of a package of invalid bylaws aimed at forest management was overturned by the Court of Appeal. Because certain issues of validity specific to Bylaw No. 111 were not fully argued before it, the Court of Appeal remitted those issues to this court. The case appears to have settled, however, and questions concerning the validity of Bylaw No. 111 remained unanswered.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lots with which the current case is concerned are located on the [eastern] side of Denman Island, at the south end of the Komas Bluff Development Permit Area (the "Komas Bluff DPA"). They have over 800 metres of coastline, all of which is within the Development Permit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In early 2000, the then-owner of the land obtained a development permit allowing it to harvest trees and clear parts of the lots for the purpose of creating a Christmas tree farm. The development permit included the following conditions: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 Harvesting of trees and/or clearing or alteration of land is permitted within 50 metres of the top edge of the bluff situated on the eastern side of the subject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Harvesting of trees and/or clearing or alteration of land lying 50 metres or more from the top edge of the bluff ... is permitted only if the 50-metre setback line mentioned above has first been located and clearly identified on site by the applicant, to the satisfaction of the Denman Island Local Trust Committee.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Mr. Ellis made a number of inquiries to Islands Trust staff about cutting trees, and was advised that he needed to obtain a development permit prior to any cutting. Nonetheless, there is overwhelming evidence indicating that Mr. Ellis made a concerted effort to remove trees from the buffer zone.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The parties have generally referred to the bylaw that establishes the Komas Bluff DPA as Bylaw No. 111. In fact, Bylaw No. 111 enacted amendments to the Official Community Plan Bylaw (Bylaw No. 60), and its operative provisions are now part of Bylaw No. 60. In the balance of these reasons, I will refer to the bylaw as Bylaw No. 60.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plaintiff claims that the clearing of the lots contravened Bylaw No. 60, and also contravened the existing development permit in respect of the lots, which specifically required the maintenance of a 50 metre buffer zone.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 am satisfied that the only reasonable conclusion that can be drawn from the facts is that there has been a deliberate and systematic effort on the part of Mr. Ellis to clear the buffer zone of tree cover. He has knowingly ignored the requirement to obtain a Development Permit before clearing the land, and, to the extent that it is valid and enforceable, contravened Bylaw No. 60 and (in the result) section 920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Even if I accepted his own evidence as accurate (which I do not), it is clear that he has removed tree cover from the buffer zone without a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Justice Groberman dismissed the following arguments made by Mr. Ellis: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bylaw was void for vagueness, in that the western boundary of the Development Permit Area established by the bylaw was imprecise;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bylaw establishing the Komas Bluff Development Permit Area effectively prohibited farming in the subject area, and therefore the bylaw was of no force or effect due to inconsistency with the </w:t>
      </w:r>
      <w:r>
        <w:rPr>
          <w:rFonts w:ascii="arial" w:eastAsia="arial" w:hAnsi="arial" w:cs="arial"/>
          <w:i/>
          <w:color w:val="000000"/>
          <w:sz w:val="20"/>
          <w:lang w:val="en-US" w:eastAsia="en-US" w:bidi="ar-SA"/>
        </w:rPr>
        <w:t>Agricultural Land Commission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36</w:t>
      </w:r>
      <w:r>
        <w:rPr>
          <w:rFonts w:ascii="arial" w:eastAsia="arial" w:hAnsi="arial" w:cs="arial"/>
          <w:color w:val="000000"/>
          <w:sz w:val="20"/>
          <w:lang w:val="en-US" w:eastAsia="en-US" w:bidi="ar-SA"/>
        </w:rPr>
        <w:t>;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bylaw was unenforceable due to conflict with regulations under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requiring the removal of dangerous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ruling the bylaw valid, Groberman J. granted an injunction against Mr. Ellis, and ordered that he remediate the property, including the relevant parts of the lands sold to the Stonemans. The Stonemans were ordered to allow Mr. Ellis access to their property for the purpose of carrying out the remediation efforts. No other order was made in respect of them. Although the Stonemans sought payment of their costs by the DILTC, Groberman J. ordered that as between the Stonemans and the DILTC, both sides would pay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Stonemans were self-represented in the Ellis action. They did not apply to set aside the order joining them as parties. On January 20, 2005, a few days prior to the hearing before Groberman J., they filed a counterclaim against the plaintiff in that action, the DILTC. No decision has been made relating to their counterclaim, and no trial date has been set. The Stonemans assert that the counterclaim has essentially been dormant since its filing. However it remains extant. Part of the basis of the defendants' present application is that the present action in part duplicates the existing counterclaim and is therefore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On April 12, 2006, continuing to act on their own behalf, the Stonemans commenced proceedings for judicial review by filing a petition under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In those proceedings, the respondents are the DILTC and the Minister of Community Services. The allegations are difficult to discern, but there are contentions that on November 23, 2005 the DILTC refused an application for a development permit, and that the DILTC denied an application made by the Stonemans on August 3, 2005 for a Siting and Use Permit which would allow for construction of a farmhouse "to be located 50 metres from the top of the bluff". There appear also to be continued complaints about the validity of Bylaw 111 or the manner in which it was being applied. The application for judicial review has never been heard. Again, the proceedings remain extant,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September 16, 2008, now acting through legal counsel, the Stonemans commenced this action. On July 27, 2009 they filed an amended statement of claim. Subsequently, they retained new legal counsel who now represent them and who appeared before me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Rule 19(24)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Scandalous, frivolous or vexatious matters</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notice of motion of the defendants refers to Rules 19(24)(a), (b) and (d), but not subrule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purpose of pleadings is to clearly define the issues of fact and law to be determined by the court. The issues must be defined for each cause of action relied upon by the plaintiff: </w:t>
      </w:r>
      <w:r>
        <w:rPr>
          <w:rFonts w:ascii="arial" w:eastAsia="arial" w:hAnsi="arial" w:cs="arial"/>
          <w:i/>
          <w:color w:val="000000"/>
          <w:sz w:val="20"/>
          <w:lang w:val="en-US" w:eastAsia="en-US" w:bidi="ar-SA"/>
        </w:rPr>
        <w:t>Canadian Bar Assn. v. British Columbia</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2008 BCCA 92</w:t>
        </w:r>
      </w:hyperlink>
      <w:r>
        <w:rPr>
          <w:rFonts w:ascii="arial" w:eastAsia="arial" w:hAnsi="arial" w:cs="arial"/>
          <w:color w:val="000000"/>
          <w:sz w:val="20"/>
          <w:lang w:val="en-US" w:eastAsia="en-US" w:bidi="ar-SA"/>
        </w:rPr>
        <w:t xml:space="preserve"> at paras. 59-60, citing </w:t>
      </w:r>
      <w:r>
        <w:rPr>
          <w:rFonts w:ascii="arial" w:eastAsia="arial" w:hAnsi="arial" w:cs="arial"/>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[1998] B.C.J. No. 2703</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Keene v. British Columbia (Ministry of Children and Family Development)</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2003 BCSC 1544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Homalco</w:t>
      </w:r>
      <w:r>
        <w:rPr>
          <w:rFonts w:ascii="arial" w:eastAsia="arial" w:hAnsi="arial" w:cs="arial"/>
          <w:color w:val="000000"/>
          <w:sz w:val="20"/>
          <w:lang w:val="en-US" w:eastAsia="en-US" w:bidi="ar-SA"/>
        </w:rPr>
        <w:t>, K. Smith J. stated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ultimate function of pleadings is to clearly define the issues of fact and law to be determined by the court. The issues must be defined for each cause of action relied upon by the plaintiff. That process is begun by the plaintiff stating, for each cause, the material facts, that is, those facts necessary for the purpose of formulating a complete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leading case relating to an application under R. 19(24)(a) is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There, the Court, at 968, related the Rule and analogous provisions in other provinces to the court's "inherent jurisdiction to stay actions that are an abuse of process or that disclose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Madam Justice Wilson, for the Court, referred to some of the relevant British Columbia authorities at 978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British Columbia the Court of Appeal has approached the matter in a similar way. The predecessor to the rule that Carey Canada invokes in this appeal was worded in exactly the same way as England's R.S.C. 1883, O. 25, r. 4. Not surprisingly the British Columbia Court of Appeal's treatment of that rule has been similar to that taken in England and Ontario. For example, in Minnes v. Minnes (1962), 39 W.W.R. 112 (B.C.C.A.), Tysoe J.A. observed at p. 122: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respectful view it is only in plain and obvious cases that recourse should be had to the summary process under O. 25, R. 4, and the power given by the Rule should be exercised only where the case is absolutely beyond doubt. So long as the statement of claim, as it stands or as it may be amended, discloses some question fit to be tried by a judge or jury, the mere fact that the case is weak or not likely to succeed is no ground for striking it out. If the action involves investigation of serious questions of law or questions of general importance, or if facts are to be known before rights are definitely decided, the Rule ought not to be applied.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his part Norris J.A. noted at p. 116 (agreeing with Tysoe J.A.):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might add that upon the motion, with respect, it was not for the learned trial judge as it is not for this court to consider the issues between the parties as they would be considered on trial. All that was required of the plaintiff on the motion was that she should show that on the statement of claim, accepting the allegations therein made as true, there was disclosed from that pleading with such amendments as might reasonably be made, a proper case to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Justice Wilson summarized the relevant law, at 980,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Most recently, in </w:t>
      </w:r>
      <w:r>
        <w:rPr>
          <w:rFonts w:ascii="arial" w:eastAsia="arial" w:hAnsi="arial" w:cs="arial"/>
          <w:i/>
          <w:color w:val="000000"/>
          <w:sz w:val="20"/>
          <w:lang w:val="en-US" w:eastAsia="en-US" w:bidi="ar-SA"/>
        </w:rPr>
        <w:t>Dumont v. Canada (Attorney General),</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[1990] 1 S.C.R. 279</w:t>
        </w:r>
      </w:hyperlink>
      <w:r>
        <w:rPr>
          <w:rFonts w:ascii="arial" w:eastAsia="arial" w:hAnsi="arial" w:cs="arial"/>
          <w:color w:val="000000"/>
          <w:sz w:val="20"/>
          <w:lang w:val="en-US" w:eastAsia="en-US" w:bidi="ar-SA"/>
        </w:rPr>
        <w:t xml:space="preserve">, I made clear at p. 280 that it was my view that the test set out in </w:t>
      </w:r>
      <w:r>
        <w:rPr>
          <w:rFonts w:ascii="arial" w:eastAsia="arial" w:hAnsi="arial" w:cs="arial"/>
          <w:i/>
          <w:color w:val="000000"/>
          <w:sz w:val="20"/>
          <w:lang w:val="en-US" w:eastAsia="en-US" w:bidi="ar-SA"/>
        </w:rPr>
        <w:t>Inuit Tapirisat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Attorney General of Canada v. Inuit Tapirisat of Canada</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[1980] 2 S.C.R. 735</w:t>
        </w:r>
      </w:hyperlink>
      <w:r>
        <w:rPr>
          <w:rFonts w:ascii="arial" w:eastAsia="arial" w:hAnsi="arial" w:cs="arial"/>
          <w:color w:val="000000"/>
          <w:sz w:val="20"/>
          <w:lang w:val="en-US" w:eastAsia="en-US" w:bidi="ar-SA"/>
        </w:rPr>
        <w:t>] was the correct test. The test remained whether the outcome of the case was "plain and obvious" or "beyond reasonable doubt".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the test in Canada governing the application of provisions like Rule 19(24)(a) of the British Columbia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is the same as the one that governs an application under R.S.C. O. 18, r. 19: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should the relevant portions of a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 and obvious" (or "beyond reasonable doubt") test means that the court is "obliged to read the statement of claim as generously as possible": </w:t>
      </w:r>
      <w:r>
        <w:rPr>
          <w:rFonts w:ascii="arial" w:eastAsia="arial" w:hAnsi="arial" w:cs="arial"/>
          <w:i/>
          <w:color w:val="000000"/>
          <w:sz w:val="20"/>
          <w:lang w:val="en-US" w:eastAsia="en-US" w:bidi="ar-SA"/>
        </w:rPr>
        <w:t>Operation Dismantle v. The Queen</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at 451. The plaintiff's case is "put at its highest" by the court assuming that facts set out in the statement of claim are true: </w:t>
      </w:r>
      <w:r>
        <w:rPr>
          <w:rFonts w:ascii="arial" w:eastAsia="arial" w:hAnsi="arial" w:cs="arial"/>
          <w:i/>
          <w:color w:val="000000"/>
          <w:sz w:val="20"/>
          <w:lang w:val="en-US" w:eastAsia="en-US" w:bidi="ar-SA"/>
        </w:rPr>
        <w:t>Alford v. Canada (Attorney General)</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(1997), 31 B.C.L.R. (3d) 228</w:t>
        </w:r>
      </w:hyperlink>
      <w:r>
        <w:rPr>
          <w:rFonts w:ascii="arial" w:eastAsia="arial" w:hAnsi="arial" w:cs="arial"/>
          <w:color w:val="000000"/>
          <w:sz w:val="20"/>
          <w:lang w:val="en-US" w:eastAsia="en-US" w:bidi="ar-SA"/>
        </w:rPr>
        <w:t xml:space="preserve"> at para. 7 (S.C.), aff'd </w:t>
      </w:r>
      <w:hyperlink r:id="rId721" w:history="1">
        <w:r>
          <w:rPr>
            <w:rFonts w:ascii="arial" w:eastAsia="arial" w:hAnsi="arial" w:cs="arial"/>
            <w:i/>
            <w:color w:val="0077CC"/>
            <w:sz w:val="20"/>
            <w:u w:val="single"/>
            <w:shd w:val="clear" w:color="auto" w:fill="FFFFFF"/>
            <w:lang w:val="en-US" w:eastAsia="en-US" w:bidi="ar-SA"/>
          </w:rPr>
          <w:t>[1998] B.C.J. No. 2965</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meaning of the terms used in subrules 19(24)(b) and (c) was discussed by Romilly J. in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(S.C.) at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Irrelevancy and embarrassment are both established when pleadings are so confusing that it is difficult to understand what is being pleaded: Gittings v. Caneco Audio-Publishers Inc. </w:t>
      </w:r>
      <w:hyperlink r:id="rId723" w:history="1">
        <w:r>
          <w:rPr>
            <w:rFonts w:ascii="arial" w:eastAsia="arial" w:hAnsi="arial" w:cs="arial"/>
            <w:i/>
            <w:color w:val="0077CC"/>
            <w:sz w:val="20"/>
            <w:u w:val="single"/>
            <w:shd w:val="clear" w:color="auto" w:fill="FFFFFF"/>
            <w:lang w:val="en-US" w:eastAsia="en-US" w:bidi="ar-SA"/>
          </w:rPr>
          <w:t>(1987), 17 B.C.L.R. (2d) 38</w:t>
        </w:r>
      </w:hyperlink>
      <w:r>
        <w:rPr>
          <w:rFonts w:ascii="arial" w:eastAsia="arial" w:hAnsi="arial" w:cs="arial"/>
          <w:color w:val="000000"/>
          <w:sz w:val="20"/>
          <w:lang w:val="en-US" w:eastAsia="en-US" w:bidi="ar-SA"/>
        </w:rPr>
        <w:t xml:space="preserve"> (B.C.S.C.). An "embarrassing" and "scandalous" pleading is one that is so irrelevant that it will involve the parties in useless expense and will prejudice the trial of the action by involving them in a dispute apart from the issues: Keddie v. Dumas Hotels Ltd. </w:t>
      </w:r>
      <w:hyperlink r:id="rId724" w:history="1">
        <w:r>
          <w:rPr>
            <w:rFonts w:ascii="arial" w:eastAsia="arial" w:hAnsi="arial" w:cs="arial"/>
            <w:i/>
            <w:color w:val="0077CC"/>
            <w:sz w:val="20"/>
            <w:u w:val="single"/>
            <w:shd w:val="clear" w:color="auto" w:fill="FFFFFF"/>
            <w:lang w:val="en-US" w:eastAsia="en-US" w:bidi="ar-SA"/>
          </w:rPr>
          <w:t>(1985), 62 B.C.L.R. 145</w:t>
        </w:r>
      </w:hyperlink>
      <w:r>
        <w:rPr>
          <w:rFonts w:ascii="arial" w:eastAsia="arial" w:hAnsi="arial" w:cs="arial"/>
          <w:color w:val="000000"/>
          <w:sz w:val="20"/>
          <w:lang w:val="en-US" w:eastAsia="en-US" w:bidi="ar-SA"/>
        </w:rPr>
        <w:t xml:space="preserve"> at 147 (B.C.C.A.). An allegation which is scandalous will not be struck if it is relevant to the proceedings. It will only be struck if irrelevant as well as scandalous: College of Dental Surgeons of B.C. v. Cleland (1968), 66 W.W.R. 499 (B.C.C.A.). A pleading is "unnecessary" or "vexatious" if it does not go to establishing the plaintiff's cause of action or does not advance any claim known in law: Strauts v. Harrigan, </w:t>
      </w:r>
      <w:hyperlink r:id="rId725" w:history="1">
        <w:r>
          <w:rPr>
            <w:rFonts w:ascii="arial" w:eastAsia="arial" w:hAnsi="arial" w:cs="arial"/>
            <w:i/>
            <w:color w:val="0077CC"/>
            <w:sz w:val="20"/>
            <w:u w:val="single"/>
            <w:shd w:val="clear" w:color="auto" w:fill="FFFFFF"/>
            <w:lang w:val="en-US" w:eastAsia="en-US" w:bidi="ar-SA"/>
          </w:rPr>
          <w:t>[1992] B.C.J. No. 86</w:t>
        </w:r>
      </w:hyperlink>
      <w:r>
        <w:rPr>
          <w:rFonts w:ascii="arial" w:eastAsia="arial" w:hAnsi="arial" w:cs="arial"/>
          <w:color w:val="000000"/>
          <w:sz w:val="20"/>
          <w:lang w:val="en-US" w:eastAsia="en-US" w:bidi="ar-SA"/>
        </w:rPr>
        <w:t xml:space="preserve"> (B.C.S.C.). A pleading that is superfluous will not be struck out if it is not necessarily unnecessary or otherwise objectionable: Lutz v. Canadian Puget Sound Lumber and Timber Co. </w:t>
      </w:r>
      <w:hyperlink r:id="rId726" w:history="1">
        <w:r>
          <w:rPr>
            <w:rFonts w:ascii="arial" w:eastAsia="arial" w:hAnsi="arial" w:cs="arial"/>
            <w:i/>
            <w:color w:val="0077CC"/>
            <w:sz w:val="20"/>
            <w:u w:val="single"/>
            <w:shd w:val="clear" w:color="auto" w:fill="FFFFFF"/>
            <w:lang w:val="en-US" w:eastAsia="en-US" w:bidi="ar-SA"/>
          </w:rPr>
          <w:t>(1920), 28 B.C.R. 39</w:t>
        </w:r>
      </w:hyperlink>
      <w:r>
        <w:rPr>
          <w:rFonts w:ascii="arial" w:eastAsia="arial" w:hAnsi="arial" w:cs="arial"/>
          <w:color w:val="000000"/>
          <w:sz w:val="20"/>
          <w:lang w:val="en-US" w:eastAsia="en-US" w:bidi="ar-SA"/>
        </w:rPr>
        <w:t xml:space="preserve"> (C.A.). A pleading is "frivolous" if it is obviously unsustainable, not in the sense that it lacks an evidentiary basis, but because of the doctrine of estoppel: Chrisgian v. B.C. Rail Ltd. et al., </w:t>
      </w:r>
      <w:hyperlink r:id="rId727" w:history="1">
        <w:r>
          <w:rPr>
            <w:rFonts w:ascii="arial" w:eastAsia="arial" w:hAnsi="arial" w:cs="arial"/>
            <w:i/>
            <w:color w:val="0077CC"/>
            <w:sz w:val="20"/>
            <w:u w:val="single"/>
            <w:shd w:val="clear" w:color="auto" w:fill="FFFFFF"/>
            <w:lang w:val="en-US" w:eastAsia="en-US" w:bidi="ar-SA"/>
          </w:rPr>
          <w:t>[1992] B.C.J. No. 1567</w:t>
        </w:r>
      </w:hyperlink>
      <w:r>
        <w:rPr>
          <w:rFonts w:ascii="arial" w:eastAsia="arial" w:hAnsi="arial" w:cs="arial"/>
          <w:color w:val="000000"/>
          <w:sz w:val="20"/>
          <w:lang w:val="en-US" w:eastAsia="en-US" w:bidi="ar-SA"/>
        </w:rPr>
        <w:t>, (6 July 1992), Prince George Registry 20714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modern view is that novel claims should not be struck at the pleadings stage: see </w:t>
      </w:r>
      <w:r>
        <w:rPr>
          <w:rFonts w:ascii="arial" w:eastAsia="arial" w:hAnsi="arial" w:cs="arial"/>
          <w:i/>
          <w:color w:val="000000"/>
          <w:sz w:val="20"/>
          <w:lang w:val="en-US" w:eastAsia="en-US" w:bidi="ar-SA"/>
        </w:rPr>
        <w:t>Mohl v. University of British Columbia</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2006 BCCA 70</w:t>
        </w:r>
      </w:hyperlink>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 and obvious" test also applies to applications under the other subrules of Rule 19(24): see </w:t>
      </w:r>
      <w:r>
        <w:rPr>
          <w:rFonts w:ascii="arial" w:eastAsia="arial" w:hAnsi="arial" w:cs="arial"/>
          <w:i/>
          <w:color w:val="000000"/>
          <w:sz w:val="20"/>
          <w:lang w:val="en-US" w:eastAsia="en-US" w:bidi="ar-SA"/>
        </w:rPr>
        <w:t>Parmar v. Blenz the Canadian Coffee Co.</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2007 BCSC 1190</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issues on this application are as follows:</w:t>
      </w:r>
      <w:r>
        <w:rPr>
          <w:rFonts w:ascii="arial" w:eastAsia="arial" w:hAnsi="arial" w:cs="arial"/>
          <w:sz w:val="20"/>
          <w:lang w:val="en-US" w:eastAsia="en-US" w:bidi="ar-SA"/>
        </w:rPr>
        <w:cr/>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pleadings fail to disclose a reasonable claim, or are they unnecessary, scandalous, frivolous or vexatious, or otherwise an abuse of process?</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should the remedy be?</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action be struck out as against the Islands Trust, on the ground that it is not a legal entity capable of being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First Issue: Do the pleadings fail to disclose a reasonable claim, or are they unnecessary, scandalous, frivolous or vexatious, or otherwise an abuse of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Preliminary Remarks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amended statement of claim (Appendix "A" hereto) fails to satisfy the basic purposes of pleadings. It generally fails to set out the material facts of the pleading (Rule 19(1)), and it fails to avoid inconsistent pleadings (Rule 19(7)). It is confusing and contradictory. When facts are apparently referred to, it is unclear as to what facts are intended to relate to what purported cause of action. It is difficult to discern with any precision or clarity what causes of action are being alleged and against which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There is no express requirement in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to set out a cause of action by name: see </w:t>
      </w:r>
      <w:r>
        <w:rPr>
          <w:rFonts w:ascii="arial" w:eastAsia="arial" w:hAnsi="arial" w:cs="arial"/>
          <w:i/>
          <w:color w:val="000000"/>
          <w:sz w:val="20"/>
          <w:lang w:val="en-US" w:eastAsia="en-US" w:bidi="ar-SA"/>
        </w:rPr>
        <w:t>Alford v. Canada</w:t>
      </w:r>
      <w:r>
        <w:rPr>
          <w:rFonts w:ascii="arial" w:eastAsia="arial" w:hAnsi="arial" w:cs="arial"/>
          <w:color w:val="000000"/>
          <w:sz w:val="20"/>
          <w:lang w:val="en-US" w:eastAsia="en-US" w:bidi="ar-SA"/>
        </w:rPr>
        <w:t xml:space="preserve"> at paras. 12-15. However, a pleading may be struck or an action dismissed where it "discloses no reasonable claim or defence as the case may be," in the words of Rule 19(24)(a). The requirement is simply to set out the material facts upon which the plaintiff relies to support a cause of action known in law. However, when it is apparent that several causes of action are being alleged against multiple defendants, then unless the statement of claim sets out with clarity what facts relate to what cause of action and against which defendant, the pleading fails to "clearly define the issues of fact and law to be determined by the court": </w:t>
      </w:r>
      <w:r>
        <w:rPr>
          <w:rFonts w:ascii="arial" w:eastAsia="arial" w:hAnsi="arial" w:cs="arial"/>
          <w:i/>
          <w:color w:val="000000"/>
          <w:sz w:val="20"/>
          <w:lang w:val="en-US" w:eastAsia="en-US" w:bidi="ar-SA"/>
        </w:rPr>
        <w:t>Homalco</w:t>
      </w:r>
      <w:r>
        <w:rPr>
          <w:rFonts w:ascii="arial" w:eastAsia="arial" w:hAnsi="arial" w:cs="arial"/>
          <w:color w:val="000000"/>
          <w:sz w:val="20"/>
          <w:lang w:val="en-US" w:eastAsia="en-US" w:bidi="ar-SA"/>
        </w:rPr>
        <w:t xml:space="preserve">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will refer to some examples of lack of clarity in the amended statement of claim herein (these examples are not intended to be exhaustive):</w:t>
      </w:r>
      <w:r>
        <w:rPr>
          <w:rFonts w:ascii="arial" w:eastAsia="arial" w:hAnsi="arial" w:cs="arial"/>
          <w:sz w:val="20"/>
          <w:lang w:val="en-US" w:eastAsia="en-US" w:bidi="ar-SA"/>
        </w:rPr>
        <w:cr/>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11 alleges that "the defendants refused or neglected to issue and/or honour existing permits concerning the plaintiffs' property, and have acted contrary to law". In this respect: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unclear what "existing permits" are being referred to;</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unclear what permits were refused (although one can guess that it is the Siting and Use Permit and the Development Permit referred to in paras. 17(f) and (g));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only the DILTC would issue permits, yet the contention is against all defendants;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one reading, the plaintiffs are contending that the defendants have refused to honour permits that they have failed to issue;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reference to acting "contrary to law" is so vague as to be meaningless.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12 alleges a breach of a statutory duty said to be owed to the plaintiffs on the part of the defendants other than Mr. Marlor. This is followed in para. 17 by a reference to a "breach of trust" which I might speculate was intended to refer back to para. 12. However the material facts that relate to para. 12 are not pleaded.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Similarly, paras. 13, 14, and 15 fail to set out the material facts upon which the claims are made.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16 contends that the defendants have acted "negligently, in bad faith, with malice, and in abuse of public office". Paragraph 17 purports to set out "specifics" (particulars) of the claims. In many instances it is not clear what particulars are intended to relate to which claim, or to which defendant. In most instances the particulars themselves lack any adequate factual foundation. For example -- and these are only the most glaring examples -- subparagraphs (a), (h), (i), (k), (l), (m), (n), (o), and subparagraphs (q) through (x) all lack material facts as required. In each instance one is left to guess as to what is being referred to. Several paragraphs allege some kind of wrongdoing against the defendants, or some of them, "or one or more of them".</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18 alleges a breach of s. 7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Part I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being Schedule B to the </w:t>
      </w:r>
      <w:r>
        <w:rPr>
          <w:rFonts w:ascii="arial" w:eastAsia="arial" w:hAnsi="arial" w:cs="arial"/>
          <w:i/>
          <w:color w:val="000000"/>
          <w:sz w:val="20"/>
          <w:lang w:val="en-US" w:eastAsia="en-US" w:bidi="ar-SA"/>
        </w:rPr>
        <w:t>Canada Act 1982</w:t>
      </w:r>
      <w:r>
        <w:rPr>
          <w:rFonts w:ascii="arial" w:eastAsia="arial" w:hAnsi="arial" w:cs="arial"/>
          <w:color w:val="000000"/>
          <w:sz w:val="20"/>
          <w:lang w:val="en-US" w:eastAsia="en-US" w:bidi="ar-SA"/>
        </w:rPr>
        <w:t xml:space="preserve"> (U.K.), 1982, c. 11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(Section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states that everyone has the right to life, liberty and security of the person, and the right not to be deprived thereof except in accordance with the principles of fundamental justice.) Quite apart from whether such a claim could be sustainable in law, there are no material facts pleaded to support the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existing amended statement of claim does not provide the defendants with appropriate notice of the claim that they are expected to meet. As relevancy for the purposes of discovery and trial depends upon the pleadings, it does not allow the litigation to be kept within proper bounds. It does not allow for adequate delineation of the factual and legal issues to be determined by the court. In the circumstances, it is very difficult to assess whether a reasonable cause of action is made out, as it is virtually impossible to determine what was intended by the pleadings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Moreover, many of the specific matters as presently pleaded appear to be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are references in the amended statement of claim to "breach of trust". The Islands Trust is not a legal trust in the common law sense. There is no trust property vested in the trustees, and no beneficial holder of the trust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 similar claim was advanced in </w:t>
      </w:r>
      <w:r>
        <w:rPr>
          <w:rFonts w:ascii="arial" w:eastAsia="arial" w:hAnsi="arial" w:cs="arial"/>
          <w:i/>
          <w:color w:val="000000"/>
          <w:sz w:val="20"/>
          <w:lang w:val="en-US" w:eastAsia="en-US" w:bidi="ar-SA"/>
        </w:rPr>
        <w:t>Costello v. Hornby Island Local Trust Committee</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2009 BCSC 1334</w:t>
        </w:r>
      </w:hyperlink>
      <w:r>
        <w:rPr>
          <w:rFonts w:ascii="arial" w:eastAsia="arial" w:hAnsi="arial" w:cs="arial"/>
          <w:color w:val="000000"/>
          <w:sz w:val="20"/>
          <w:lang w:val="en-US" w:eastAsia="en-US" w:bidi="ar-SA"/>
        </w:rPr>
        <w:t>. Madam Justice Stromberg-Stein stated at paras. 140-142: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[140] The breach of trust claim appears to have been an afterthought. It was neither properly pled nor particularized. Ms. Costello characterizes the trust claim such that "the Trust property is clearly the Trust area including the property the Plaintiff owns and occupies". Ms. Costello acknowledges she has a weak argument in support of her trust claim, suggesting the defendants are trustees who owe a duty to protect her building.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[141] In fact, no such trust relationship exists in fact or in law as the defendants are not trustees of Ms. Costello's property. To the extent that Ms. Costello's property is within the jurisdiction of the Islands Trust, it is subject to the benefits of and the land use obligations of the Islands Trust outlined in s. 3 of the Act: "to preserve and protect the trust area and its unique amenities and environment for the benefit of the residents of the trust and of British Columbia generally".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[142] The Act was not intended to create a private law duty as between the Islands Trust and Ms. Costello. Rather, it intended to create a general public law duty for the Islands Trust to act in a manner to preserve the trust area. Further, local trust committees cannot be responsible as fiduciaries to individual residents, particularly in the realm of bylaw enforcement.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unique nature of the Islands Trust legislation was noted in the decision of the Court of Appeal in </w:t>
      </w:r>
      <w:r>
        <w:rPr>
          <w:rFonts w:ascii="arial" w:eastAsia="arial" w:hAnsi="arial" w:cs="arial"/>
          <w:i/>
          <w:color w:val="000000"/>
          <w:sz w:val="20"/>
          <w:lang w:val="en-US" w:eastAsia="en-US" w:bidi="ar-SA"/>
        </w:rPr>
        <w:t>MacMillan Bloedel Ltd. v. Galiano Island Trust Committee</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[1995] B.C.J. No. 1763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references to "breach of trust" in the amended statement of claim are misplaced, but could be perhaps be interpreted as allegations of breach of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To the extent that the plaintiffs allege breach of statutory duty, without more (as in paras. 12, 17(c), and 17(i) of the amended statement of claim), that is not a cause of action. As stated by McLachlin C.J.C. in </w:t>
      </w:r>
      <w:r>
        <w:rPr>
          <w:rFonts w:ascii="arial" w:eastAsia="arial" w:hAnsi="arial" w:cs="arial"/>
          <w:i/>
          <w:color w:val="000000"/>
          <w:sz w:val="20"/>
          <w:lang w:val="en-US" w:eastAsia="en-US" w:bidi="ar-SA"/>
        </w:rPr>
        <w:t>Holland v. Saskatchewan</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2008 SCC 42</w:t>
        </w:r>
      </w:hyperlink>
      <w:r>
        <w:rPr>
          <w:rFonts w:ascii="arial" w:eastAsia="arial" w:hAnsi="arial" w:cs="arial"/>
          <w:color w:val="000000"/>
          <w:sz w:val="20"/>
          <w:lang w:val="en-US" w:eastAsia="en-US" w:bidi="ar-SA"/>
        </w:rPr>
        <w:t xml:space="preserve">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to date has not recognized an action for negligent breach of statutory duty. It is well established that mere breach of a statutory duty does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Queen in right of Canada v. Saskatchewan Wheat Pool, </w:t>
      </w:r>
      <w:hyperlink r:id="rId733"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The proper remedy for breach of statutory duty by a public authority, traditionally viewed, is judicial review for invalidity. The appellant pursued this remedy before Gerein C.J.Q.B. and obtained a declaration that the government's action of reducing the herd certification status was unlawful and invalid. No parallel action lies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Paragraphs 9, 10 and 17(d) of the amended statement of claim complain about the plaintiffs having been joined as defendants to the Ellis action after they purchased their land from Mr. Ellis. The Stonemans could have applied to have the order joining them as defendants set aside. Instead, they actively participated in the Ellis action, including the filing of a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Paragraph 17(e) complains of the filing of the CPL against the lands in the Ellis action. It was open to the Stonemans to apply under s. 256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to set aside the CPL within the action in which it was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Paragraph 17(f) and (g) and 17(q) refer to refusal to issue a Siting and Use Permit, and a Development Permit. Only the Siting and Use Permit is referred to in the claim for relief. To the extent that the plaintiffs seek to challenge the decision not to grant a Siting and Use Permit, they must proceed by way of judicial review: </w:t>
      </w:r>
      <w:r>
        <w:rPr>
          <w:rFonts w:ascii="arial" w:eastAsia="arial" w:hAnsi="arial" w:cs="arial"/>
          <w:i/>
          <w:color w:val="000000"/>
          <w:sz w:val="20"/>
          <w:lang w:val="en-US" w:eastAsia="en-US" w:bidi="ar-SA"/>
        </w:rPr>
        <w:t>Berscheid v. Ensign</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[1999] B.C.J. No. 1172</w:t>
        </w:r>
      </w:hyperlink>
      <w:r>
        <w:rPr>
          <w:rFonts w:ascii="arial" w:eastAsia="arial" w:hAnsi="arial" w:cs="arial"/>
          <w:color w:val="000000"/>
          <w:sz w:val="20"/>
          <w:lang w:val="en-US" w:eastAsia="en-US" w:bidi="ar-SA"/>
        </w:rPr>
        <w:t xml:space="preserve"> (S.C.) at paras. 50-52. No such remedy is available in tort. This claim is clearly duplicated by the petition the plaintiffs have already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DILTC has no duty to the plaintiffs or at all to litigate the bylaws referred to in paragraph 17(j).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Paragraph 17(k) refers to the plaintiffs being compelled to execute a consent order. It sets out no material facts having any connection to any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Paragraphs 17(r) and (s) also set out no material facts. To the extent that these pleadings refer to the order made by Groberman J. that Mr. Ellis remediate the damage he caused to the properties, the matter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With respect to the existing proceedings, it is an abuse of process for a party to commence a second legal proceeding for substantially the same relief as a prior proceeding: </w:t>
      </w:r>
      <w:r>
        <w:rPr>
          <w:rFonts w:ascii="arial" w:eastAsia="arial" w:hAnsi="arial" w:cs="arial"/>
          <w:i/>
          <w:color w:val="000000"/>
          <w:sz w:val="20"/>
          <w:lang w:val="en-US" w:eastAsia="en-US" w:bidi="ar-SA"/>
        </w:rPr>
        <w:t>Berscheid</w:t>
      </w:r>
      <w:r>
        <w:rPr>
          <w:rFonts w:ascii="arial" w:eastAsia="arial" w:hAnsi="arial" w:cs="arial"/>
          <w:color w:val="000000"/>
          <w:sz w:val="20"/>
          <w:lang w:val="en-US" w:eastAsia="en-US" w:bidi="ar-SA"/>
        </w:rPr>
        <w:t xml:space="preserve"> at paras. 52, 53, and 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allegations in the counterclaim the Stonemans filed in the Ellis action are difficult to discern or to characterize from a legal perspective. There is a complaint that the DILTC failed to apply Bylaw 111 in a manner which would have prevented a landslide that occurred November 12, 2003, after the Stonemans agreed to purchase the lands, but before they completed the transaction, resulting in the loss of 975 square meters of land. There is a complaint about the CPL that the plaintiff filed against the lands. There is a vague reference to "bad faith" and to "false representations and assertions made by the Plaintiff" that have denied the Stonemans the use and enjoyment of their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Clearly there is much duplication between the counterclaim and the new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As noted previously, the plaintiffs' existing petition filed under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refers to the refusal by the DILTC of application for a development permit on November 23, 2005, and that the DILTC denied an application made by the Stonemans on August 3, 2005 for a Siting and Use Permit for the construction of a farmhouse.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response to this application, Mr. Stoneman has sworn an affidavit in which he concedes there is "some overlap" between this action and the counterclaim, and with the claim for judicial review. He deposes that he has no intention of pursuing rulings based upon the same allegations in more than one proceeding. He agrees to abide by any order that the court should make to prevent this from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rely heavily upon the "plain and obvious" principle. They also say that the argument of the applicants inappropriately parses the allegations in the amended statement of claim for the purpose of arguing that parts thereof do not in and of themselves set out a reasonable cause of action. They argue that the proper test is whether the pleading as a whole sets out a reasonable cause of action, or could be amended to do so. The plaintiffs say that if necessary, they should be permitted to amend the pleading in order to appropriately plead their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was not, however, provided with a draft proposed further amended pleading, with which I might better evaluate the potential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am satisfied that the existing amended statement of claim is vexatious, prejudicial to a fair trial of the proceeding, and an abuse of process, and should be struck out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Second Issue: What remedy should be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turn to an examination of the causes of action that the plaintiffs appear to allege, in order to assess whether the action should be entirely dismissed, or stayed, and whether the plaintiffs should be granted leave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their submissions, the plaintiffs characterize their action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present action is in tort, arising from the ongoing implementation and application of bylaws to pursue objectives outside the defendants' legal power. Principally that amounts to abuse of statutory authority, but also to the extent the actions have negligently caused damage (most obviously in the form of a landslide for failure to allow diversion of water in the development permit area) it also includes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They argue that the core of the present claim is abuse of statutory authority. They argue that the conduct complained of falls within the tort of "misfeasance in public office."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Misfeasance in public office,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tort of misfeasance in public office is now broadly recognized: see L. Berry, ed., </w:t>
      </w:r>
      <w:r>
        <w:rPr>
          <w:rFonts w:ascii="arial" w:eastAsia="arial" w:hAnsi="arial" w:cs="arial"/>
          <w:i/>
          <w:color w:val="000000"/>
          <w:sz w:val="20"/>
          <w:lang w:val="en-US" w:eastAsia="en-US" w:bidi="ar-SA"/>
        </w:rPr>
        <w:t>Remedies in Tort</w:t>
      </w:r>
      <w:r>
        <w:rPr>
          <w:rFonts w:ascii="arial" w:eastAsia="arial" w:hAnsi="arial" w:cs="arial"/>
          <w:color w:val="000000"/>
          <w:sz w:val="20"/>
          <w:lang w:val="en-US" w:eastAsia="en-US" w:bidi="ar-SA"/>
        </w:rPr>
        <w:t xml:space="preserve">, looseleaf (Toronto: Carswell, 2009) vol. 3 at paras. 56-65. There, such cases as </w:t>
      </w:r>
      <w:r>
        <w:rPr>
          <w:rFonts w:ascii="arial" w:eastAsia="arial" w:hAnsi="arial" w:cs="arial"/>
          <w:i/>
          <w:color w:val="000000"/>
          <w:sz w:val="20"/>
          <w:lang w:val="en-US" w:eastAsia="en-US" w:bidi="ar-SA"/>
        </w:rPr>
        <w:t>Roncarelli v. Duplessis</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[1959] S.C.R. 121</w:t>
        </w:r>
      </w:hyperlink>
      <w:r>
        <w:rPr>
          <w:rFonts w:ascii="arial" w:eastAsia="arial" w:hAnsi="arial" w:cs="arial"/>
          <w:color w:val="000000"/>
          <w:sz w:val="20"/>
          <w:lang w:val="en-US" w:eastAsia="en-US" w:bidi="ar-SA"/>
        </w:rPr>
        <w:t xml:space="preserve"> are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More recently, in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the Supreme Court of Canada confirmed the existence of the tort, and set out its constituent elements. The Court held that the pleading in that case set out the constituent elements of the tort, and therefore should not have been struck out on an application under an Ontario rule equivalent to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Justice Iacobucci, for the Court, explained at para. 22 that there are two forms of the tort, which he called Category A and Category 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Category A involves conduct that is specifically intended to injure a person or class of persons. Category B involves a public officer who acts with knowledge both that she or he has no power to do the act complained of and that the act is likely to injure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went on to explain, at paras. 22-23, the constituent elements of the tort, and their manner of proof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 It is important, however, to recall that the two categories merely represent two different ways in which a public officer can commit the tort; in each instance, the plaintiff must prove each of the tort's constituent elements. It is thus necessary to consider the elements that are common to each form of the tort.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In my view, there are two such elements. First, the public officer must have engaged in deliberate and unlawful conduct in his or her capacity as a public officer. Second, the public officer must have been aware both that his or her conduct was unlawful and that it was likely to harm the plaintiff. What distinguishes one form of misfeasance in a public office from the other is the manner in which the plaintiff proves each ingredient of the tort. In Category B, the plaintiff must prove the two ingredients of the tort independently of one another. In Category A, the fact that the public officer has acted for the express purpose of harming the plaintiff is sufficient to satisfy each ingredient of the tort, owing to the fact that a public officer does not have the authority to exercise his or her powers for an improper purpose, such as deliberately harming a member of the public. In each instance, the tort involves deliberate disregard of official duty coupled with knowledge that the misconduct is likely to injure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tort is an intentional one: mere inadvertence or negligent performance of obligations is not sufficient: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At para. 31 of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Iacobucci J. explained that his conclusions were not inconsistent with the Court's decision in </w:t>
      </w:r>
      <w:r>
        <w:rPr>
          <w:rFonts w:ascii="arial" w:eastAsia="arial" w:hAnsi="arial" w:cs="arial"/>
          <w:i/>
          <w:color w:val="000000"/>
          <w:sz w:val="20"/>
          <w:lang w:val="en-US" w:eastAsia="en-US" w:bidi="ar-SA"/>
        </w:rPr>
        <w:t>R. v. Saskatchewan Wheat Pool</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which held that the nominate tort of statutory breach did not exist. Breach of a statute alone is insufficient to establish liability; however a public officer who breaches a statute may be liable for misfeasance in public office where the constituent elements of the tort are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At para. 32, Iacobucci J. explained that as in any other tort claim, the plaintiff must prove that the tortious conduct was the legal cause of his or her loss, and that the losses suffered are compensable in tort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Entreprises Sibeca Inc. v. Frelighsburg (Municipality),</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2004 SCC 61</w:t>
        </w:r>
      </w:hyperlink>
      <w:r>
        <w:rPr>
          <w:rFonts w:ascii="arial" w:eastAsia="arial" w:hAnsi="arial" w:cs="arial"/>
          <w:color w:val="000000"/>
          <w:sz w:val="20"/>
          <w:lang w:val="en-US" w:eastAsia="en-US" w:bidi="ar-SA"/>
        </w:rPr>
        <w:t xml:space="preserve"> at paras. 15 and 23, the Court confirmed that a municipality will not be liable in tort for damages caused in relation to passage of a bylaw, even if the bylaw is later ruled invalid. However the immunity it enjoys has limits: there could be liability if the passage of the bylaw was in bad faith, in the sense of an abuse of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the plaintiffs submit, the general nature of a number of the allegations appears to relate to the tort of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Based upon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the constituent elements of the tort of misfeasance in public office are as follows: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is a public officer;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officer must have engaged in deliberate and unlawful conduct, in his or her capacity as a public officer;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officer's conduct was specifically intended to injure the plaintiff, or the public officer must have been aware: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his or her conduct was unlawful, and</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was likely to harm the plaintiff.</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tortious conduct was the legal cause of the plaintiff's loss or injury; and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compensable loss as a result of the tortious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noted, the tort is an intentional one: mere inadvertence or neglect in the performance of official duties is insufficient. Paragraphs 16 and 17 of the amended statement of claim refer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which is either inconsistent with the claim of abuse of public office, or an alternative plea. It is impossible to be 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public officer defendants are the two trustees, Tony Law and Louise Bell, and the planner, David Marlor.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 number of the existing allegations refer specifically to Mr. Marlor. There are some vague references to the trustees Law and 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defendants point out that the trustees and Mr. Marlor enjoy immunity from actions for damages for conduct within their official duties, under s. 287(2)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However, s. 287(3) excepts conduct where the public officer has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The reference to "malicious or wilful misconduct" could potentially allow a claim for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Paragraph 17(b) complains of a passage of a bylaw. It is apparent that the bylaw being referred to is the development permit area Bylaw 111, referred to in the judgment of Groberman J. as Bylaw 60. On its face, the plaintiffs seek to re-litigate the same issue already decided by the court. In argument, the plaintiffs say that there are issues and evidence relating to the passage of the bylaw that were not before Groberman J., such as concerning the boundaries of the Development Permit Area. Paragraphs 17(u), (v), and (w) appear also to relate to the passage of the bylaw. Without proper pleadings, I am unable to decide whether the plaintiffs may have a claim in tort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plaintiffs have existing legal proceedings apparently challenging the validity of the bylaw. Whether issues have already been litigated and decided by the court in that respect will be for the court to decide within those proceedings. I note that even if the bylaw were ruled invalid, that would not necessarily result in tortious liability to the DILTC: </w:t>
      </w:r>
      <w:r>
        <w:rPr>
          <w:rFonts w:ascii="arial" w:eastAsia="arial" w:hAnsi="arial" w:cs="arial"/>
          <w:i/>
          <w:color w:val="000000"/>
          <w:sz w:val="20"/>
          <w:lang w:val="en-US" w:eastAsia="en-US" w:bidi="ar-SA"/>
        </w:rPr>
        <w:t>Welbridge Holdings Ltd. v. Greater Winnipeg</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[1971] S.C.R. 957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Entreprises Sibeca</w:t>
      </w:r>
      <w:r>
        <w:rPr>
          <w:rFonts w:ascii="arial" w:eastAsia="arial" w:hAnsi="arial" w:cs="arial"/>
          <w:color w:val="000000"/>
          <w:sz w:val="20"/>
          <w:lang w:val="en-US" w:eastAsia="en-US" w:bidi="ar-SA"/>
        </w:rPr>
        <w:t xml:space="preserve"> at paras. 15 and 23. The local government would have to be found to be acting in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Entreprises Sibeca</w:t>
      </w:r>
      <w:r>
        <w:rPr>
          <w:rFonts w:ascii="arial" w:eastAsia="arial" w:hAnsi="arial" w:cs="arial"/>
          <w:color w:val="000000"/>
          <w:sz w:val="20"/>
          <w:lang w:val="en-US" w:eastAsia="en-US" w:bidi="ar-SA"/>
        </w:rPr>
        <w:t xml:space="preserve"> did not set out the elements of the tort of municipal bad faith as it did in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in relation to misfeasance in public office. In the administrative law sphere, at least, good faith is presumed: </w:t>
      </w:r>
      <w:r>
        <w:rPr>
          <w:rFonts w:ascii="arial" w:eastAsia="arial" w:hAnsi="arial" w:cs="arial"/>
          <w:i/>
          <w:color w:val="000000"/>
          <w:sz w:val="20"/>
          <w:lang w:val="en-US" w:eastAsia="en-US" w:bidi="ar-SA"/>
        </w:rPr>
        <w:t>MacMillan Bloedel Ltd. v. Galiano Island Trust Committee</w:t>
      </w:r>
      <w:r>
        <w:rPr>
          <w:rFonts w:ascii="arial" w:eastAsia="arial" w:hAnsi="arial" w:cs="arial"/>
          <w:color w:val="000000"/>
          <w:sz w:val="20"/>
          <w:lang w:val="en-US" w:eastAsia="en-US" w:bidi="ar-SA"/>
        </w:rPr>
        <w:t xml:space="preserve"> at para. 156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Finch J.A. (as he then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However, in general, it is conceivable that the plaintiffs could make claims in tort for damages for misfeasance in public office and bad faith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Such claims have not been properly pleaded. The material facts are not alleged. It is insufficient merely to allege "bad faith" without specifics. The existing pleading is hopelessly clouded by imprecision. In relation to misfeasance in public office, there is no pleading of deliberate and unlawful conduct by specific officials, knowingly unlawful, specifically intended to harm the plaintiffs, or knowing that harm would likely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conclude that the plaintiffs have not pleaded reasonable causes of action in relation to misfeasance in public office, or bad faith misconduct on the part of the local government. However such causes of action are known in law. I conclude that the plaintiffs should be granted leave to properly plead such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Costello</w:t>
      </w:r>
      <w:r>
        <w:rPr>
          <w:rFonts w:ascii="arial" w:eastAsia="arial" w:hAnsi="arial" w:cs="arial"/>
          <w:color w:val="000000"/>
          <w:sz w:val="20"/>
          <w:lang w:val="en-US" w:eastAsia="en-US" w:bidi="ar-SA"/>
        </w:rPr>
        <w:t xml:space="preserve">, after a 28-day trial, the Court rejected the plaintiffs claims based upon misfeasance in public office,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Madam Justice Stromberg-Stein described the essential requirements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in the context of the case before her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[122] Ms. Costello must establish three elements in order to succeed in her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owed her a duty of care;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breached that duty of care; and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damages resulted from that breach: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at para. 44.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[123] ... It is well-accepted that establishing a duty of care must be done through the two-step analysis outlined by the House of Lords in Anns v. Merton London Borough Council, [1978] A.C. 728, [1972] 2 W.L.R. 1024 and adopted by the Supreme Court of Canada in Kamloops (City) v. Nielsen, </w:t>
      </w:r>
      <w:hyperlink r:id="rId738"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10 D.L.R. (4th) 641</w:t>
        </w:r>
      </w:hyperlink>
      <w:r>
        <w:rPr>
          <w:rFonts w:ascii="arial" w:eastAsia="arial" w:hAnsi="arial" w:cs="arial"/>
          <w:color w:val="000000"/>
          <w:sz w:val="20"/>
          <w:lang w:val="en-US" w:eastAsia="en-US" w:bidi="ar-SA"/>
        </w:rPr>
        <w:t xml:space="preserve"> and further clarified in Cooper v. Hobart, </w:t>
      </w:r>
      <w:hyperlink r:id="rId414"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[Cooper]; Edwards v. Law Society of Upper Canada, </w:t>
      </w:r>
      <w:hyperlink r:id="rId739" w:history="1">
        <w:r>
          <w:rPr>
            <w:rFonts w:ascii="arial" w:eastAsia="arial" w:hAnsi="arial" w:cs="arial"/>
            <w:i/>
            <w:color w:val="0077CC"/>
            <w:sz w:val="20"/>
            <w:u w:val="single"/>
            <w:shd w:val="clear" w:color="auto" w:fill="FFFFFF"/>
            <w:lang w:val="en-US" w:eastAsia="en-US" w:bidi="ar-SA"/>
          </w:rPr>
          <w:t>2001 SCC 80</w:t>
        </w:r>
      </w:hyperlink>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[2001] 3 S.C.R. 562</w:t>
        </w:r>
      </w:hyperlink>
      <w:r>
        <w:rPr>
          <w:rFonts w:ascii="arial" w:eastAsia="arial" w:hAnsi="arial" w:cs="arial"/>
          <w:color w:val="000000"/>
          <w:sz w:val="20"/>
          <w:lang w:val="en-US" w:eastAsia="en-US" w:bidi="ar-SA"/>
        </w:rPr>
        <w:t xml:space="preserve"> [Edwards]; Odhavji and Childs v. Desormeaux, </w:t>
      </w:r>
      <w:hyperlink r:id="rId740"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[2006] 1 S.C.R. 643</w:t>
        </w:r>
      </w:hyperlink>
      <w:r>
        <w:rPr>
          <w:rFonts w:ascii="arial" w:eastAsia="arial" w:hAnsi="arial" w:cs="arial"/>
          <w:color w:val="000000"/>
          <w:sz w:val="20"/>
          <w:lang w:val="en-US" w:eastAsia="en-US" w:bidi="ar-SA"/>
        </w:rPr>
        <w:t xml:space="preserve"> [Childs]. The two-step approach, recast in Childs, at para. 11, asks:</w:t>
      </w:r>
    </w:p>
    <w:p>
      <w:pPr>
        <w:numPr>
          <w:numId w:val="17"/>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between the parties" or "proximity" to justify imposition of a duty and, if so,</w:t>
      </w:r>
    </w:p>
    <w:p>
      <w:pPr>
        <w:numPr>
          <w:numId w:val="17"/>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policy considerations which ought to negative or limit the scope of the duty, the class of persons to whom it is owed or the damages to which breach may give rise?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[128] In this case, Ms. Costello's foundation for her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less than clear. The pleadings, as outlined earlier in these reasons, are vague and do not clearly set out a factual and legal basis for Ms. Costello's case. The essence of the pleadings appears to be that the Trust Council was negligent in its oversight, or failed to properly supervise, the HILTC [Hornby Island Local Trust Committee] during the SUP [Siting and Use Permit] and DVP [Development Variation Permit] applications.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[130] In addition to these problems, Ms Costello has not cited, nor am I aware of, any authorities which recognize a duty of care in the circumstances that she alleges in this case. The analysis must therefore turn to whether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extended to establish a novel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Madam Justice Stromberg-Stein went on to hold that there was insufficient proximity to establish a duty of care, strong policy reasons against imposition of a duty of care, and even if there were a duty, no breach of that duty on the facts of the case before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case at bar, the Court would be required to undertake a similar analysis upon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Paragraph 13 of the amended statement of claim refers to unspecified loss, damage and expense, mental distress, loss of 975 square meters of "waterfront property" due to landslide and erosion, and continued risk to the property through landslide and erosion. The only fact alleged in support of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para. 11, which refers to a breach of duty under the legislation. As noted, mere breach of statutory duties without more does not constitute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 person wishing to bring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a public authority must establish that the claim falls within a category of case in which a duty has been previously recognized, or an analogous case; otherwise the two-step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analysis must be undertaken: A.M. Linden and B.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8th ed. (Markham: LexisNexis, 2006), at 710; and </w:t>
      </w:r>
      <w:r>
        <w:rPr>
          <w:rFonts w:ascii="arial" w:eastAsia="arial" w:hAnsi="arial" w:cs="arial"/>
          <w:i/>
          <w:color w:val="000000"/>
          <w:sz w:val="20"/>
          <w:lang w:val="en-US" w:eastAsia="en-US" w:bidi="ar-SA"/>
        </w:rPr>
        <w:t>Syl Apps Secure Treatment Center v. B.D.</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xml:space="preserve"> at paras. 22-34.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However, there have been many successful cases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public authorities. As I cannot say at this stage that the claim for damage to the land is bound the fail, the plaintiffs should be granted leave to amend the statement of claim to properly plead such a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Charter of Rights and Freedoms, 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Paragraph 18 alleges a breach of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plaintiffs acknowledge that pure property and economic rights have not been held to engage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but they argue that the concept of "liberty" is engaged when government makes decisions that compel or prohibit important and fundamental life choices: </w:t>
      </w:r>
      <w:r>
        <w:rPr>
          <w:rFonts w:ascii="arial" w:eastAsia="arial" w:hAnsi="arial" w:cs="arial"/>
          <w:i/>
          <w:color w:val="000000"/>
          <w:sz w:val="20"/>
          <w:lang w:val="en-US" w:eastAsia="en-US" w:bidi="ar-SA"/>
        </w:rPr>
        <w:t>A.C. v. Manitoba (Director of Child and Family Services)</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2009 SCC 30</w:t>
        </w:r>
      </w:hyperlink>
      <w:r>
        <w:rPr>
          <w:rFonts w:ascii="arial" w:eastAsia="arial" w:hAnsi="arial" w:cs="arial"/>
          <w:color w:val="000000"/>
          <w:sz w:val="20"/>
          <w:lang w:val="en-US" w:eastAsia="en-US" w:bidi="ar-SA"/>
        </w:rPr>
        <w:t xml:space="preserve"> at para. 100, citing </w:t>
      </w:r>
      <w:r>
        <w:rPr>
          <w:rFonts w:ascii="arial" w:eastAsia="arial" w:hAnsi="arial" w:cs="arial"/>
          <w:i/>
          <w:color w:val="000000"/>
          <w:sz w:val="20"/>
          <w:lang w:val="en-US" w:eastAsia="en-US" w:bidi="ar-SA"/>
        </w:rPr>
        <w:t>Godbout v. Longueil (City)</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[1997] 3 S.C.R. 844</w:t>
        </w:r>
      </w:hyperlink>
      <w:r>
        <w:rPr>
          <w:rFonts w:ascii="arial" w:eastAsia="arial" w:hAnsi="arial" w:cs="arial"/>
          <w:color w:val="000000"/>
          <w:sz w:val="20"/>
          <w:lang w:val="en-US" w:eastAsia="en-US" w:bidi="ar-SA"/>
        </w:rPr>
        <w:t xml:space="preserve"> at para. 66. Therefore, they argue that government actions which impact the Stonemans' lifestyle choices in relation to the use of their lands can be said to engage their liberty. Although there is no pleading to this effect, they say that the defendants' conduct has denied them their liberty to engage in the livelihood of farming their land, in that they have been prevented from farming a large part of their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A.C.</w:t>
      </w:r>
      <w:r>
        <w:rPr>
          <w:rFonts w:ascii="arial" w:eastAsia="arial" w:hAnsi="arial" w:cs="arial"/>
          <w:color w:val="000000"/>
          <w:sz w:val="20"/>
          <w:lang w:val="en-US" w:eastAsia="en-US" w:bidi="ar-SA"/>
        </w:rPr>
        <w:t xml:space="preserve">, the Supreme Court of Canada upheld the constitutional validity of Manitoba's child welfare legislation, in relation to orders for medically necessary treatment of minors. </w:t>
      </w:r>
      <w:r>
        <w:rPr>
          <w:rFonts w:ascii="arial" w:eastAsia="arial" w:hAnsi="arial" w:cs="arial"/>
          <w:i/>
          <w:color w:val="000000"/>
          <w:sz w:val="20"/>
          <w:lang w:val="en-US" w:eastAsia="en-US" w:bidi="ar-SA"/>
        </w:rPr>
        <w:t>Godbout</w:t>
      </w:r>
      <w:r>
        <w:rPr>
          <w:rFonts w:ascii="arial" w:eastAsia="arial" w:hAnsi="arial" w:cs="arial"/>
          <w:color w:val="000000"/>
          <w:sz w:val="20"/>
          <w:lang w:val="en-US" w:eastAsia="en-US" w:bidi="ar-SA"/>
        </w:rPr>
        <w:t xml:space="preserve"> related to a municipal resolution mandating that employees reside within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At its highest, the plaintiffs argue that their ability to farm this particular parcel of land is impaired to some extent. Similar arguments could be made with respect to almost any land use restrictions. Nothing prevents the Stonemans from farming any lands for which such use is allowed, either on Denman Island or elsewhere. A nearly identical pleading was struck out by Stromberg-Stein J. in </w:t>
      </w:r>
      <w:r>
        <w:rPr>
          <w:rFonts w:ascii="arial" w:eastAsia="arial" w:hAnsi="arial" w:cs="arial"/>
          <w:i/>
          <w:color w:val="000000"/>
          <w:sz w:val="20"/>
          <w:lang w:val="en-US" w:eastAsia="en-US" w:bidi="ar-SA"/>
        </w:rPr>
        <w:t>Costello</w:t>
      </w:r>
      <w:r>
        <w:rPr>
          <w:rFonts w:ascii="arial" w:eastAsia="arial" w:hAnsi="arial" w:cs="arial"/>
          <w:color w:val="000000"/>
          <w:sz w:val="20"/>
          <w:lang w:val="en-US" w:eastAsia="en-US" w:bidi="ar-SA"/>
        </w:rPr>
        <w:t xml:space="preserve"> at para. 3, on the ground that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does not protect property or economic rights. I consider myself bound by that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There is no reasonable claim based upon an alleged breach of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No amendment could save it. The pleading must be struck out, with no liberty to re-plead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applicants argue that this action duplicates the prior proceedings that the plaintiffs have brought, and which remain extant: the counterclaim in the Ellis action, and the petition under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These proceedings are of fundamentally different character than the judicial review proceedings. Relief in the nature of the prerogative writs is to be brought by way of judicial review. Conversely, damages cannot be obtained in the judicial review proceedings: see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at s. 2; and </w:t>
      </w:r>
      <w:r>
        <w:rPr>
          <w:rFonts w:ascii="arial" w:eastAsia="arial" w:hAnsi="arial" w:cs="arial"/>
          <w:i/>
          <w:color w:val="000000"/>
          <w:sz w:val="20"/>
          <w:lang w:val="en-US" w:eastAsia="en-US" w:bidi="ar-SA"/>
        </w:rPr>
        <w:t>McLean v. British Columbia (Minister of Human Resources)</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2004 BCSC 285</w:t>
        </w:r>
      </w:hyperlink>
      <w:r>
        <w:rPr>
          <w:rFonts w:ascii="arial" w:eastAsia="arial" w:hAnsi="arial" w:cs="arial"/>
          <w:color w:val="000000"/>
          <w:sz w:val="20"/>
          <w:lang w:val="en-US" w:eastAsia="en-US" w:bidi="ar-SA"/>
        </w:rPr>
        <w:t xml:space="preserve"> at paras. 47-49.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Therefore, it would not be appropriate to stay the judicial review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If within those proceedings there are issues raised that are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or pleadings that are otherwise an abuse of process, that should be dealt with by an application within those proceedings, or can be dealt with by the court on the hearing of the petition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applicants also argued that parts of the new claim are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on the basis that Groberman J. already decided certain issues relating to the validity of the Development Permit Bylaw in the Ellis action, and that the Stonemans were parties to that action. However, as I understand it, the plaintiffs here do not seek to attack the validity of the bylaw. Their claim is in tort. It is not plain and obvious to me that claims the plaintiffs are asserting are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relation to the existing counterclaim, the normal course would be to strike out the new proceeding, to the extent that it duplicates a prior proceeding. Here, however, in my view, it is more appropriate to allow the new action to proceed, upon the limited basis that I have indicated, rather than directing that the plaintiffs completely recast their counterclaim, including the addition of new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motion of the defendants here is to strike out the new action. They made no alternative application to stay the counterclaim. However, given the position of the Stonemans as set out in the affidavit, and the position taken by their counsel before me, I order that the counterclaim in the Ellis action shall be stayed.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Parties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my view, any questions relating to whether any particular defendants is a proper party to the action should be decided after the plaintiffs amend their pleading to properly plead the claims set out in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Third Issue: Is the Islands Trusts a legal entity capable of being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defendants argue that the Islands Trust is not a legal entity and therefore cannot be sued. Both parties acknowledge that the point is of minimal practical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Talbot v. Hornby Island Local Trust Committee</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2010 BCSC 524</w:t>
        </w:r>
      </w:hyperlink>
      <w:r>
        <w:rPr>
          <w:rFonts w:ascii="arial" w:eastAsia="arial" w:hAnsi="arial" w:cs="arial"/>
          <w:color w:val="000000"/>
          <w:sz w:val="20"/>
          <w:lang w:val="en-US" w:eastAsia="en-US" w:bidi="ar-SA"/>
        </w:rPr>
        <w:t>, I decided that the Islands Trust remains a legal entity. I adopt that conclusion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 noted above, the separate question of whether the plaintiffs can properly plead their claims against this defendant should await their amended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existing amended statement of claim is struck out in its entirety. However, the action will not be dismissed at this time. The plaintiffs will be granted leave to amend their statement of claim to properly plead claims in tort for misfeasance in public office, bad faith,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will have 90 days to do so. Until the amended pleading is filed, the action is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Although it may not need to be stated, the defendants will be at liberty to apply to strike out or dismiss all or any part of the amended pleading filed by the plaintiffs, upon any valid ground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defendants have been substantially successful, and shall receive costs. They should not have to wait for payment until the cause is ultimately determined, where it will be up to the plaintiffs to decide whether to continue the litigation. Therefore, costs will be payable forthwith, in any event of the cause. Costs will be ordinary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F.E. VERHOEVEN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Amended pursuant to "Rule 24.1(a) No. S115162 [Original filed Sep. 16/08] New Westminster Registry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BETWEEN: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DANIEL JOHN STONEMAN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DEBRA MONICA STONEMAN</w:t>
      </w:r>
      <w:r>
        <w:rPr>
          <w:rFonts w:ascii="arial" w:eastAsia="arial" w:hAnsi="arial" w:cs="arial"/>
          <w:sz w:val="20"/>
          <w:lang w:val="en-US" w:eastAsia="en-US" w:bidi="ar-SA"/>
        </w:rPr>
        <w:cr/>
      </w:r>
    </w:p>
    <w:p>
      <w:pPr>
        <w:spacing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DENMAN ISLAND LOCAL TRUST COMMITTEE,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TONY LAW, LOUISE BELL, DAVID MARLOR,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ISLANDS TRUST, THE ISLANDS TRUST COUNCIL</w:t>
      </w:r>
      <w:r>
        <w:rPr>
          <w:rFonts w:ascii="arial" w:eastAsia="arial" w:hAnsi="arial" w:cs="arial"/>
          <w:sz w:val="20"/>
          <w:lang w:val="en-US" w:eastAsia="en-US" w:bidi="ar-SA"/>
        </w:rPr>
        <w:cr/>
      </w:r>
    </w:p>
    <w:p>
      <w:pPr>
        <w:spacing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DEFENDANTS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u w:val="single"/>
          <w:lang w:val="en-US" w:eastAsia="en-US" w:bidi="ar-SA"/>
        </w:rPr>
        <w:t>AMENDED</w:t>
      </w:r>
      <w:r>
        <w:rPr>
          <w:rFonts w:ascii="arial" w:eastAsia="arial" w:hAnsi="arial" w:cs="arial"/>
          <w:b/>
          <w:color w:val="000000"/>
          <w:sz w:val="20"/>
          <w:lang w:val="en-US" w:eastAsia="en-US" w:bidi="ar-SA"/>
        </w:rPr>
        <w:t xml:space="preserve"> STATEMENT OF CLAIM</w:t>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Daniel Stoneman is retired. The Plaintiff Debra Stoneman is a retired office manager. Both Plaintiffs reside at 2600 Swan Road, Denman Island, British Columbia.</w:t>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Denman Island Local Trust Committee (hereinafter referred to as "DILTC") is a Corporation under the provision of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and has an address for delivery at 700 North Road, Gabriola Island, British Columbia, V0R 1X3.</w:t>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Tony Law and Louise Bell, were at all times material to this action, Islands Trust Trustees. Bell was the elected Trustee for Denman Island, and Law was the elected Trustee for Hornby Island, and sat as a Trustee for the DILTC. The Defendants Tony Law, and Louise Bell, (collectively "The Trustees") have an address for delivery in care of 200 - 1627 Fort Street, Victoria, British Columbia, V8R 1H8.</w:t>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The Islands Trust (hereinafter referred to as "Islands Trust") is a statutory trust established and continued under the </w:t>
      </w:r>
      <w:r>
        <w:rPr>
          <w:rFonts w:ascii="arial" w:eastAsia="arial" w:hAnsi="arial" w:cs="arial"/>
          <w:color w:val="000000"/>
          <w:sz w:val="20"/>
          <w:u w:val="single"/>
          <w:lang w:val="en-US" w:eastAsia="en-US" w:bidi="ar-SA"/>
        </w:rPr>
        <w:t>Islands Trust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Chapter 329</w:t>
      </w:r>
      <w:r>
        <w:rPr>
          <w:rFonts w:ascii="arial" w:eastAsia="arial" w:hAnsi="arial" w:cs="arial"/>
          <w:color w:val="000000"/>
          <w:sz w:val="20"/>
          <w:lang w:val="en-US" w:eastAsia="en-US" w:bidi="ar-SA"/>
        </w:rPr>
        <w:t>. The Islands Trust has an address for delivery at 200 - 1627 Fort Street, Victoria, British Columbia, V8R 1H8.</w:t>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David Marlor (hereinafter referred to as "Marlor") is a planner with the Islands Trust and was at all times material to this action the planner responsible for the decisions that were made with respect to the Plaintiffs' property. He was, at all material times, the agent, servant or employee of the Islands Trust. He has an address for delivery in care of 200 - 1627 Fort Street, Victoria, British Columbia, V8R 1H8.</w:t>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The Islands Trust Council (hereinafter referred to as the "Trust Council") is a Corporation under the provisions of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The Islands Trust Council has an address for delivery in care of 200 - 1627 Fort Street, Victoria, British Columbia, V8R 1H8.</w:t>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Islands Trust and Trust Council are vicariously liable for the actions of the DILTC, and the Trustees, by virtue of sections 4(3) and 11 of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w:t>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July 2004 the Plaintiffs purchased property at 2600 Swan Road, Denman Island. It was and is 23 acres. (Deleted) At the time of purchase, the property had two Development Permits registered on title, which permits allowed farming, logging and construction up to 50 meters from the bluff.</w:t>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the property was purchased, the DILTC was embroiled in litigation (the "Litigation") with Dean Ellis, the vendor of the Plaintiffs' property, concerning the Plaintiff's property, and another parcel of land. (Deleted)</w:t>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were the Plaintiffs in violation of any bylaw, yet they were added to the Litigation. When the Litigation went to trial, the Defendants offered no evidence against the Plaintiffs, and no judgment was granted against the Plaintiffs.</w:t>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refused or neglected to issue and/or honour existing permits concerning the Plaintiff's property, and have acted contrary to law.</w:t>
      </w:r>
    </w:p>
    <w:p>
      <w:pPr>
        <w:numPr>
          <w:numId w:val="21"/>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the Defendants except Marlor breached their trustee duties to the Plaintiffs, in that they have failed to preserve and protect the Trust Area, and its unique amenities and environment for the benefit of the Plaintiffs, which area and amenities include the Plaintiffs' property. Further, these Defendants failed to protect farming and failed to protect development from hazardous conditions, contrary to the Denman Island Official Community Plan. In the result, these Defendants have breached their statutory duty to the Plaintiffs.</w:t>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actions of the Defendants, or one or more of them, the Plaintiffs have suffered and continue to suffer loss, damage and expense, mental distress and aggravation of damages. The Plaintiffs' losses include the loss of 975 square meters of waterfront property, to landslide and erosion. The Plaintiffs' property continues to be at risk of landslide and erosion.</w:t>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DILTC, The Trustees, and Marlor as set out herein is outrageous, highhanded, vexatious, and entitles the Plaintiffs to punitive damages.</w:t>
      </w:r>
    </w:p>
    <w:p>
      <w:pPr>
        <w:numPr>
          <w:numId w:val="24"/>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actions of the DILTC are part of a pattern of conduct, and a plan or corporate strategy to delay, hinder, and prevent development, and prevent tree cutting, within the area administered by the DILTC. The plan, or corporate strategy extends far beyond the powers granted to the DILTC, and the Trust Council in bylaws and legislation, including Section 3 of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w:t>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DILTC, The Trustees, and Marlor have acted negligently, in bad faith, with malice, and in abuse of public office. Islands Trust and Trust Council have acted negligently.</w:t>
      </w:r>
    </w:p>
    <w:p>
      <w:pPr>
        <w:numPr>
          <w:numId w:val="26"/>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specifics of the breach of trust,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bad faith, malice, and abuse of public office include the following:</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Defendants and each of them have attempted to prevent, and have prevented, the Plaintiffs from having the use and enjoyment of their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DILTC, The Trustees, and Trust Council passed, and/or allowed a bylaw to be passed which purported to regulate developments in hazardous areas, on the Plaintiff's property, but in fact was designed to prohibit development, and was in furtherance of the Defendant's desire to stop the cutting of trees on Denman Island;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 Trust Council, and the Islands Trust, failed to review the activities of the DILTC as required by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which activities include review of Bylaw 164, Bylaw 111, and the Schedules to the Bylaws.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The Plaintiffs were added to the Litigation without a resolution of the Executive Committee of the Trust Council, without a complaint, without any investigation, and without giving the Plaintiffs any opportunity to be heard in response. The Plaintiffs had no opportunity to provide any defence to being added. These actions violated Islands Trust policy. Further the Plaintiffs were denied the opportunity to have counsel present in Court when they were added to the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The Defendants or one or more of them refused to remove a Certificate of Pending Litigation from title to the Plaintiffs' property without any legal basis for such refusal;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After the DILTC lost the Litigation as against the Plaintiffs, the Defendants, or one or more of them, still refused to issue a Siting and Use Permit to the Plaintiffs so they could build a house, and Marlor deliberately misrepresented the circumstances of the Plaintiffs' situation to DILTC;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DILTC, The Trustees, and Islands Trust refused to grant a Development Permit to the Plaintiffs, and refused to recognize the Development Permits that were already in place, and refused to issue a Siting and Use Permit to the Plaintiffs without any legal authority for these 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 Marlor acted contrary to his professional obligations, which were to balance the interests of his employer with those of the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The DILTC, The Trustees, and Marlor failed to report to the Trust Council with respect to the steps that they were taking concerning the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 DILTC failed to clarify the status of Land Use Bylaws 111 and 112 as required by the British Columbia Court of Appeal, in </w:t>
      </w:r>
      <w:r>
        <w:rPr>
          <w:rFonts w:ascii="arial" w:eastAsia="arial" w:hAnsi="arial" w:cs="arial"/>
          <w:color w:val="000000"/>
          <w:sz w:val="20"/>
          <w:u w:val="single"/>
          <w:lang w:val="en-US" w:eastAsia="en-US" w:bidi="ar-SA"/>
        </w:rPr>
        <w:t>Denman Island Local Trust Committee v. 4064 Investments Ltd.</w:t>
      </w:r>
      <w:r>
        <w:rPr>
          <w:rFonts w:ascii="arial" w:eastAsia="arial" w:hAnsi="arial" w:cs="arial"/>
          <w:color w:val="000000"/>
          <w:sz w:val="20"/>
          <w:lang w:val="en-US" w:eastAsia="en-US" w:bidi="ar-SA"/>
        </w:rPr>
        <w:t>, before suing the Plaintiffs, and thus acted contrary to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 DILTC demanded that the Plaintiffs consent to an Order of the Court after the DILTC lost in Court as against the Plaintiffs, and continued to insist that no Development Permit or Siting and Use Permit would be issued until they did consent to the Order, and further, refused to remove the Certificate of Pending Litigation, if the Plaintiffs refused to sign the Order, even though the Consent Order had nothing to do with the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 Marlor failed to follow the guidelines for issuance of a Development Variance Permit, and a Development Permit for the Komas Bluff area, he demanded the Plaintiffs obtain a new Development Permit when they applied for a Siting and Use Permit in early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 Marlor prejudged the Plaintiff's Development Permit application by stating that it was incomplete when it was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 Marlor failed to provide the DILTC with the proper information concerning the Plaintiffs'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 Marlor recommended against approval of the Development Permit because there was an alleged violation of the existing permit which had not been dealt with, when he knew, or ought to have known, that there was no violation;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Marlor refused to recommend issuance of the Siting and Use Permit to the Plaintiffs without any justification;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The Islands Trust refused to issue a Siting and Use Permit, and other permits, to the Plaintiffs, and required other permits, without any legal justification. Further, the Islands Trust refused to recognize the existing permits the Plaintiffs possessed;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 The Defendants failed to conduct an adequate or any investigation of the need for remediation of the Plaintiffs'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 The Defendants, or one of them, failed to conduct an adequate or any investigation of the need for remediation to protect the Plaintiffs' property, prior to the Litigation, and ignored expert advice concerning the need for extensive remediation;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 Marlor refused to accept a geotechnical report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presented by the Plaintiffs, without any justification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 Bell, Marlor and the DILTC, or one or more of them, misled the Agricultural Land Commission with respect to the Plaintiff's property and whether or not it should be included in a development permit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v. Bell, Marlor and the DILTC, or one or more of them, further included the Plaintiffs' property in the development permit area when they knew or ought to have known that it was included in the agricultural land reserve, it was regulated by the </w:t>
      </w:r>
      <w:r>
        <w:rPr>
          <w:rFonts w:ascii="arial" w:eastAsia="arial" w:hAnsi="arial" w:cs="arial"/>
          <w:i/>
          <w:color w:val="000000"/>
          <w:sz w:val="20"/>
          <w:lang w:val="en-US" w:eastAsia="en-US" w:bidi="ar-SA"/>
        </w:rPr>
        <w:t>Agricultural Land Commission Act,</w:t>
      </w:r>
      <w:r>
        <w:rPr>
          <w:rFonts w:ascii="arial" w:eastAsia="arial" w:hAnsi="arial" w:cs="arial"/>
          <w:color w:val="000000"/>
          <w:sz w:val="20"/>
          <w:lang w:val="en-US" w:eastAsia="en-US" w:bidi="ar-SA"/>
        </w:rPr>
        <w:t xml:space="preserve"> it was flat and farmable, and in the result they acted contrary to orders made by the Agricultural Land Commission, and contrary to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 Bell, Marlor and the DILTC, or one or more of them, acted without justification as required by the Local Government Act, when they extended the development permit area to include the Plaintiff s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 Marlor deliberately misrepresented portions of the Plaintiff's property as unstable land, and withheld information from the Court in The Litigation.</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the DILTC, Islands Trust, and Trust Council are 'government,' as defined in the </w:t>
      </w:r>
      <w:r>
        <w:rPr>
          <w:rFonts w:ascii="arial" w:eastAsia="arial" w:hAnsi="arial" w:cs="arial"/>
          <w:color w:val="000000"/>
          <w:sz w:val="20"/>
          <w:u w:val="single"/>
          <w:lang w:val="en-US" w:eastAsia="en-US" w:bidi="ar-SA"/>
        </w:rPr>
        <w:t>Canadian Charter of Rights and Freedoms</w:t>
      </w:r>
      <w:r>
        <w:rPr>
          <w:rFonts w:ascii="arial" w:eastAsia="arial" w:hAnsi="arial" w:cs="arial"/>
          <w:color w:val="000000"/>
          <w:sz w:val="20"/>
          <w:lang w:val="en-US" w:eastAsia="en-US" w:bidi="ar-SA"/>
        </w:rPr>
        <w:t xml:space="preserve">. These Defendants owed a duty to the Plaintiffs to enact a scheme of even handed, non-political bylaw enforcement. These Defendants failed to enact such a scheme, and allowed bylaw enforcement to be conducted at the whim of the local trustees, and thus infringed or denied the Plaintiffs' rights under section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WHEREFORE the Plaintiffs claim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against the DILTC, The Trustees and Marlor and each of them:</w:t>
      </w:r>
      <w:r>
        <w:rPr>
          <w:rFonts w:ascii="arial" w:eastAsia="arial" w:hAnsi="arial" w:cs="arial"/>
          <w:sz w:val="20"/>
          <w:lang w:val="en-US" w:eastAsia="en-US" w:bidi="ar-SA"/>
        </w:rPr>
        <w:cr/>
      </w:r>
    </w:p>
    <w:p>
      <w:pPr>
        <w:numPr>
          <w:numId w:val="2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2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2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aggravated and exemplary damages;</w:t>
      </w:r>
    </w:p>
    <w:p>
      <w:pPr>
        <w:numPr>
          <w:numId w:val="2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w:t>
      </w:r>
    </w:p>
    <w:p>
      <w:pPr>
        <w:numPr>
          <w:numId w:val="2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requiring the DILTC to issue a Siting and Use Permit for the buildings on the Plaintiffs' property that have been constructed;</w:t>
      </w:r>
    </w:p>
    <w:p>
      <w:pPr>
        <w:numPr>
          <w:numId w:val="2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Plaintiffs' right to liberty, under the Charter of Rights was infringed or denied;</w:t>
      </w:r>
    </w:p>
    <w:p>
      <w:pPr>
        <w:numPr>
          <w:numId w:val="2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honourable Court deems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against the Islands Trust, and the Trust Council and each of them:</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requiring the Islands Trust to issue a Siting and Use Permit for the buildings on the Plaintiffs' property that have been constructed;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Plaintiffs' right to liberty, under the Charter of Rights was infringed or denied;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honourable Court deems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PLACE OF TRIAL: New Westminster, BRITISH COLUMBIA</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DATED at the City of Vancouver, in the Province of British Columbia, this 16 day of September, 2008.</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4"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6"/>
          <w:headerReference w:type="default" r:id="rId747"/>
          <w:footerReference w:type="even" r:id="rId748"/>
          <w:footerReference w:type="default" r:id="rId749"/>
          <w:headerReference w:type="first" r:id="rId750"/>
          <w:footerReference w:type="first" r:id="rId7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2" w:history="1">
        <w:r>
          <w:rPr>
            <w:rFonts w:ascii="arial" w:eastAsia="arial" w:hAnsi="arial" w:cs="arial"/>
            <w:b/>
            <w:bCs/>
            <w:i/>
            <w:color w:val="0077CC"/>
            <w:kern w:val="32"/>
            <w:sz w:val="28"/>
            <w:szCs w:val="32"/>
            <w:u w:val="single"/>
            <w:shd w:val="clear" w:color="auto" w:fill="FFFFFF"/>
            <w:lang w:val="en-US" w:eastAsia="en-US" w:bidi="ar-SA"/>
          </w:rPr>
          <w:t>Strata Plan VIS 3815 v. Polo Pacific Development Ltd., [2003] B.C.J. No. 2754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Macaulay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2 - 4,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98/2867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2754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1811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128 A.C.W.S. (3d) 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VIS 3815, plaintiff, and Polo Pacific Development Ltd., The Campbell Moore Group Architects Limited, Ron Leier Construction Ltd., McLay-Vidalin Development Corp., Meadowlark Developments Ltd., Swiftsure Developments Ltd., Dominion Stucco 1988 Ltd. and The City of Victoria, defendants, and The Attorney General of Canada and Her Majesty the Queen in Right of the Province of British Columbia,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5"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3" w:name="Keywords_36"/>
      <w:bookmarkEnd w:id="243"/>
      <w:r>
        <w:rPr>
          <w:rFonts w:ascii="arial" w:eastAsia="arial" w:hAnsi="arial" w:cs="arial"/>
          <w:b/>
          <w:color w:val="000000"/>
          <w:sz w:val="20"/>
          <w:lang w:val="en-US" w:eastAsia="en-US" w:bidi="ar-SA"/>
        </w:rPr>
        <w:t>Practice — Judgments and orders — Summary judgments — To dismiss action — Requirement that issue be beyond doubt — Bar to application, existence of issue to be tried — Evidence.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4" w:name="Case Summary_33"/>
            <w:bookmarkEnd w:id="2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Swiftsure Developments, for summary judgment dismissing the claims against it. Swiftsure was one of several defendants in an action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misrepresentation in the construction and sale of leaking condominium units. Swiftsure argued that its role, if any, was as a promoter, and the claims against it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relating to the development and construction of the project and for negligent misrepresentation relating to the marketing phase had no prospect of success. Swiftsure also argued that the Strata Plan was not entitled to bring the representative actions pleaded.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5" w:name="Holdings of Court_30"/>
            <w:bookmarkEnd w:id="245"/>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would be unjust to decide the issues raised on the application on a piecemeal basis. Many of the parties who would have had an interest in the argument regarding standing to bring the representative action were not represented at this application. There was evidence that an individual who worked out of Swiftsure's offices was personally involved in the design, construction and marketing phase of the project, and, although that individual denied Swiftsure's involvement, the name Swiftsure did figure prominently in advertising materials. It would be dangerous to form final conclusions about the specific nature of the alleged involvement of Swiftsure in the project without hearing viva voce evidence from as many of the significant players as possible, and it would be unjust to decide the issues raised by Swiftsure on this application in the absence of the other parties.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6" w:name="Legislation Cited_24"/>
      <w:bookmarkEnd w:id="2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6"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18A(8)(a), 18A(8)(b), 18A(11)(a)(ii).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Local Government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7" w:name="Counsel_37"/>
      <w:bookmarkEnd w:id="24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7"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 Tryon, for the plaintiff. G. Harney and M. Frey, for the defendant, Swiftsure Developments Ltd. F.L. Mandarino, for the defendant, The Campbell Moore Group Architects Limited.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8" w:name="Judgment_37"/>
      <w:bookmarkEnd w:id="248"/>
      <w:r>
        <w:pict>
          <v:line id="_x0000_s1208" style="position:absolute;z-index:2518507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9" w:name="MACAULAY J."/>
            <w:bookmarkEnd w:id="249"/>
            <w:r>
              <w:rPr>
                <w:rFonts w:ascii="arial" w:eastAsia="arial" w:hAnsi="arial" w:cs="arial"/>
                <w:b/>
                <w:color w:val="000000"/>
                <w:sz w:val="30"/>
                <w:lang w:val="en-US" w:eastAsia="en-US" w:bidi="ar-SA"/>
              </w:rPr>
              <w:t>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Swiftsure Developments Ltd. ("Swiftsure") is one of several defendants in what is colloquially referred to as "leaky condo" litigation. Most of the claims are framed in either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misrepresentation. Pursuant to Rule 18A governing summary trials, Swiftsure seeks an order dismissing all claims against it. The plaintiff, The Owners, Strata Plan VIS 3815 ("Owners"), and one co-defendant, The Campbell Moore Group Architects Limited ("Architects"), oppose the application principally on the basis that the issues are not suitable for disposition under the summary trial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remaining defendants and third parties did not join in, or take any position, on the application. In spite of that, I find it necessary to consider the effect on their position at trial if I were to finally decide the issues raised by Swiftsure.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have concluded that Swiftsure's application must be dismissed, pursuant to either Rule 18A(8)(a) or (b), because, having regard to Rule 18A(11)(a)(ii), it would be unjust for me to decide whether Swiftsure is entitled to judgment dismissing the claims against it without the benefit of a full trial. Accordingly, I will endeavour to avoid references to the extensive evidence filed on behalf of Swiftsure other than to say that, if it were not for my concerns under sub-rule (11)(a)(ii), there was un-contradicted evidence capable of supporting the findings of fact sought by Swiftsure. Notwithstanding the lack of contradictory evidence, I am not persuaded that the Swiftsure affidavit evidence provides a sufficiently complete evidentiary picture.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will later address my skepticism about whether I should make the findings of fact necessary for Swiftsure to succeed on the summary trial application without having the context that can only be provided by the whole of the evidence at a conventional trial. To that extent, sub-rule (11)(a)(i), which precludes granting summary judgment where the court is unable, on the whole of the evidence, to find the facts necessary to decide the issues, is also a factor in my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facts alleged on behalf of Owners as well as the various causes of action arising are intertwined and complex so I will commence with an overview taken from the pleadings. The strata complex and associated building was built in about 1995 through 1996 and is known as Polo Pacific. Owners is a strata corporation and is now responsible for Polo Pacific. Owners commenced the action in August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Several of the defendants are of classes against whom the claims are typical of those found in "leaky condo" litigation. The defendant Polo Pacific Development Ltd. ("Polo Pacific Development") was the alleged owner and developer. Architects performed architectural, design and consulting services in connection with the project. Another defendant Meadowlark Developments Ltd. ("Meadowlark Developments"), was the general contractor or construction manager. The defendants Ron Leier Construction Ltd. and Dominion Stucco 1988 Ltd. were sub-trades on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addition, the defendant, the City of Victoria ("the City"), performed inspections and issued permits. Third party proceedings have been issued against the Attorney General of Canada and Her Majesty the Queen in Right of the Province of British Columbia respecting the alleged unsuitability of the applicable building code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Owners alleged various design and construction deficits resulting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More significantly for present purposes, Owners also alleged that Polo Pacific Development made:</w:t>
      </w:r>
      <w:r>
        <w:rPr>
          <w:rFonts w:ascii="arial" w:eastAsia="arial" w:hAnsi="arial" w:cs="arial"/>
          <w:sz w:val="20"/>
          <w:lang w:val="en-US" w:eastAsia="en-US" w:bidi="ar-SA"/>
        </w:rPr>
        <w:cr/>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representations that the condominium would be of good quality;</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implied representations that the Polo Pacific would be free of construction or design defects; and,</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guarantees and assurances that remedial action would be carried out by Polo Pacific Development to repair any defects which did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Owners further alleged that Polo Pacific Development represented to it and the individual owners that the project would be "constructed by or under the direction and control of Polo Pacific Developments and that the construction would be of good quality as a result". Finally, Owners alleged that Polo Pacific Development breached fiduciary duties owed to Owners and the individual strata lot owners relating to the development and construction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claims against the two remaining defendants, Swiftsure and McLay-Vidalin Development Corp. ("McLay-Vidalin"), are somewhat unusual. Notwithstanding the description of Swiftsure and McLay-Vidalin as promoters, Owners advances claims against them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relating to the development and construction of the project and for negligent misrepresentation relating to the marketing phase that are very similar to the claims against the developer. The claims are set out in the amended statement of claim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PROMOTERS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material to this action and at all times during the development of Polo Pacific and construction of the Condominium, McLay-Vidalin and Swiftsure were the promoters and the supervising participants for the construction of the Condominium.</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material to this action and at all times during the development of Polo Pacific and construction of the Condominium, Swiftsure and McLay-Vidalin were the persons having control over the construction and quality of Polo Pacific or permitted themselves to be presented to the public as having such control.</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promoters and supervising participants for the construction of the Condominium, Swiftsure and McLay-Vidalin exercised control over the following:</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suitability of the design;</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type and quality of the materials selected for the construction of the Condominium;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contractor, subcontractors and material men chosen to provide labour, materials or professional services for the design or construction of the Condominium;</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manner in which the strata lots comprising Polo Pacific were offered for sale to the public, including representations about the quality of Polo Pacific and the extent to which the public could rely on the involvement of McLay-Vidalin &amp; Swiftsure as demonstrating the Condominium was properly designed and constructed.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McLay-Vidalin and Swiftsure permitted Polo Pacific to be presented to potential buyers, some of which included the present strata lot owners, as being a quality or properly completed condominium by virtue of the role which McLay-Vidalin or Swiftsure had in the design, construction or completion of Polo Pacific.</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virtue of the control which McLay-Vidalin and Swiftsure had over the construction of Polo Pacific, McLay-Vidalin and Swiftsure owed a duty of care to the Plaintiff and to the Owners to ensure Polo Pacific was completed in a good and workmanlike manner, free of significant construction deficiencies and the Defects and in a way which would not pose a significant risk or danger to the Owners, other persons or their property.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Swiftsure is liable to the plaintiff and the Owners for representing or permitting or failing to take steps to stop the continued publication of the following express or implied representations:</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Polo Pacific was built with quality design and construction,</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quality of the design and the construction was assured by Swiftsure and McLay-Vidalin,</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Swiftsure and McLay-Vidalin were the developers of Polo Pacific;</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Swiftsure and McLay-Vidalin were the builders of Polo Pacific;</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quality of the design and the construction was under the control of Swiftsure and McLay-Vidalin;</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implication, Polo Pacific was constructed in a way which would not impose a significant risk or danger to the Owners, other persons or their property;</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express or implied representation that the established status of Swiftsure and McLay-Vidalin could be relied on as assuring that responsible persons would be answerable for any design or construction defects; and,</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express or implied representation that design and construction defects which might occur at Polo Pacific would be repaired by Swiftsure and McLay-Vidalin.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Whereas because of the manner of the design and construction, Polo Pacific is affected by the Defects and because the actual owner/developer of Polo Pacific was Polo Pacific Developments Ltd., Swiftsure and McLay-Vidalin have refused to accept responsibility for the design or construction of Polo Pacific and the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Swiftsure and McLay-Vidalin were the developers or builders of Polo Pacific, as Swiftsure represented, then Swiftsure and McLay-Vidalin, by virtue of their control over the construction of Polo Pacific, owed to the Owners and, derivatively, to the plaintiff, the duty of care described in paragraph 33.</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34B.</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Alternatively, if the representations about Swiftsure and McLay-Vidalin being the developers and builders of Polo Pacific were false, then the representations were made negligently or without regard to whether the representations were true.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34C.</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Swiftsure knew and intended that potential buyers, including the Owners, would believe that the developers and builders of Polo Pacific were companies with established histories and reputations in the southern Vancouver Island community. The plaintiff says Swiftsure intended to refute or dispel the impression or belief Polo Pacific was developed and built by a company with no history and formed for the limited purpose of developing Polo Pacific and insulating the persons who would profit from the development of Polo Pacific from any liability or responsibility for the design or construction of Polo Pacific.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34D.</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the Representations were made, the Owners and the plaintiff stood in a special relationship to Swiftsure constituted by: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reasonable expectation or likelihood that the Owners would rely on or be persuaded by the Representations when deciding whether to buy a strata lot in Polo Pacific;</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position of Swiftsure as an established builder and developer, relying on that reputation to promote the marketing of strata lots in Polo Pacific; or,</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position of Swiftsure as associated with or sharing common directors with Polo Pacific Developments and, therefore, having the means to control or influence the design, construction and marketing of Polo 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34E.</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By making any or all of the Representations, Swiftsure acted negligently. The making of the Representations was negligent because: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Swiftsure did not investigate or adequately investigate and confirm the truth of the representations about the quality of Polo Pacific, before those representations were made;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making the Representations without adequate investigation, Swiftsure did not act reasonably and failed to conduct itself in conformity with the standard of care of the ordinary and reasonable developer or builder in the circumstances;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Swiftsure knew the representations about Swiftsure and McLay-Vidalin being developers and builders of Polo Pacific were untrue and intended those representations to be communicated to the Owners, with the intention the Owners would rely on those representations. The plaintiff says this course of conduct was contrary to the standard of care of the ordinary reasonable developer and builder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34F.</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Owners relied on the Representations. In particular, the Representations persuaded, induced or contributed to the decision of the Owners to enter into contracts for the purchase of strata lots in Polo Pacific. In the circumstances, the reliance by the Owners on the Representations was reasonable.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Owners and their predecessors in title relied on the said representations and have thereby suffered damages as hereinafter described.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TO WARN BY POLO PACIFIC DEVELOPMENTS, MEADOWLARK, SWIFTSURE AND MCLAY-VIDALIN</w:t>
      </w:r>
    </w:p>
    <w:p>
      <w:pPr>
        <w:numPr>
          <w:numId w:val="1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Polo Pacific Developments, Meadowlark, Swiftsure and McLay-Vidalin each owed a duty of care to the Plaintiff or the Owners to:</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warn the Plaintiff or the Owners of any potential or actual defects in the Construction;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warn or inform the Plaintiff or the Owners of the design or construction deficiencies, as discovered, or when Polo Pacific Developments, Meadowlark, Swiftsure or McLay-Vidalin should have reasonably concluded the Condominium might be subject to water ingress or premature failure, so that continuing deterioration could be prevented or arrested.</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Polo Pacific Developments, Meadowlark, Swiftsure and McLay-Vidalin each breached this duty, in that Polo Pacific Developments, Meadowlark, Swiftsure and McLay-Vidalin:</w:t>
      </w:r>
    </w:p>
    <w:p>
      <w:pPr>
        <w:numPr>
          <w:numId w:val="2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knew or ought to have known of potential or actual defects in the construction and failed to warn or inform the Plaintiff or the Owners;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became aware of circumstances which reasonably should have caused Polo Pacific Developments, Meadowlark, Swiftsure and McLay-Vidalin to realize that the Condominium could be subject to water ingress or premature failure and Polo Pacific Developments, Meadowlark, Swiftsure and McLay-Vidalin failed to warn or inform the Plaintiff and the Owners of such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Polo Pacific Development did not defend the action against it. The remaining defendants raised similar, and in some cases, identical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Architects denied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them, pleaded that the plaintiff failed to mitigate and also raised a limitation defence. McLay-Vidalin denied liability and expressly denied that it was ever the developer or a party to any representations made. It further pleaded that any representations made were done so without its authority. Meadowlark Developments pleaded in almost identical terms to McLay-Vidalin and, additionally, that it constructed the building to the standard of care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City pleaded that if Owners suffered any loss or damage, such loss or damage was caused or contributed to by the acts or omissions of Owners and other named defendants. The City expressly pleaded and relied upon the provisions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and amendments thereto, and the Local Government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as amended.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Dominion Stucco 1988 Ltd. denied that it owed a duty of care to Owners, or that it had been negligent. It pleaded similarly that if Owners had suffered loss or damage, such loss or damage was caused or contributed by the acts or omissions of the Owners or others. It too expressly pleaded and relied 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Ron Leier Construction Ltd. denied both duty of care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pleaded that the duty owed by Ron Leier Construction Ltd. was to Meadowlark Developments and, further, that such duty was a duty to build in accordance with the design provided and that it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its statement of defence, Swiftsure also generally denied the allegations against it. In specific answer to paragraphs 29 to 31 of the statement of claim, set out earlier in my reasons, Swiftsure, in paragraph 4, denied: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it was a "promoter" of Polo Pacific or that it had control over the construction and quality of the Polo Pacific, the suitability of the design of the Polo Pacific, the type and quality of the material selected for the construction of the Polo Pacific and the manner in which the strata lots comprising the Polo Pacific were offered for sale as alleged or at all, or that it permitted itself to be presented to the public as having such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Swiftsure also pleaded, in paragraph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answer to paragraph 32 of the Statement of Claim, Swiftsure denies that it permitted the Polo Pacific to be presented to potential buyers as being a quality or properly completed condominium by virtue of the role, if any, Swiftsure had in the design, construction or completion of the Polo Pacific, as alleged 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Finally, Swiftsure pleaded, in the alternative, reliance upon the provisions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in similar fashion to the other defendants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apparent that Owners advances some of the claims in a representative capacity on behalf of individual strata lot owners. Paragraph 67 of the amended statement of claim alleged as follows: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special resolution passed July 15, 1998 the Owners [individual strata lot owners] authorized the plaintiff to sue as representative of all Owners about any matters affecting the strata corporation, including the common property of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statement of claim was not amended until the commencement of the Rule 18A hearing. Perhaps because the amendment flagged the issue, to this point, only Swiftsure has raised difficult and important questions relating to whether Owners is entitled to bring the representative actions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legal issues raised by Swiftsure respecting the entitlement of Owners to sue in a representative capacity are significant. The outcome affects other parties who did not participate in the Rule 18A hearing. While it might fairly be assumed that those parties did not attend and participate in the hearing because they did not object to Swiftsure succeeding on arguments that may equally benefit them, the more important question is whether they would object to Swiftsure failing if it would effectively deprive them of the opportunity to raise the same issues at trial. On the other hand, assuming that it would be open to the parties to revisit the same arguments at the eventual trial, there is a risk of an inconsistent judicial conclusion having had the benefit of further argument. These concerns go to the question of whether it would be unjust to decide such issues on a piecemeal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any event, I am not persuaded that the other parties had any reason to expect that such important legal issues would be argued at the Rule 18A hearing as it was not necessary for the applicant to provide notice of the anticipated legal arguments. The legal issues identified before me that give rise to these concerns are as follows:</w:t>
      </w:r>
      <w:r>
        <w:rPr>
          <w:rFonts w:ascii="arial" w:eastAsia="arial" w:hAnsi="arial" w:cs="arial"/>
          <w:sz w:val="20"/>
          <w:lang w:val="en-US" w:eastAsia="en-US" w:bidi="ar-SA"/>
        </w:rPr>
        <w:cr/>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s. 15 of the Condominium Act, </w:t>
      </w:r>
      <w:hyperlink r:id="rId753" w:history="1">
        <w:r>
          <w:rPr>
            <w:rFonts w:ascii="arial" w:eastAsia="arial" w:hAnsi="arial" w:cs="arial"/>
            <w:i/>
            <w:color w:val="0077CC"/>
            <w:sz w:val="20"/>
            <w:u w:val="single"/>
            <w:shd w:val="clear" w:color="auto" w:fill="FFFFFF"/>
            <w:lang w:val="en-US" w:eastAsia="en-US" w:bidi="ar-SA"/>
          </w:rPr>
          <w:t>R.S.B.C. 1996, c. 64</w:t>
        </w:r>
      </w:hyperlink>
      <w:r>
        <w:rPr>
          <w:rFonts w:ascii="arial" w:eastAsia="arial" w:hAnsi="arial" w:cs="arial"/>
          <w:color w:val="000000"/>
          <w:sz w:val="20"/>
          <w:lang w:val="en-US" w:eastAsia="en-US" w:bidi="ar-SA"/>
        </w:rPr>
        <w:t xml:space="preserve"> (repealed effective July 1, 2000) entitled Owners, as the strata corporation, to sue only for damages "caused by any person";</w:t>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section extends to claims for pure economic loss flowing from physical damage;</w:t>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section precluded any suit by Owners for negligent misrepresentation;</w:t>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Owners was lawfully authorized pursuant to s. 15(7) to sue on behalf of any individual strata lot owners; and,</w:t>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consents obtained by Owners from individual strata lot owners in August 2003 were valid having regard to the provisions of the Strata Property Act,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 xml:space="preserve"> (proclaimed effective July 1, 2000)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would be wrong to decide any of these issues without hearing from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Counsel did not raise this question during the hearing before me. In retrospect, I regret that I did not come to this conclusion immediately when the arguments were advanced. Much time might have been saved.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issues canvassed on the Rule 18A hearing were not limited to the foregoing. The hearing extended over three days. Swiftsure relied on evidence intended to demonstrate that it was not involved in the design or construction of the project or the marketing. According to counsel for Swiftsure, that evidence was unchallenged.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was a beguiling simplicity to the defendants' position but, in my view, it would be dangerous, and accordingly unjust, to draw final conclusions from the affidavit evidence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will not review the evidence in detail in light of my conclusion, nor should my description be interpreted as indicating any final view. I refer to the evidence solely to illustrate why I have reached the conclusion that it would be unjust to determine the facts without the complete factual matrix that only a full trial, at which all parties participate, can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affidavit evidence disclosed that a number of individuals and companies had relationships and some form of involvement in the Polo Pacific project. One of those individuals was Anthony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Anthony Young was the sole shareholder in Sandspit Holdings Ltd. which, in turn, owned 50 percent of the issued share capital of Swiftsure. J. Duncan Holdings (1993) Ltd. owned the remainder of the issued share capital of Swiftsure. Anthony Young and James Duncan were directors and officers of Swiftsure.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During the construction and marketing of Polo Pacific, Polo Pacific Development was owned by McLay-Vidalin as to 50 percent of the issued share capital; J. Duncan Holdings (1993) Ltd. as to 25 percent; and, 474188 B.C. Ltd. as to the remaining 25 percent. The principals of McLay-Vidalin were Bruce McLay and Dave Vidalin. Bruce McLay and Dave Vidalin have since resigned as officers and directors of Polo Pacific. James Duncan and Anthony Young have taken over as directors and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Dave Vidalin is also the principal of Meadowlark. James Duncan is also a director and officer of J. Duncan Holdings (1993)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474188 B.C. Ltd. is owned by Anthony Young and Mark Langdon, as joint tenants and trustees for the Young Family Trust. Anthony Young is also a director and officer of 474188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evidence also disclosed that Anthony Young was personally involved in the design, construction and marketing phase of the project. He worked out of the offices of Swiftsure. Swiftsure had been involved as a builder or developer of earlier projects similar to Polo Pacific in the Greater Victoria area and enjoyed a good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Young specifically deposed that Swiftsure was not involved in any aspect of the design or construction of the Polo Pacific, or in the marketing of the project. According to Mr. Young, his own involvement in the project was solely in his capacity as a director or officer of 474188 B.C. Ltd. and related primarily to the marketing and sales phase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spite of that, it is clear that references to the names "Swiftsure" or "Swiftsure Developments", as a co-developer or builder of the Polo Pacific project, figured prominently in the advertising, including on a site sign. Swiftsure's touted role in the project may well have been significant to potential purchasers because of its local reputation as an established builder. These references remain unexplained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also evidence that Mr. Young frequently attended at the construction site and was personally involved in some aspects of the decision making. It would not be a stretch to conclude that he must have known, and even authorized, that the Swiftsure name be used for marketing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would be dangerous, in my opinion, to form final conclusions about the specific nature of the alleged involvement of Swiftsure in the project without hearing viva voce evidence from as many of the significant players as possible. To this point, there is no evidence from James Duncan, Dave Vidalin or Bruce McLay.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full factual matrix will assist in determining what role, if any, each defendant played in relation to the design, construction and marketing of the project. To decide the role of one defendant relative to the others as a slice of the litigation would be to walk uncharted territory without a map. The danger is heightened in the present case because Mr. Young would probably be required to testify at the trial involving the remaining defendants even if he succeeded on the Rule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Ultimately, it is a matter of judicial discretion whether a just result can be achieved under Rule 18A. The cases are replete with warnings about the dangers associated with litigating questions of fact or law in slices or releasing one defendant from an action only to later discover that others seek to place blame on the same defendant at trial. I have considered the law on these issues as set out in the following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Court of Appeal has repeatedly criticized the use of Rule 18A to litigate cases involving an extensive overlapping of issues where to do so will raise the possibility of inconsistent findings of fact or law. For example, where causation was a live issue in a social-host liability case, a summary trial judge should not have determined the questions of whether the host owed the plaintiff a duty of care and breached that duty because that could not be done without also determining the facts that the plaintiff had to establish to succeed on the issue of causation. The summary trial judge was not asked to determine the causation issue. See Prevost (Committee of) v. Vetter </w:t>
      </w:r>
      <w:r>
        <w:rPr>
          <w:rFonts w:ascii="arial" w:eastAsia="arial" w:hAnsi="arial" w:cs="arial"/>
          <w:i/>
          <w:color w:val="000000"/>
          <w:sz w:val="20"/>
          <w:lang w:val="en-US" w:eastAsia="en-US" w:bidi="ar-SA"/>
        </w:rPr>
        <w:t>(2002), 100 B.C.L.R. (3d) 44</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BCCA 202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Court of Appeal has also discouraged the use of Rule 18A to litigate serious questions of law "in slices". For example, see Bacchus Agents (1981) Ltd. v. Philippe Dandurand Wines Ltd., </w:t>
      </w:r>
      <w:hyperlink r:id="rId754"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[2002] B.C.J. No. 377</w:t>
        </w:r>
      </w:hyperlink>
      <w:r>
        <w:rPr>
          <w:rFonts w:ascii="arial" w:eastAsia="arial" w:hAnsi="arial" w:cs="arial"/>
          <w:color w:val="000000"/>
          <w:sz w:val="20"/>
          <w:lang w:val="en-US" w:eastAsia="en-US" w:bidi="ar-SA"/>
        </w:rPr>
        <w:t xml:space="preserve"> (C.A.). Southin J.A. expressly pointed out in Bacchus Agents that sub-rule (8) permits the court to dismiss a summary judgment application when it will not assist the efficient resolution of the proceeding, or when the issues are not suitable for disposition under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To similar effect, both the Court of Appeal and other summary trial judges have warned against the danger of separating out defendants in multiple party litigations or issues from their factual matrix. Even if findings of fact can be made based on affidavits that would entitle one of several defendants to judgment dismissing the claim, it may be unjust to decide the issue of liability under Rule 18A. In part, this is a reflection of the long-standing practice of not granting non-suits at trial where there are co-actors who are both defendants. See Thomson v. Kootenay Lake District Hospital and Health Services Society, </w:t>
      </w:r>
      <w:hyperlink r:id="rId755" w:history="1">
        <w:r>
          <w:rPr>
            <w:rFonts w:ascii="arial" w:eastAsia="arial" w:hAnsi="arial" w:cs="arial"/>
            <w:i/>
            <w:color w:val="0077CC"/>
            <w:sz w:val="20"/>
            <w:u w:val="single"/>
            <w:shd w:val="clear" w:color="auto" w:fill="FFFFFF"/>
            <w:lang w:val="en-US" w:eastAsia="en-US" w:bidi="ar-SA"/>
          </w:rPr>
          <w:t>[1985] B.C.J. No. 2697</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To grant an application by a single defendant for dismissal in complex multi-party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requires the summary trial judge to attempt to "cross a legal minefield, not knowing where to step to avoid making decisions with unforeseen consequences or unintended results". The court should avoid making findings that may impact on other parties in ways that cannot, because of the complexity of the case, be fully anticipated. See Privest Properties Ltd. v. Foundation Co. of Canada, </w:t>
      </w:r>
      <w:hyperlink r:id="rId756" w:history="1">
        <w:r>
          <w:rPr>
            <w:rFonts w:ascii="arial" w:eastAsia="arial" w:hAnsi="arial" w:cs="arial"/>
            <w:i/>
            <w:color w:val="0077CC"/>
            <w:sz w:val="20"/>
            <w:u w:val="single"/>
            <w:shd w:val="clear" w:color="auto" w:fill="FFFFFF"/>
            <w:lang w:val="en-US" w:eastAsia="en-US" w:bidi="ar-SA"/>
          </w:rPr>
          <w:t>[1990] B.C.J. No. 1349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Even where the summary judgment application involves an apparently discrete issue such as the interpretation of a written agreement, there may be a need to consider the factual matrix which formed the background to the agreement that can only be explored at a full trial. This is another indication that factually complex cases are often not well suited to the summary trial procedure. In my view, this is particularly so where the applicant is one of several defendants. The Court of Appeal affirmed these principles some time ago in Cannaday v. Sun Peaks Resort Corp., </w:t>
      </w:r>
      <w:hyperlink r:id="rId757" w:history="1">
        <w:r>
          <w:rPr>
            <w:rFonts w:ascii="arial" w:eastAsia="arial" w:hAnsi="arial" w:cs="arial"/>
            <w:i/>
            <w:color w:val="0077CC"/>
            <w:sz w:val="20"/>
            <w:u w:val="single"/>
            <w:shd w:val="clear" w:color="auto" w:fill="FFFFFF"/>
            <w:lang w:val="en-US" w:eastAsia="en-US" w:bidi="ar-SA"/>
          </w:rPr>
          <w:t>[1998] B.C.J. No. 85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Taking into account all the principles recited, I conclude that it would be unjust to decide the issues raised by Swiftsure under Rule 18A. I decline to do so and the application is dismissed with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9"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Wickham v. Cineplex Inc., [2014] B.C.J. No. 945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S114158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945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850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Holly Ann Wickham, Plaintiff, and Cineplex Inc. and Anthem Properties (1993)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0"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0" w:name="Keywords_37"/>
      <w:bookmarkEnd w:id="25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Standard of care — Application by defendant for summary dismissal of claim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under Occupiers Liability Act allowed — Plaintiff stepped on uneven decorative stones and fell while crossing raised median in rain when returning to car in parking lot — Defendant property manager, knowing that people crossed median to get to vehicles, had duty to make it safe and did so through properly maintained gravel path — Risk of walking on wet uneven stones was clear.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Occupiers' liability — Duty of occupier — To invitees — Application by defendant for summary dismissal of claim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under Occupiers Liability Act allowed — Plaintiff stepped on uneven decorative stones and fell while crossing raised median in rain when returning to car in parking lot — Defendant property manager, knowing that people crossed median to get to vehicles, had duty to make it safe and did so through properly maintained gravel path — Risk of walking on wet uneven stones was clear.</w:t>
      </w:r>
    </w:p>
    <w:p>
      <w:pPr>
        <w:jc w:val="both"/>
        <w:rPr>
          <w:rFonts w:ascii="arial" w:eastAsia="arial" w:hAnsi="arial" w:cs="arial"/>
          <w:sz w:val="20"/>
          <w:lang w:val="en-US" w:eastAsia="en-US" w:bidi="ar-SA"/>
        </w:rPr>
      </w:pPr>
      <w:bookmarkStart w:id="251" w:name="Legislation Cited_25"/>
      <w:bookmarkEnd w:id="2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1"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352" w:history="1">
        <w:r>
          <w:rPr>
            <w:rFonts w:ascii="arial" w:eastAsia="arial" w:hAnsi="arial" w:cs="arial"/>
            <w:i/>
            <w:color w:val="0077CC"/>
            <w:sz w:val="20"/>
            <w:u w:val="single"/>
            <w:shd w:val="clear" w:color="auto" w:fill="FFFFFF"/>
            <w:lang w:val="en-US" w:eastAsia="en-US" w:bidi="ar-SA"/>
          </w:rPr>
          <w:t>RSBC 1996, CHAPTER 337, s. 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2" w:name="Counsel_38"/>
      <w:bookmarkEnd w:id="252"/>
      <w:r>
        <w:rPr>
          <w:rFonts w:ascii="arial" w:eastAsia="arial" w:hAnsi="arial" w:cs="arial"/>
          <w:b/>
          <w:color w:val="000000"/>
          <w:sz w:val="28"/>
          <w:lang w:val="en-US" w:eastAsia="en-US" w:bidi="ar-SA"/>
        </w:rPr>
        <w:t>Appearances</w:t>
      </w:r>
    </w:p>
    <w:p>
      <w:pPr>
        <w:spacing w:line="60" w:lineRule="exact"/>
        <w:rPr>
          <w:rFonts w:ascii="arial" w:eastAsia="arial" w:hAnsi="arial" w:cs="arial"/>
          <w:sz w:val="20"/>
          <w:lang w:val="en-US" w:eastAsia="en-US" w:bidi="ar-SA"/>
        </w:rPr>
      </w:pPr>
      <w:r>
        <w:pict>
          <v:line id="_x0000_s1212"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Glen W. 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Anthem Properties: Carolien B. Geiger.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3" w:name="Judgment_38"/>
      <w:bookmarkEnd w:id="253"/>
      <w:r>
        <w:pict>
          <v:line id="_x0000_s1213" style="position:absolute;z-index:251851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4" w:name="J.S. SIGURDSON J."/>
            <w:bookmarkEnd w:id="254"/>
            <w:r>
              <w:rPr>
                <w:rFonts w:ascii="arial" w:eastAsia="arial" w:hAnsi="arial" w:cs="arial"/>
                <w:b/>
                <w:color w:val="000000"/>
                <w:sz w:val="30"/>
                <w:lang w:val="en-US" w:eastAsia="en-US" w:bidi="ar-SA"/>
              </w:rPr>
              <w:t>J.S. 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by the defendant under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for summary dismissal of the plaintiff's claim. The plaintiff seeks judgment on the issue of liability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or the common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application only dealt with the issue of liability. If the plaintiff is successful, the issue of damages will have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action arises from a slip and fall on January 12, 2010 in the parking lot of the Station Square shopping complex on Mackay Avenue in Burnaby. The plaintiff tripped while crossing a parking lot median when she was attempting to return to her parked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Anthem Properties (1993) Ltd. ("Anthem") is the property manager. Anthem is responsible for the management, operation and maintenance of the parking lot including the median where the plaintiff fell. The action against Cineplex Inc., the owner of the theatre in the mall, has been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claim is brought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against Anthem for failing to take proper care in the design, installation, and maintenance of the median; failing to post adequate warning of the hazard posed by the median; and/or failing to provide adequate lighting in the area of the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January 12, 2010 the plaintiff took her husband and children out for a movie and went to the Cineplex-operated Famous Players Station Square Cinema at the Station Square shopping complex in Burnaby. At around 4:30 p.m., the plaintiff drove her car into the parking lot to see a 5:00 p.m. movie. The parking lot was located immediately in front of and to the north of the entrance to the building containing the cinema.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Wickham drove her four-door sedan into the parking space closest to the theatre entrance. She drove her vehicle front end first into the parking space. Her husband was in the passenger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was a row of parking spaces facing each other. Her car was next to the median in a space that was in the east row of cars, and at the south end of the row closest to the cinema. To the left of her vehicle, or to the south of her vehicle, was a raised median that separated the parking spaces which face each other in an east-west direction from the travelled portion of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was a curb around the median and the part that was adjacent to the area in the parking lot where the traffic circulated was painted yellow to identify it for traffic in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median ran in an east-west direction, and to the north of it were the parking spaces. The median was about the length of two cars facing each other (about 6 metres). There were two trees on the median, approximately next to the driver's door to the east and next to the front passenger door to the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tree on the median on the left of the plaintiff driver's side of the car (or to the south) was adjacent to where the plaintiff's vehicle was parked and approximately near the driver's door. The part of the median closest to the plaintiff's parking spot was not covered by shrubs but to the west of the tree on the median was a gravel pathway across the median that apparently could be used by the driver to cross the median to get to or from his or her car. Other than the tree and the gravel path, across the median to the east of the tree were large and uneven decorative stones spaced throughout the median adjacent to the plaintiff's parking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the plaintiff got out of her vehicle which was then immediately next to the median, she crossed the part of the median closest to the rear of her vehicle. She crossed the median between the tree and the end of the median. This involved walking over the raised decorative stones. She had no difficulty crossing the median on the way out to the theatre. She did not trip or stumble.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weather was cloudy and dry when the plaintiff got out of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the movie ended at about 7:00 p.m., the plaintiff and her family left the theatre. It was raining and, given the time of the year, it was nightfall. She could see her car as soon as she exited the mall. She walked directly to the vehicle which was in the closest non-handicapped parking space to the entrance to the mall where the theatre was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crossed the median to return to her car. She did so in the same area that she crossed when she left her vehicle. She saw the stones that she was walking across and said that she thought to herself it was a "ridiculous design". While she said she had no difficulty navigating the decorative stones on the way to the movie, on the way back, she stepped on the stones and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Parties'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 Anthem's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submits that the action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Although Anthem acknowledges that it was an occupier and owed a duty of care, it says that the plaintiff has failed to establish the requisite standard of care, failed to prove that Anthem breached the standard of care, and failed to show that any breach was the proximate cause of any injury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says that the primary purpose of the median was traffic control, and in any event the path across it was free of debris. The median allowed parkers to cross it on a maintained gravel path and that in the seven years the defendant was operating the parking lot there had been no complaints about the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says that the parking space had a distance of a foot between the south side of the parked car and the median that allowed the driver to move alongside the car to enter or exit. The defendant says that no warning or the placing of some other surface material is required for the median given that there was a path beside the tree and because an adult entering or leaving a car would not need to be warned about the risk of apparent uneven surfaces. The defendant says that the onus is on the plaintiff to keep a reasonable outlook and take reasonable care. It says the plaintiff is the author of her own misfortune as she crossed the median diagonally instead of going to her car along its side or by taking the gravel path if she chose to cross the median. The defendant says that the plaintiff chose to take the shortest route, which was over the uneven stones, which she saw, and as such the defendant's conduct cannot be the proximate cause of her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seeks judgment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says that she has established that the defendant was an occupier, which is not challenged, and that it breached its duty to use reasonable care to ensure that a person using the premises would be reasonably safe. The plaintiff says that the defendant knew or ought to have known that a person exiting or returning to the parking space used by the plaintiff would cross the median because of the narrow space between the car and the median. The plaintiff says the defendant's knowledge that the median was used for access and egress from the space is demonstrated by the fact that there was a gravel path used by people crossing the median for that purpose. The plaintiff says the defendant ought to have been aware that people would be walking over the uneven stones on the median to get to their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says the defendant was negligent in a number of ways: it failed to post a warning or properly illuminate the so-called gravel pathway next to the tree and the uneven stones; or it failed to put shrubbery on the median to restrict passage; and, in any event, it failed to provide a level surface of gravel, flat stones or concrete on the median. Knowing that there was pedestrian traffic across the median, the plaintiff says the defendant knew or ought to have known the uneven rocks posed an unusual danger, particularly to first-time visitors such as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says her fall on the rocks was either due to their wetness or their unevenness, and that in either case, the defendant's breach of duty was the proximate cause of the plaintiff's fall and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sole issue is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question on this summary trial application is whether the action should be dismissed on the ground that the plaintiff has failed to prove that the defendant breached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or was negligent, and if so, whether as a result the plaintiff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statutory duty imposed on occupiers is set out in s. 3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is no issue that the defendant is an occupier and that the accident occurred on premises for which the defendant had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issue is whether the plaintiff has established the requisite standard of care and a breach by the defendant which was the proximate cause of the plaintiff's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general principles pertaining to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were described in by Justice Gray in </w:t>
      </w:r>
      <w:r>
        <w:rPr>
          <w:rFonts w:ascii="arial" w:eastAsia="arial" w:hAnsi="arial" w:cs="arial"/>
          <w:i/>
          <w:color w:val="000000"/>
          <w:sz w:val="20"/>
          <w:lang w:val="en-US" w:eastAsia="en-US" w:bidi="ar-SA"/>
        </w:rPr>
        <w:t>Fulber v. Browns Social House Ltd.</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2013 BCSC 1760</w:t>
        </w:r>
      </w:hyperlink>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useful summary of the law is set out in </w:t>
      </w:r>
      <w:r>
        <w:rPr>
          <w:rFonts w:ascii="arial" w:eastAsia="arial" w:hAnsi="arial" w:cs="arial"/>
          <w:i/>
          <w:color w:val="000000"/>
          <w:sz w:val="20"/>
          <w:lang w:val="en-US" w:eastAsia="en-US" w:bidi="ar-SA"/>
        </w:rPr>
        <w:t>Wilde v. The Cambie Malone Corporation</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2008 BCSC 704</w:t>
        </w:r>
      </w:hyperlink>
      <w:r>
        <w:rPr>
          <w:rFonts w:ascii="arial" w:eastAsia="arial" w:hAnsi="arial" w:cs="arial"/>
          <w:color w:val="000000"/>
          <w:sz w:val="20"/>
          <w:lang w:val="en-US" w:eastAsia="en-US" w:bidi="ar-SA"/>
        </w:rPr>
        <w:t xml:space="preserve">. I accept Ms. McCullagh's summary of that, and I am just going to read her summary of some of the principles stated in the </w:t>
      </w:r>
      <w:r>
        <w:rPr>
          <w:rFonts w:ascii="arial" w:eastAsia="arial" w:hAnsi="arial" w:cs="arial"/>
          <w:i/>
          <w:color w:val="000000"/>
          <w:sz w:val="20"/>
          <w:lang w:val="en-US" w:eastAsia="en-US" w:bidi="ar-SA"/>
        </w:rPr>
        <w:t>Wilde</w:t>
      </w:r>
      <w:r>
        <w:rPr>
          <w:rFonts w:ascii="arial" w:eastAsia="arial" w:hAnsi="arial" w:cs="arial"/>
          <w:color w:val="000000"/>
          <w:sz w:val="20"/>
          <w:lang w:val="en-US" w:eastAsia="en-US" w:bidi="ar-SA"/>
        </w:rPr>
        <w:t xml:space="preserve"> case:</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goals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are to promote positive action on the part of occupiers to make their premises reasonably safe.</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imposed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to take reasonable care in the circumstances to make the premises safe. The duty does not require occupiers to ensure that persons using the premises will be absolutely safe.</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care that must be taken by an occupier differs according to the nature and use of the premises.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onus is on the plaintiff to prove on a balance of probabilities that the defendant breached this duty of care. The fact of injury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be able to point to some act or failure on the part of the defendant which resulted in the injury.</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duty of care does not extend so far as to require the defendant to remove every possibility of danger. The test is one of reasonableness, not perfection.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fact that the burden of proof is on the plaintiff and there is no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when a person is injured on premises was expressed in </w:t>
      </w:r>
      <w:r>
        <w:rPr>
          <w:rFonts w:ascii="arial" w:eastAsia="arial" w:hAnsi="arial" w:cs="arial"/>
          <w:i/>
          <w:color w:val="000000"/>
          <w:sz w:val="20"/>
          <w:lang w:val="en-US" w:eastAsia="en-US" w:bidi="ar-SA"/>
        </w:rPr>
        <w:t>Foley v. Imperial Oil Ltd.</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2011 BCCA 262</w:t>
        </w:r>
      </w:hyperlink>
      <w:r>
        <w:rPr>
          <w:rFonts w:ascii="arial" w:eastAsia="arial" w:hAnsi="arial" w:cs="arial"/>
          <w:color w:val="000000"/>
          <w:sz w:val="20"/>
          <w:lang w:val="en-US" w:eastAsia="en-US" w:bidi="ar-SA"/>
        </w:rPr>
        <w:t xml:space="preserve"> where Smith J.A. said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burden of proof in establishing liability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was described in </w:t>
      </w:r>
      <w:r>
        <w:rPr>
          <w:rFonts w:ascii="arial" w:eastAsia="arial" w:hAnsi="arial" w:cs="arial"/>
          <w:i/>
          <w:color w:val="000000"/>
          <w:sz w:val="20"/>
          <w:lang w:val="en-US" w:eastAsia="en-US" w:bidi="ar-SA"/>
        </w:rPr>
        <w:t>Kayser v. Park Royal Shopping Centre Limited</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(1995), 16 B.C.L.R. (3d) 330</w:t>
        </w:r>
      </w:hyperlink>
      <w:r>
        <w:rPr>
          <w:rFonts w:ascii="arial" w:eastAsia="arial" w:hAnsi="arial" w:cs="arial"/>
          <w:color w:val="000000"/>
          <w:sz w:val="20"/>
          <w:lang w:val="en-US" w:eastAsia="en-US" w:bidi="ar-SA"/>
        </w:rPr>
        <w:t xml:space="preserve"> (C.A.)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The onus of proof on a plaintiff to prove the liability of a defendant on a balance of probabilities in a standard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also applies in cases arising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As Wood J.A. held in </w:t>
      </w:r>
      <w:r>
        <w:rPr>
          <w:rFonts w:ascii="arial" w:eastAsia="arial" w:hAnsi="arial" w:cs="arial"/>
          <w:i/>
          <w:color w:val="000000"/>
          <w:sz w:val="20"/>
          <w:lang w:val="en-US" w:eastAsia="en-US" w:bidi="ar-SA"/>
        </w:rPr>
        <w:t>Bauman v. Stein</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(B.C.C.A.) at 127:</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occupier of the premises" whenever a person is injured on the premises. A plaintiff who invokes that section must still be able to point to some act (or some failure to act) on the part of the occupier which caused the injury complained of before liability can be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There was no specific evidence about the normal maintenance or design of medians adjacent to parking spaces or the usual standard of care for medians that are used in commercial parking lots. I received some evidence of the fact that there had been no previous complaints with this median and I was shown a photograph of a median at another mall in Vancouver. I recognize that in considering whether the defendant used reasonable care to ensure the plaintiff was reasonably safe I can consider whether there were other slip and falls. One factor to consider is that many others had passed this way without incident: see </w:t>
      </w:r>
      <w:r>
        <w:rPr>
          <w:rFonts w:ascii="arial" w:eastAsia="arial" w:hAnsi="arial" w:cs="arial"/>
          <w:i/>
          <w:color w:val="000000"/>
          <w:sz w:val="20"/>
          <w:lang w:val="en-US" w:eastAsia="en-US" w:bidi="ar-SA"/>
        </w:rPr>
        <w:t>Cahoon v. Wendy's Restaurant of Canada Inc.,</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2000 BCSC 629</w:t>
        </w:r>
      </w:hyperlink>
      <w:r>
        <w:rPr>
          <w:rFonts w:ascii="arial" w:eastAsia="arial" w:hAnsi="arial" w:cs="arial"/>
          <w:color w:val="000000"/>
          <w:sz w:val="20"/>
          <w:lang w:val="en-US" w:eastAsia="en-US" w:bidi="ar-SA"/>
        </w:rPr>
        <w:t xml:space="preserve"> at para. 16; </w:t>
      </w:r>
      <w:r>
        <w:rPr>
          <w:rFonts w:ascii="arial" w:eastAsia="arial" w:hAnsi="arial" w:cs="arial"/>
          <w:i/>
          <w:color w:val="000000"/>
          <w:sz w:val="20"/>
          <w:lang w:val="en-US" w:eastAsia="en-US" w:bidi="ar-SA"/>
        </w:rPr>
        <w:t>Scriven v. Crescent (Pacific No. 240) Branch of The Royal Canadian Legion</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[1985] B.C.J. No. 84</w:t>
        </w:r>
      </w:hyperlink>
      <w:r>
        <w:rPr>
          <w:rFonts w:ascii="arial" w:eastAsia="arial" w:hAnsi="arial" w:cs="arial"/>
          <w:color w:val="000000"/>
          <w:sz w:val="20"/>
          <w:lang w:val="en-US" w:eastAsia="en-US" w:bidi="ar-SA"/>
        </w:rPr>
        <w:t xml:space="preserve"> at para. 5 (S.C.); and </w:t>
      </w:r>
      <w:r>
        <w:rPr>
          <w:rFonts w:ascii="arial" w:eastAsia="arial" w:hAnsi="arial" w:cs="arial"/>
          <w:i/>
          <w:color w:val="000000"/>
          <w:sz w:val="20"/>
          <w:lang w:val="en-US" w:eastAsia="en-US" w:bidi="ar-SA"/>
        </w:rPr>
        <w:t>Crerar v. Dover,</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[1984] 3 W.W.R. 236</w:t>
        </w:r>
      </w:hyperlink>
      <w:r>
        <w:rPr>
          <w:rFonts w:ascii="arial" w:eastAsia="arial" w:hAnsi="arial" w:cs="arial"/>
          <w:color w:val="000000"/>
          <w:sz w:val="20"/>
          <w:lang w:val="en-US" w:eastAsia="en-US" w:bidi="ar-SA"/>
        </w:rPr>
        <w:t xml:space="preserve"> at paras. 22-27 (B.C.S.C.), aff'd </w:t>
      </w:r>
      <w:hyperlink r:id="rId771" w:history="1">
        <w:r>
          <w:rPr>
            <w:rFonts w:ascii="arial" w:eastAsia="arial" w:hAnsi="arial" w:cs="arial"/>
            <w:i/>
            <w:color w:val="0077CC"/>
            <w:sz w:val="20"/>
            <w:u w:val="single"/>
            <w:shd w:val="clear" w:color="auto" w:fill="FFFFFF"/>
            <w:lang w:val="en-US" w:eastAsia="en-US" w:bidi="ar-SA"/>
          </w:rPr>
          <w:t>[1986] 2 W.W.R. 562</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accept that the defendant was not aware of other slip and falls on the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was no evidence of the standard of care for the design or maintenance of medians at mall parking lots, nor was there evidence of what would constitute a breach of that standard. That is not conclusive on the issue of liability. I am able to find whether the maintenance or design of this particular median is in breach of the reasonableness standard of care without evidence of standard practice or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case at bar involved the use of a median, at least in part, as a pathway to and from a particular parking space, and not just as a boundary for parking spaces and a guide for vehicular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Unlike the part of the median that was adjacent to the parking space facing the plaintiff to the west, which had shrubbery around the tree next to that spot that deterred foot traffic, on the part of the median to the east was a pathway next to the tree and uneven large decorative stones throughout the east half of the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have concluded that the defendant knew that people regularly crossed the pathway on the median to get to the driver's door and perhaps to the back passenger door as well. It is not disputed that the defendant knew that the median was used as a pathway to get from this parking space to the mall, but the defendant's position, as I understand it, is that pedestrians would and were expected to walk on the gravel path near the tree or walk beside the car alongside the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that given its knowledge of people crossing the median, the defendant had a duty to make it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do not think that the defendant could take issue with the fact that it had an obligation to use reasonable care with respect to the path on the median. It knew that people walked there, I think, regularly. The defendant takes issue with what it says is the unreasonable contention that it should have known a pedestrian would access the parking space in question by going across the uneven rocks, or, that if a person did do so and fell, that there could be any liability because the risk would have been apparent given the nature of the surface the person was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looked at several cases that discuss liability when pedestrians fall using a route that could be described as not the usual or normal route for ingress or egress.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case at bar does not present a situation where a pedestrian was walking in an area where pedestrians are not anticipated at all. It is a case where the defendant knew that pedestrians walked on the median, at least on the small gravel path rather than on the part of the median where the plaintiff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median is about six meters long and one meter wide, with a four inch yellow curb painted on its outer edge. The median has two trees, a pathway adjacent to one of the trees, and raised stones.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Although it was possible to exit the parking space by walking along the car, or by walking along the raised curb of the median, there would only have been about a foot or so of space between the plaintiff's car and the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defendant relies on </w:t>
      </w:r>
      <w:r>
        <w:rPr>
          <w:rFonts w:ascii="arial" w:eastAsia="arial" w:hAnsi="arial" w:cs="arial"/>
          <w:i/>
          <w:color w:val="000000"/>
          <w:sz w:val="20"/>
          <w:lang w:val="en-US" w:eastAsia="en-US" w:bidi="ar-SA"/>
        </w:rPr>
        <w:t>Lane v. Regina (City)</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2007 SKQB 414</w:t>
        </w:r>
      </w:hyperlink>
      <w:r>
        <w:rPr>
          <w:rFonts w:ascii="arial" w:eastAsia="arial" w:hAnsi="arial" w:cs="arial"/>
          <w:color w:val="000000"/>
          <w:sz w:val="20"/>
          <w:lang w:val="en-US" w:eastAsia="en-US" w:bidi="ar-SA"/>
        </w:rPr>
        <w:t>. There, the plaintiff suffered injuries when he tripped and fell on the crumbling concrete part of a median that divided the east and west bound lanes of College Avenue in Regina. Hrabinsky J. dismissed the claim and said, at paras. 32-33: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before me, I find that the median was in a reasonable state of repair given its character and location. This median is a device to control traffic and any minor wearing of the concrete or paving stones did not detract from that purpose. I find that the defendant did not know nor should the defendant have known of the disrepair if there be any disrepair.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even if the traffic median where the accident occurred was meant to be walked on by pedestrians, a pedestrian could safely cross the median if he or she exercised reasonable care. My conclusion is reinforced by the plaintiff's evidence that on most days when the weather was nice, he would walk the same route, sometimes crossing College Avenue on the west side and sometimes on the east side, without any problems in relation to the curbing where he fell on July 24, 2002. The plaintiff was well aware of the condition of the area where the accident occurred. He had traversed this section of the median on a number of occasions prior to the date of the accident. He had alternatives in that he could have crossed the street and walked in the area marked as a pedestrian crosswalk. Further, the defendant had received no complaints about this median in the eight years prior to the plaintiff's accident, and there were no other reported incidents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point, the defendant says, is that a median is not expected to be kept in the same condition as a sidewalk. The defendant says that the purpose of a sidewalk is the passage of pedestrian traffic, while the purpose of a traffic median is the division of vehicular traffic. That may be so, but here the median, at least in part, also served as a sidewalk. If not designed that way, it had become that way, and the path across the median at least provided a form of sidewalk for the driver of the vehicle. Unlike the part of the median adjacent to the opposite facing parking spot, there were no shrubs that prevented people from using the median for pedestrian traffic if they chose to walk over the uneven stones.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 says that it cannot be held to a standard of care that makes it responsible for every possible mishap. That is correct, but I do not find it surprising that a person would walk across the median to get to the theatre. It would not be surprising if a person fell on the gravel path on the median if it had loose stones or potholes. However, was it surprising that someone would be walking across the median on the side of the tree, away from the narrow gravel path, which was covered with large uneven stones?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defendant says that the median was designed like other medians in the Lower Mainland to separate parked cars from vehicular traffic, but the evidence in that regard was limited. There was a picture of a median in another parking lot without evidence of the accident history at that location, or any evidence of the normal practice of designing medians, or whether they are designed with paths, shrubs, smooth stones or concrete or uneven stones, or in some other fashion. However, the absence of complaints or accidents on this median is some evidence of the absence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says that in these circumstances -- the parking lot was lit, the path to the car was visible if the plaintiff wanted to take a route across the median, and the risk of walking on wet or uneven rocks was apparent -- any adult person can be said to know the risk of walking on wet and uneven stones.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turn to the evidence on these points, namely, the issue of the lighting; the plaintiff's knowledge of the gravel path, and the risk of walking on uneven and wet stones.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deposed in her affidavit that her view of the bare patch (the gravel path) was obscured by the tree planted in front of it in the centre of the median, and that the parking lot lighting was not sufficient to draw her attention to the bare patch on the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deposed that as the parking spot was the same as the other spots, there was no "Small Car only" warning; there was no impediment such as a fence or hedge or shrubs to prevent pedestrians going over the median; she did not notice the non-rocky bare patch at the time of the accident; and she now realizes that the bare patch was blocked by the open door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was aware of the purpose of the median. She deposed that as far as she could tell, the only purpose of the median was to guide vehicular traffic around the parking area, and that it was not there to govern pedestrian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If an occupier is aware that people are using unconventional means of access or egress, they may have a duty of care to make them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Saunders v. Calgary (City)</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2007 ABQB 743</w:t>
        </w:r>
      </w:hyperlink>
      <w:r>
        <w:rPr>
          <w:rFonts w:ascii="arial" w:eastAsia="arial" w:hAnsi="arial" w:cs="arial"/>
          <w:color w:val="000000"/>
          <w:sz w:val="20"/>
          <w:lang w:val="en-US" w:eastAsia="en-US" w:bidi="ar-SA"/>
        </w:rPr>
        <w:t xml:space="preserve">, aff'd </w:t>
      </w:r>
      <w:hyperlink r:id="rId774" w:history="1">
        <w:r>
          <w:rPr>
            <w:rFonts w:ascii="arial" w:eastAsia="arial" w:hAnsi="arial" w:cs="arial"/>
            <w:i/>
            <w:color w:val="0077CC"/>
            <w:sz w:val="20"/>
            <w:u w:val="single"/>
            <w:shd w:val="clear" w:color="auto" w:fill="FFFFFF"/>
            <w:lang w:val="en-US" w:eastAsia="en-US" w:bidi="ar-SA"/>
          </w:rPr>
          <w:t>2008 ABCA 380</w:t>
        </w:r>
      </w:hyperlink>
      <w:r>
        <w:rPr>
          <w:rFonts w:ascii="arial" w:eastAsia="arial" w:hAnsi="arial" w:cs="arial"/>
          <w:color w:val="000000"/>
          <w:sz w:val="20"/>
          <w:lang w:val="en-US" w:eastAsia="en-US" w:bidi="ar-SA"/>
        </w:rPr>
        <w:t xml:space="preserve"> the plaintiff slipped and fell in an area between a parking lot and a community centre. The court said,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had a duty to make the gravel parking lot a reasonably safe route to walk and to make the east-west pathway a reasonably safe route to walk. The Defendant knew that the gravel parking lot would be used by pedestrians exiting from their motor vehicles to access the building. If the Defendant believed the east-west pathway was not used by pedestrians and as a consequence did not clear it of ice and snow, it had a duty to blockade this route or place warning signs advising of the presence of snow and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Whitney v. University College of the Cariboo</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2004 BCSC 1110</w:t>
        </w:r>
      </w:hyperlink>
      <w:r>
        <w:rPr>
          <w:rFonts w:ascii="arial" w:eastAsia="arial" w:hAnsi="arial" w:cs="arial"/>
          <w:color w:val="000000"/>
          <w:sz w:val="20"/>
          <w:lang w:val="en-US" w:eastAsia="en-US" w:bidi="ar-SA"/>
        </w:rPr>
        <w:t>, the plaintiff college student took a shortcut through undeveloped land to hand in a university assignment. The college was using the undeveloped area as a holding area for trees with wire baskets around the roots. Because of its knowledge that the students used the area, the college was held to have assumed a duty to keep the area clear of its own wire. Truscott J. held, at para. 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once the college introduced a non-natural object into the area, knowing that students were using this trail, and allowed the students to use this trail without objection, the college assumed the duty of at least keeping this trail clear of their own wire.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has not shown that the defendant was aware of people who were using the parking lot crossing the median over the uneven stones.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However, even if an occupier owes a duty of care to keep an unconventional means of access or egress reasonably safe, and has breached its standard of care by not addressing a hazard present in this area, it may not be negligent in the event the danger is apparent and known to the pedestrian. In such a case, any lack of care is not the proximate cause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Mather v. Westfair Foods Ltd. (c.o.b. Extra Foods)</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2004 BCSC 449</w:t>
        </w:r>
      </w:hyperlink>
      <w:r>
        <w:rPr>
          <w:rFonts w:ascii="arial" w:eastAsia="arial" w:hAnsi="arial" w:cs="arial"/>
          <w:color w:val="000000"/>
          <w:sz w:val="20"/>
          <w:lang w:val="en-US" w:eastAsia="en-US" w:bidi="ar-SA"/>
        </w:rPr>
        <w:t xml:space="preserve"> the plaintiff perceived that her route to the defendant's grocery store was blocked by parked cars. Although there were other entrances, the plaintiff elected to walk over a snow bank and fell, suffering injuries. Her action was dismissed by Stewart J. who said,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there evidence in the case at bar of anything peculiar to the nature, shape, consistency, content or appearance of the snow bank on Baker Street that ought to have resulted in action being taken by an employee of the defendant to prevent, eliminate or warn of danger beyond that inherent in walking over a snow bank that exited onto a downhill slope? No. Nothing. And only binding authority from above could result in a ruling by me that an occupier must warn people about the "inherent" danger just noted. And no such binding authority was brought to my attention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 case at bar, the defendant knew that drivers crossed the median to exit and enter the area where they parked their vehicles. The defendant owed a duty to take reasonable care to make it reasonably safe for pedestrians to cross that median. They fulfilled that duty through the gravel path that was properly maintained and provided a means of access for the plaintiff to and from her car. Knowing parkers used the path across the median, was there a lack of reasonable care to have the median in part covered in uneven stones? While the defendant could have chosen another type of surface, given that parkers might choose to walk there, the standard is not one of perfection. I find that the plaintiff has not demonstrated a lack of reasonable care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Moreover, the plaintiff chose to cross the median initially over the stones and returned that way. I think that the risk of walking on uneven, wet stones was clear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deposed that she did not see the path on the way out of her car because her car door blocked her view of the path. Her evidence was that on the way back she did not see the path because of the lighting. I am not persuaded, regardless of whether she saw the path, that it was reasonable for her to have crossed over the stones, which when wet posed an obvious risk. The plaintiff saw the uneven stones, knew that they were wet and in fact thought that the median with these stones was "a ridiculous design", but she nevertheless took the obvious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could have accessed her car by going alongside or along the curb next to her car. I am not persuaded that it was inappropriate for the plaintiff to have tried to access her car in the usual fashion by going along its side either by walking on the ground or on the curb along the median. She did not try but walked across what she knew were the uneven stones on the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all of these circumstances, and keeping in mind that the standard is not one of perfection, I find that even though arguably the defendant might have acted differently, it took the care that was reasonable to see that a person using its premises is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have concluded that in any event any lack of care on the part of the defendant by the manner of design or maintenance of the median with a path and uneven stones was not the proximate cause of the plaintiff's fall. I think that the plaintiff's failure to use reasonable care in light of an obvious risk of walking over wet uneven stones was the proximate cause of 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Accordingly, I have concluded that the plaintiff's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Given that there was no authority that was factually close to the facts of this case, I am inclined to order that each side bear its own costs, but if the defendant seeks costs counsel has leave to make submissions and may arrange to appear before me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4"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Audet (Litigation guardian of) v. Chan, [2018] B.C.J. No. 1318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C.L. Forth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7-10 and 14-15,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M150705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1318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1123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Mary Elizabeth Audet by her Litigation Guardian Guy Audet, Plaintiff, and Joanna Chan and Jennifer Simpson,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5"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5" w:name="Keywords_38"/>
      <w:bookmarkEnd w:id="255"/>
      <w:r>
        <w:rPr>
          <w:rFonts w:ascii="arial" w:eastAsia="arial" w:hAnsi="arial" w:cs="arial"/>
          <w:b/>
          <w:color w:val="000000"/>
          <w:sz w:val="20"/>
          <w:lang w:val="en-US" w:eastAsia="en-US" w:bidi="ar-SA"/>
        </w:rPr>
        <w:t>Damages — Types of damages — General damages — For personal injuries — Cost of future care — Loss of earning capacity — Children — Special damages — Expenses and expenditures — Non-pecuniary loss — Pain and suffering — Action for damages suffered in a 2006 motor vehicle accident allowed — Plaintiff, then seven, suffered soft tissue injury to her neck, shoulders, and back — She developed chronic headaches that continued to bother her — She completed high school and was enrolled in a two-year post secondary program — Plaintiff awarded $95,000 for non-pecuniary damages, $75,000 for loss of future income and loss of earning capacity, $3,000, for cost of future care and special damages of $2,562.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6" w:name="Case Summary_34"/>
            <w:bookmarkEnd w:id="25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suffered in a 2006 motor vehicle accident. The plaintiff was seven years old at the time. She suffered a blow to her head in the accident and soft tissue injury to her neck, shoulders, and back. She developed chronic headaches that continued to bother her. In addition to the physical symptoms, she developed issues of distractibility which she associated with the pain. She was able to continue all of her recreational activities, such as swimming, skiing, dance, and gymnastics. She completed high school and was enrolled in a two-year post secondary program. She also suffered an emotional response from the accident, such as periods of dissociation, emotional withdrawal, nightmares, and anxiety. Since the accident, the plaintiff developed diabetes.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7" w:name="Holdings of Court_31"/>
            <w:bookmarkEnd w:id="25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damages totalling $175,562. As a result of the accident, she would continue to suffer from stiffness and discomfort in her neck and shoulders, and from headaches into the future. The degree of discomfort was related to the activities she is undertaking. She was awarded $95,000 for non-pecuniary damages. This plaintiff had suffered a mild restriction to her earning capacity as a result of her ongoing headaches, her residual symptoms of neck, shoulders, and back stiffness, and discomfort that flared up on certain physical activities, postural positions, and sitting. She was awarded $75,000 for loss of future income and loss of earning capacity. She was awarded $3,000, for cost of future care as she would likely incur costs for both ergonomics and prescription medication in the future. Special damages of $2,562 were awarded.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8" w:name="Counsel_39"/>
      <w:bookmarkEnd w:id="2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6"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B.A. Marlatt, D.G. Quantz.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D.R. McDonagh.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9" w:name="Judgment_39"/>
      <w:bookmarkEnd w:id="259"/>
      <w:r>
        <w:pict>
          <v:line id="_x0000_s1217" style="position:absolute;z-index:2518016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0" w:name="C.L. FORTH J."/>
            <w:bookmarkEnd w:id="260"/>
            <w:r>
              <w:rPr>
                <w:rFonts w:ascii="arial" w:eastAsia="arial" w:hAnsi="arial" w:cs="arial"/>
                <w:b/>
                <w:color w:val="000000"/>
                <w:sz w:val="30"/>
                <w:lang w:val="en-US" w:eastAsia="en-US" w:bidi="ar-SA"/>
              </w:rPr>
              <w:t>C.L. FORTH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Mary Elizabeth Audet, was injured in a motor vehicle accident that occurred on December 15, 2006 in the City of Victoria. Ms. Audet was a seven year-old girl riding as a passenger in a vehicle driven by the defendant, Jennifer Simpson. She was sitting in the rear seat. The vehicle she was riding in was struck by a vehicle driven by the defendant, Joanna Chan. The defendants have admitted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concede that Ms. Audet was injured in the accident and suffered physical and other symptoms as a result. However, the defendants disagree with the plaintiff about the nature, extent, and seriousness of the injuries, and the resulting losses she claims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allege that Ms. Audet developed Type 1 diabetes, which has and will impact her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raised by the pleadings, evidence, and submissions are:</w:t>
      </w:r>
      <w:r>
        <w:rPr>
          <w:rFonts w:ascii="arial" w:eastAsia="arial" w:hAnsi="arial" w:cs="arial"/>
          <w:sz w:val="20"/>
          <w:lang w:val="en-US" w:eastAsia="en-US" w:bidi="ar-SA"/>
        </w:rPr>
        <w:cr/>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nature, extent, and duration of the injuries suffered by Ms. Audet as a result of the accident?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for general damages for pain and suffering?</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for future wage loss or loss of earning capacity?</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for the cost of future care?</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Audet was born in October 1999. She was in Grade 2 when the accident occurred. In 2009, Ms. Audet and her parents moved to Calgary. She completed her education in Calgary, graduating from Grade 12 in June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She started at the Southern Alberta Institute of Technology ("SAIT") in January 2018 and has just completed her first semester. She is studying in a two-year diploma program in business administration. She received some accommodation provided by the SAIT accessibility services, which included more time for writing exams and doing so in a distraction-reduced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completion of her diploma, she is planning to take a year away from school to see if she likes business administration and is able to do it. She potentially plans to return to SAIT to complete a four-year degree in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Audet first started working part-time in high school at Winners HomeSense in the fall of 2015. She has continued working at Winners HomeSense while attending SAIT.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hopes to work this summer as a camp counsellor for Diabetes Canada, the same job she had last year. She was diagnosed as having diabetes in 2008, when she was in Grade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Audet was a healthy young girl prior to the accident. She had a close and loving relationship with the defendant Ms. Simpson, who was her nanny and akin to a grandmother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December 15, 2006, Ms. Audet was a back-seat passenger in a motor vehicle driven by Ms. Simpson. The vehicle was struck, and as a result, Ms. Simpson was severely injured. Ms. Audet testified to the injury that Ms. Simpson suffered and, in particular, the amount of blood that she saw.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Audet was taken to the police station and later to a friend's home. Her parents were out of town. When they returned the next morning, they noted a bump to the left side of their daughter's head and bruising on her left 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Audet testified in a forthright, honest and straightforward manner. There were a number of questions she could not answer, but that was understandable due to her age at the time of the accident and the passage of time. She presents as a very motivated, hardworking young woman who is trying very hard to overcome the residual impact of the accident and her diabetes. She is a daughter that her loving and supportive parents should be very proud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are the Nature, Extent, and Duration of the Injuries Suffered in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Audet suffered a blow to her head in the accident and soft tissue injury to her neck, shoulders, and back. She developed chronic headaches that continue to bother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Prior to the accident, Ms. Audet was a physically active and healthy child. She was active in a variety of activities including Irish dance, chess club, choir, gymnastics, and swimming. She was a socially active child with many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Audet testified to the pain and stiffness in her neck, shoulders, and lower back that continues to bother her. Her headaches have been present since the accident to date on a fluctuating basis. She has symptoms of neck, shoulder, and back pain almost daily. She has headaches almost daily. Some of the headaches are attributed to her diabetes, particularly if her blood sugars are abnormal.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addition to the physical symptoms, she developed issues of distractibility, which she associated with the pain. These issues were particularly noticed when she moved into the senior high school years and then on to SAIT.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growing up, she was able to continue all of her recreational activities, such as swimming, skiing, dance, and gymnastics, except for a period of time in Calgary when she took a break due to increased pain in her neck and shoulder area. When participating in recreational activities, she would work through the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Her parents testified to noting an immediate difference in their daughter when they saw her on December 16, 2006. She was quiet, withdrawn, and lethargic. She had a vacant stare. They both noted a lump on her head above her left ear and a bruise on the left ear. When her head was touched in the area of the lump, she flinched. She reported that her head hurt. She indicated that her upper back, neck, and shoulders were sore. At night she was moaning, hitting the wall, and calling out. It was clear to her parents by the end of the weekend that their daughter needed to be seen by a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December 18, 2006, she was seen by Dr. Leggatt, her family doctor. This doctor testified that the parents were concerned that Ms. Audet was emotional, had trouble going to sleep and was having bad dreams.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concede that Ms. Audet sustained soft tissue injuries, emotional response, and headaches as a result of the accident. The defendants say that these injuries were not significant and did not impact Ms. Audet's recreational pursuits, her education, or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submit that the soft tissue injuries had essentially resolved 18 months post accident. In support of this they rely on:</w:t>
      </w:r>
      <w:r>
        <w:rPr>
          <w:rFonts w:ascii="arial" w:eastAsia="arial" w:hAnsi="arial" w:cs="arial"/>
          <w:sz w:val="20"/>
          <w:lang w:val="en-US" w:eastAsia="en-US" w:bidi="ar-SA"/>
        </w:rPr>
        <w:cr/>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report symptoms to the family doctor after the summer of 2007;</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seek treatment for 10 years between the period of August 2007 to the spring of 2017 for any accident-related injuries;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answers provided by the father to the two Public Guardian and Trustee questionnaires dated November 2011 and September 2015 (the "Questionnaires").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submit that there exists inconsistencies between the evidence of Ms. Audet and her witnesses and the documentary evidence. The submissions are: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of "constant" headaches is not support by Dr. Leggatt's clinical records;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parents' evidence of significant behavioral changes was not supported in the Grade 2 report cards; and</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time off school and activities, and the duration of neck and shoulder symptoms set out in the Questionnaires are inconsistent with Ms. Audet and her parents'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submit that some of the symptoms, such as ongoing headaches and distractibility, are a result of her diabetes.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order to establish that the accident caused her injuries, Ms. Audet must prove on a balance of probabilities that but for the accident she would not have suffered the injuries of which she complains.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Supreme Court of Canada considered causation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and confirmed that the basic test for determining causation remains the "but for" test articulated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plaintiff bears the burden of proving that but for the negligent act or omission of the defendant, the injury would not have occurred. The "but for" test recognizes that compensation for negligent conduct should only be awarded where a substantial connection between the injury and the defendant's negligent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 plaintiff is not required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his or her injuries. The tortfeasor must take his or her victim as the tortfeasor finds them, and the tortfeasor is liable even if other causal factors, for which the defendant is not responsible, result in the victim's losses being more severe than they would be for the average person. At the same time, the tortfeasor need not put the victim in a better position than the victim would have been in but for the accident, and need not compensate the victim for the effects of a pre-existing condition that the victim would have experienced in any event: see </w:t>
      </w:r>
      <w:r>
        <w:rPr>
          <w:rFonts w:ascii="arial" w:eastAsia="arial" w:hAnsi="arial" w:cs="arial"/>
          <w:i/>
          <w:color w:val="000000"/>
          <w:sz w:val="20"/>
          <w:lang w:val="en-US" w:eastAsia="en-US" w:bidi="ar-SA"/>
        </w:rPr>
        <w:t>Snell; Athey</w:t>
      </w:r>
      <w:r>
        <w:rPr>
          <w:rFonts w:ascii="arial" w:eastAsia="arial" w:hAnsi="arial" w:cs="arial"/>
          <w:color w:val="000000"/>
          <w:sz w:val="20"/>
          <w:lang w:val="en-US" w:eastAsia="en-US" w:bidi="ar-SA"/>
        </w:rPr>
        <w:t xml:space="preserve"> at paras. 32-35; </w:t>
      </w:r>
      <w:r>
        <w:rPr>
          <w:rFonts w:ascii="arial" w:eastAsia="arial" w:hAnsi="arial" w:cs="arial"/>
          <w:i/>
          <w:color w:val="000000"/>
          <w:sz w:val="20"/>
          <w:lang w:val="en-US" w:eastAsia="en-US" w:bidi="ar-SA"/>
        </w:rPr>
        <w:t>Woelders v. Gaudette</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2016 BCSC 1066</w:t>
        </w:r>
      </w:hyperlink>
      <w:r>
        <w:rPr>
          <w:rFonts w:ascii="arial" w:eastAsia="arial" w:hAnsi="arial" w:cs="arial"/>
          <w:color w:val="000000"/>
          <w:sz w:val="20"/>
          <w:lang w:val="en-US" w:eastAsia="en-US" w:bidi="ar-SA"/>
        </w:rPr>
        <w:t xml:space="preserve"> at para. 123. In considering whether a pre-existing condition would have impacted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may take into account if there was a "measurable risk" which may reduce the overall award: </w:t>
      </w:r>
      <w:r>
        <w:rPr>
          <w:rFonts w:ascii="arial" w:eastAsia="arial" w:hAnsi="arial" w:cs="arial"/>
          <w:i/>
          <w:color w:val="000000"/>
          <w:sz w:val="20"/>
          <w:lang w:val="en-US" w:eastAsia="en-US" w:bidi="ar-SA"/>
        </w:rPr>
        <w:t>Gohringer v. Hernandez-Lazo et al.</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2009 BCSC 420</w:t>
        </w:r>
      </w:hyperlink>
      <w:r>
        <w:rPr>
          <w:rFonts w:ascii="arial" w:eastAsia="arial" w:hAnsi="arial" w:cs="arial"/>
          <w:color w:val="000000"/>
          <w:sz w:val="20"/>
          <w:lang w:val="en-US" w:eastAsia="en-US" w:bidi="ar-SA"/>
        </w:rPr>
        <w:t xml:space="preserve"> at para. 92, citing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a result of the accident, Ms. Audet suffered soft tissue injuries to her neck, shoulders, and back, emotional distress, and headaches. She has little recollection about her course of recovery because of her age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She did not attend a hospital after the accident. The parents' understanding was that their daughter had been checked by emergency personnel at the scene for injuries and none were found. When her parents arrived home, she appeared different and had an injury to the left side of her head and 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first attended her family doctor, Dr. Leggatt, on December 18, 2006. Dr. Leggatt did not prepare any expert reports but did testify at trial. Dr. Leggatt had been Ms. Audet's family doctor prior to the accident. In 2005 and up to December 18, 2006 she had never treated Ms. Audet for neck or shoulder pain, headaches, sleep disturbances, anxiety, or attention deficits. On December 18, 2006, her parents reported that she had been emotional, her memory was poor, she had trouble going to sleep, she had bad dreams and she had a sore spot behind left ear. The physical examination was normal except that there was a slight tender spot on her scalp above her left ear. The care plan was for counselling, supportive care, and to follow up in three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Leggatt agreed that Ms. Audet should have counselling to deal with accident-related trauma. There is no doubt of the traumatic nature of the accident. Seeing Ms. Simpson badly injured and covered in blood, the attendance of emergency personnel, being placed in a police car, transported to the police department, and the subsequent change in the relationship with her nanny/grandmother figure would have been very traumatic to such a young child. She had a few sessions of counselling right after the accident with a critical resource therapist. In addition, she started some art therapy in December 2006 that carried on for a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December 28, 2006, Ms. Audet was assessed by Mair Edwards, occupational therapist, to provide an initial occupational therapy assessment. On physical testing, Ms. Audet expressed pain on outer ranges of neck rotation and other movements of her cervical spine. She reported some mild discomfort from her shoulder to neck on outer range of shoulder movement. She reported daily headaches, hypersensitivity to smell, visual problems, neck pain and spasms, fatigue, night terrors, sensitivity to hot and cold, and difficulty learning new games. Her parents expressed concerned about her emotional attachment and ability to sustain attention. Recommendations were made for a physiotherapy/massage/pool program, occupational therapy case management, and psychological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January 11, 2007, Ms. Audet was reassessed by Dr. Leggatt with the parents reporting that their daughter was sleeping better, but that she was having headaches nearly daily since the accident. By the summer of 2007, the headaches were occurring about once a week. Dr. Leggatt testified that she did assess Ms. Audet's neck and shoulders, and on a number of occasions there were muscle spasms and tenderness around the base of the skull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January 18, 2007, Ms. Edwards attended at Ms. Audet's school to make observations of her. During this visit, she noted that Ms. Audet became distracted during tasks, leaving her desks frequently, and that she appeared to have some difficulty with reading comprehension.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April 26, 2007, Ms. Audet had a neuropsychological screening assessment by Dr. Michael Joschko, psychologist, at the Queen Alexandra Centre for Children's Health. He prepared a report dated May 30, 2007, but did not testify at the trial. Her test results showed that most of her cognitive skills were in the average to above average range. He recommended that she obtain counselling with a registered psychologist or pediatric mental health professional for anxiety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From May 29, 2007 to July 31, 2008, Ms. Audet attended Victoria West Chiropractic for massage therapy. Her mother testified that the therapy was not overly helpful. She also had pool therapy, of which her mother testified she struggled. After a pool therapy session, Ms. Audet complained of increased pain to her upper back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attended further counseling with Dr. Joel Tourigny, psychologist, for treatments from June 20 to September 26, 2007 and one or two sessions after that. These treatments were to address concerns relating to nightmares, emotional withdrawal and expression, separation from her parents, and lack of appetite. Treatment was also provided for her headaches, while riding in a car. Ms. Audet's mother testified that the counselling provided some improvement to Ms. Audet in that she became more vocal, the vacant flat appearance improved, and she was better at expressing her feelings. Her mother testified that the sessions did not continue because funding was cut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September 27, 2008, Ms. Audet was reassessed by Ms. Edwards who noted that there were ongoing symptoms of frequent headaches, anxiety, emotional lability, forgetfulness, change in vision, fatigue, reduced coping skills, and reduced frustration tolerance. Her parents noted concerns relating to her withdrawal from friends, reaction to stress, and needing more sleep. A series of recommendations were made for pediatric occupational therapy at school, pediatric neurology assessment, child psychiatry, speech therapy, ongoing counselling, and an updated neuropsychological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December 8 and 9, 2008, Ms. Audet was reassessed by Dr. Joschko who performed a neuropsychological evaluation. He prepared a report dated February 4, 2009. Her parents' primary concerns were her distractibility and decreased focus/concentration. The test results supported that Ms. Audet was having difficulty in sustaining attention. Recommendations were made to assist Ms. Audet's learning in the classroom.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May 7, 2009, Ms. Audet was reassessed by Ms. Edwards who noted some improvement in anxiety, emotional lability, fatigue, and frustration tolerance. Ms. Audet was still complaining of headaches, and her attention and focus were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Karen Barlow, pediatric neurologist, testified and prepared a medical legal report dated March 13, 2014. She assessed Ms. Audet for the report on May 30, 2013. At the time of this assessment, Ms. Audet was in Grade 8. Dr. Barlow's impression was that Ms. Audet suffered a mild traumatic brain injury and whiplash injury in the accident. This resulted in headaches, mood changes, early attentional difficulties, and anxiety. She was left with ongoing headaches and possibly mild attention problems due to the accident. She opined that Ms. Audet's ongoing attention problems were likely not due to the accident. She opined that Ms. Audet had been left with chronic post-traumatic headaches (no migrainous features) that caused little functional impairment. No specific treatments were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Tony Giantomaso, physiatrist, testified at trial and provided a medical legal report dated March 20, 2017. He conducted a physiatrist assessment of Ms. Audet on March 2, 2017. On physical examination, Ms. Audet complained of hypersensitivity along the entire cervical spine and trigger points in the upper trapezius and levator scapulae bilaterally. Ms. Audet told him she had pain in her neck and upper back region. She reported that she always felt stiff, tight, and hypersensitive in the area. Her pain levels were usually mild but increased with higher physical activities. She was having headaches about once a week. His findings were that the pain in the neck was likely due to soft tissue or joint injury. His diagnoses related to the accident were:</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cervical sprain-strain injury consistent with a WAD-II injury. Chronic;</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thoracic sprain-strain injury grade 1-2. Chronic;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headaches with migrainous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cross examination, Dr. Giantomaso testified that Ms. Audet's attention difficulties were not related to any specific brain injury but could be related to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Giantomaso recommended the intermittent use of pain medication. He recommended that other types of medications could be considered in the future but should be avoided at her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Michael Smith, occupational therapist, testified at trial and provided a functional/work capacity assessment. His report is dated October 13, 2017. He assessed Ms. Audet on September 1, 2017. During the testing, Ms. Audet's primary physical issue related to non-neutral neck postures which caused associated neck and bilateral trapezius symptoms to increase. She also demonstrated numerous cognitive functional limitations in testing, particularly in managing auditory information. Ms. Audet did exhibit physical functional limitations in testing relating to neck flexion and extension postures, outer range to overhead reaching, and stooped postures. Mr. Smith opined that she demonstrated strength capacity into the light to medium ranges but would be best suited to occupations in the sedentary to light strength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Audet sought treatment for her injuries. She initially received 18 sessions of massage therapy and 15 pool therapy sessions from February to July 2007. She did not seek any physical therapy for her symptoms from the end of July 2007 to May 2017, except for the occasional massage therapy. She rarely uses medication, except when her headaches are severe and she uses Advil.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in Grade 12, with the additional course demands, she noticed an increased in headaches and pain in her neck. She returned for three sessions of massage therapy from May 2017 to January 2018 and four chiropractic treatments in the spring of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All doctors who examined Ms. Audet agree that she was injured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defendants submit that based on the Questionnaires, lack of therapy, and complaints to her family doctor, her soft tissue injuries resolved uneventfully within a couple of years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defendants submit that the headaches are primarily triggered while riding in a moving vehicle. These headaches dissipate after she exits from the vehicle. The other headaches are caused by abnormal blood sugars. The headaches do not functionally disable Ms. Audet.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defendants submit that Ms. Audet did have some accident-related emotional issues for a number of months after the accident but she no longer suffers from any emotional sequelae.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will deal with the arguments made by the defendants on the length of the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Use of Questionnaires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Audet's father testified that when he completed the Questionnaires he was commenting on the initial period of time when his daughter was suffering from significant symptoms. After that period, the pain reduced, but it was always there, and would flare up. He testified that his daughter learnt to manage her pain. He referred to it as her "new normal". He testified that he had misread the question and that his responses addressed the initial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answers provided in the Questionnaires must be weighed by looking at the totality of the evidence at the trial, which supports an initial period of pain and discomfort and then ongoing issues that would flare-up depending on the activities in which Ms. Audet participated.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Except for a period of time in Calgary, Ms. Audet's neck, shoulder, and back symptoms have not prevented her from participating in all recreational and physical activities.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Lack of complaints to family doctor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fact that Ms. Audet did not return to see her family doctor to complain of ongoing symptoms is not determinative. A plaintiff is not required to create a record of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Myers v. Leng</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2006 BCSC 1582</w:t>
        </w:r>
      </w:hyperlink>
      <w:r>
        <w:rPr>
          <w:rFonts w:ascii="arial" w:eastAsia="arial" w:hAnsi="arial" w:cs="arial"/>
          <w:color w:val="000000"/>
          <w:sz w:val="20"/>
          <w:lang w:val="en-US" w:eastAsia="en-US" w:bidi="ar-SA"/>
        </w:rPr>
        <w:t>, the court noted at paras. 48-50: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I must consider that evidence in the context of what the defendant describes as the "most troubling aspect", that is the gap in seeking medical attention. In that regard the plaintiff testified that he did not go back to the clinic because the doctors would prescribe medication that he did not wish to take, and physiotherapy which he described as being "scared of."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[49] Dr. Clayton was asked about the gap in the plaintiff's seeking of medical treatment. The doctor stated: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Gaps between visits are fairly typical. Some come infrequently. Others attend every day. It doesn't change my conclusions or cause any concern.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[50] I am not troubled by the gap in the plaintiff seeking treatment. His decision not to continue to see a doctor about his neck and back complaints was clearly based on a reasonable conclusion that the doctors could only provide temporary relief from the pain by prescribing medication and physiotherapy. The plaintiff did not consider either to be helpful. It is a sensible and practical approach to medical treatment. If continuous medical treatment can cure you, or make you feel better, then it is worthwhile to attend on a regular basis. If it cannot, there really is no point in taking the doctor's time. The purpose of a seeing a doctor is not to create a chronicle of complaints for the purpose of proving that you have ongoing pain from an injury arising from a motor-vehicle accident. Rather than detract from the accuracy of the plaintiff's complaint, I consider the plaintiff's course of conduct, in not seeing the doctor on a continuous basis, to enhance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lack of a clinical record does not in and of it self prove anything. As N. Smith J. noted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paras. 36-37: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While the content of a clinical record may be evidence for some purposes, the absence of a record is not, in itself, evidence of anything. For example, the absence of reference to a symptom in a doctor's notes of a particular visit cannot be the sole basis for any inference about the existence or non-existence of that symptom. At most, it indicates only that it was not the focus of discussion on that occasion.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The same applies to a complete absence of a clinical record. Except in severe or catastrophic cases, the injury at issue is not the only thing of consequence in the plaintiff's life. There certainly may be cases where a plaintiff's description of his or her symptoms is clearly inconsistent with a failure to seek medical attention, permitting the court to draw adverse conclusions about the plaintiff's credibility. But a plaintiff whose condition neither deteriorates nor improves is not obliged to constantly bother busy doctors with reports that nothing has changed, particularly if the plaintiff has no reason to expect the doctors will be able to offer any new or different treatment. Similarly, a plaintiff who seeks medical attention for unrelated conditions is not obliged to recount the history of the accident and resulting injury to a doctor who is not being asked to treat that injury and has no reason to be interested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After the initial treatment period, although some consultation with a doctor would have been an option, in my view it was not a necessity for Ms. Audet and her parents. She was able to attend school and recreational activities, and the focus became the medical treatment of her diabetes. As her parents testified, they both wanted to normalize their daughter's life by getting her back to school and her regular activities. As the mother testified, she thought getting her daughter back into gym and dance would help strengthen her back muscles. There was no reason to take her to further physical therapies.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With respect to headaches, the defendants submit that they were restricted to travelling in a vehicle or they were due to abnormal blood sugars. This is not consistent with the evidence of Ms. Audet and her parents. The evidence supports that the headaches fluctuated. The evidence of Ms. Audet is that she still has headaches, and I accept that evidence. It is clear that she has adapted to having headaches - or as she put it, her "new normal" - and that she is not a complainer. The headache symptoms became more apparent when her academic demands increased in senior high school, and they are tied to the increased stress placed on her neck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evidence supports that some of the headaches are due to abnormal blood sugars, but the evidence also supports that Ms. Audet's blood sugars are well controlled. The evidence supports that the headaches will increase in frequency and severity depending on her activities.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Based on my review of the medical expert evidence and testimony of the witnesses, I find that Ms. Audet suffered a mild concussion, and soft tissue injuries to her neck, shoulders, and back. She has been left with residual stiffness and discomfort in her neck, shoulders, and back, as well as ongoing headaches. Some of the headaches are a result of abnormal blood sugars.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find on a balance of probabilities, that as a result of the accident, Ms. Audet will continue to suffer from stiffness and discomfort in her neck and shoulders, and from headaches into the future. The degree of discomfort is related to the activities she is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is the Appropriate Award for General Damages for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Audet seeks an award of $150,000 for general damages for pain and suffering. The defendants submit that the appropriate award for general damages is $50,000 to $100,000.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 plaintiff is entitled to reasonable damages for her pain and suffering. The plaintiff should be placed in the same position she would have been if the accident had not occurred, but not in a better position: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of Appeal outlined the factors to be considered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Harris</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his or her injuries and their consequences, and the plaintiff's ability to articulate those experiences: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Ms. Audet relies on </w:t>
      </w:r>
      <w:r>
        <w:rPr>
          <w:rFonts w:ascii="arial" w:eastAsia="arial" w:hAnsi="arial" w:cs="arial"/>
          <w:i/>
          <w:color w:val="000000"/>
          <w:sz w:val="20"/>
          <w:lang w:val="en-US" w:eastAsia="en-US" w:bidi="ar-SA"/>
        </w:rPr>
        <w:t>Williamson v. Suna</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2009 BCSC 576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Cikojevic v. Timm</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2010 BCSC 800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Cikojevic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Ayles v. Talastasi</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2000 BCCA 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Ayles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Birkich v. Cantafio</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2016 BCSC 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Ahadi v. Valdez</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2013 BCSC 714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Ahadi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Miller v. Marsden</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2014 BCSC 2331</w:t>
        </w:r>
      </w:hyperlink>
      <w:r>
        <w:rPr>
          <w:rFonts w:ascii="arial" w:eastAsia="arial" w:hAnsi="arial" w:cs="arial"/>
          <w:color w:val="000000"/>
          <w:sz w:val="20"/>
          <w:lang w:val="en-US" w:eastAsia="en-US" w:bidi="ar-SA"/>
        </w:rPr>
        <w:t xml:space="preserve"> in support of the general damages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Although helpful for overall guidance, these cases individually and on a whole do not support an award of $150,000 in the case at hand. The average from all these cases (excluding </w:t>
      </w:r>
      <w:r>
        <w:rPr>
          <w:rFonts w:ascii="arial" w:eastAsia="arial" w:hAnsi="arial" w:cs="arial"/>
          <w:i/>
          <w:color w:val="000000"/>
          <w:sz w:val="20"/>
          <w:lang w:val="en-US" w:eastAsia="en-US" w:bidi="ar-SA"/>
        </w:rPr>
        <w:t>Ayles</w:t>
      </w:r>
      <w:r>
        <w:rPr>
          <w:rFonts w:ascii="arial" w:eastAsia="arial" w:hAnsi="arial" w:cs="arial"/>
          <w:color w:val="000000"/>
          <w:sz w:val="20"/>
          <w:lang w:val="en-US" w:eastAsia="en-US" w:bidi="ar-SA"/>
        </w:rPr>
        <w:t xml:space="preserve"> for currency) is approximately $123,000, and only one decision, </w:t>
      </w:r>
      <w:r>
        <w:rPr>
          <w:rFonts w:ascii="arial" w:eastAsia="arial" w:hAnsi="arial" w:cs="arial"/>
          <w:i/>
          <w:color w:val="000000"/>
          <w:sz w:val="20"/>
          <w:lang w:val="en-US" w:eastAsia="en-US" w:bidi="ar-SA"/>
        </w:rPr>
        <w:t>Cikojevic</w:t>
      </w:r>
      <w:r>
        <w:rPr>
          <w:rFonts w:ascii="arial" w:eastAsia="arial" w:hAnsi="arial" w:cs="arial"/>
          <w:color w:val="000000"/>
          <w:sz w:val="20"/>
          <w:lang w:val="en-US" w:eastAsia="en-US" w:bidi="ar-SA"/>
        </w:rPr>
        <w:t xml:space="preserve">, awarded over $125,000. In </w:t>
      </w:r>
      <w:r>
        <w:rPr>
          <w:rFonts w:ascii="arial" w:eastAsia="arial" w:hAnsi="arial" w:cs="arial"/>
          <w:i/>
          <w:color w:val="000000"/>
          <w:sz w:val="20"/>
          <w:lang w:val="en-US" w:eastAsia="en-US" w:bidi="ar-SA"/>
        </w:rPr>
        <w:t>Cikojevic</w:t>
      </w:r>
      <w:r>
        <w:rPr>
          <w:rFonts w:ascii="arial" w:eastAsia="arial" w:hAnsi="arial" w:cs="arial"/>
          <w:color w:val="000000"/>
          <w:sz w:val="20"/>
          <w:lang w:val="en-US" w:eastAsia="en-US" w:bidi="ar-SA"/>
        </w:rPr>
        <w:t>, the plaintiff was involved in a motor vehicle accident during which her forehead struck the windshield with such force to "star" it. This left the plaintiff with a swollen head and a 2 x 2 inch flesh depression above her eye (at para. 6). The lingering effects of the accident included chronic back pain and brain injury that would "challenge her significantly for the remainder of her life" (at para. 429). The court awarded $160,000.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A review of the other cases support that the extent of the damages suffered by these plaintiffs exceeded those by Ms. Audet. For example, the plaintiff in </w:t>
      </w:r>
      <w:r>
        <w:rPr>
          <w:rFonts w:ascii="arial" w:eastAsia="arial" w:hAnsi="arial" w:cs="arial"/>
          <w:i/>
          <w:color w:val="000000"/>
          <w:sz w:val="20"/>
          <w:lang w:val="en-US" w:eastAsia="en-US" w:bidi="ar-SA"/>
        </w:rPr>
        <w:t>Ahadi</w:t>
      </w:r>
      <w:r>
        <w:rPr>
          <w:rFonts w:ascii="arial" w:eastAsia="arial" w:hAnsi="arial" w:cs="arial"/>
          <w:color w:val="000000"/>
          <w:sz w:val="20"/>
          <w:lang w:val="en-US" w:eastAsia="en-US" w:bidi="ar-SA"/>
        </w:rPr>
        <w:t xml:space="preserve"> suffered psychological injuries as a result of the accident, which eventually lead to "major depression and problems associated with that condition" (at para. 189). The award was $110,000. Moreover, the plaintiff in </w:t>
      </w:r>
      <w:r>
        <w:rPr>
          <w:rFonts w:ascii="arial" w:eastAsia="arial" w:hAnsi="arial" w:cs="arial"/>
          <w:i/>
          <w:color w:val="000000"/>
          <w:sz w:val="20"/>
          <w:lang w:val="en-US" w:eastAsia="en-US" w:bidi="ar-SA"/>
        </w:rPr>
        <w:t>Williamson</w:t>
      </w:r>
      <w:r>
        <w:rPr>
          <w:rFonts w:ascii="arial" w:eastAsia="arial" w:hAnsi="arial" w:cs="arial"/>
          <w:color w:val="000000"/>
          <w:sz w:val="20"/>
          <w:lang w:val="en-US" w:eastAsia="en-US" w:bidi="ar-SA"/>
        </w:rPr>
        <w:t xml:space="preserve"> (although much older than Ms. Audet) suffered ongoing headaches, memory problems, and concentration issues as the result of a mild traumatic brain injury which dramatically affected his life (at para. 50). This affected his family life, caused him "considerable anguish", (at para. 45) and forced him to give up his hobbies. The award in that case was $115,000.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suggested by these authorities, an award of $150,000 is a substantial non-pecuniary award and normally would be made when the plaintiff remains significantly impacted by the injuries on an ongoing basis. This is not the situation faced by Ms. Audet in respect to her recreational activities, schooling, and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Hahn v. Barnes</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2012 BCSC 724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Goguen v. Di Maddalana</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2018 BCSC 106</w:t>
        </w:r>
      </w:hyperlink>
      <w:r>
        <w:rPr>
          <w:rFonts w:ascii="arial" w:eastAsia="arial" w:hAnsi="arial" w:cs="arial"/>
          <w:color w:val="000000"/>
          <w:sz w:val="20"/>
          <w:lang w:val="en-US" w:eastAsia="en-US" w:bidi="ar-SA"/>
        </w:rPr>
        <w:t xml:space="preserve"> to support a range of $50,000 to $100,000. These decisions awarded non-pecuniary damages in the amounts of $40,000 and $140,000 respectively. Although both cases involved motor vehicle accidents, I do not find either particularly helpful for the case at hand, as the nature of the injuries are substantially different than Ms. Audet.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Audet suffered a mild concussion, soft tissue injures to her neck, shoulders and back,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After the accident, she missed at most one day of school. She missed other days of school for treatment. There is little to support that in elementary, middle school, and junior high school her academic achievements were impacted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She did suffer an emotional response from the accident and in particular periods of dissociation, emotional withdrawal, nightmares, and anxiety. These symptoms required therapy for almost one year. By the end of September 2007, she was making good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Audet was initially able to return to all of her recreational activities, including dance classes and gymnastics. She experienced pain in her neck, shoulders, and back but she persevered. She also attended diabetes camp from the time she was 11 or 12 years old. She was able to participate in the various camp activities including swimming, zip lining, archery, and rock climbing. She did find that her neck was sore after most of the physical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She took leadership training at ages 15 and 16 through Diabetes Canada. She was offered a position as a diabetes camp counsellor for the summer of 2017 at camps across Canada and was able to carry out her work duties. She hopes to return to this counsellor job in the summer of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Credit is due to Ms. Audet and to her parents in their collective effort to ensure that Ms. Audet's schooling and activities were maintained. The parents testified that they believed it was in their daughter's best interest to return her to school and other activities as soon as possible. Through Ms. Audet's hard work and her parents' dedication, this accident and its' residual effects have not resulted in any significant loss of schooling, recreational activities, or work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Audet is still suffering from residual symptoms including almost daily headaches and frequent stiffness and discomfort in her neck, shoulders, and back. She experienced incidences of stress, particularly in senior high school. She testified that the increased difficulty of her classwork led to more studying, which led to, more discomfort in her neck and shoulders as well as headaches, which caused distraction and frustration, which would then exacerbate her stress. She described this as a cycle that was tough to manage.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She was able to succeed in her schooling by working harder than her peers, and with assistance of tutors in Grades 10 to the first term of Grade 12, examination preparation courses in Grades 11 and 12, school accommodations, and the assistance of her devoted parents. In the spring of 2016, while in Grade 11, she saw Dr. Dryborough, psychologist, to assist with exam anxiety and to learn coping strategies. Ultimately she graduated high school with her peers and she is now able to attend college full-time and work part-time. She has passed her first semester at SAIT. It appears that she will be delayed in obtaining her two-year business diploma because she is taking a reduced course 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She obtained her learner's driving licence when she was 15 and took a driving course. She has not taken her driver's road test. She does not like driving and she is anxious. As a result, she relies on public transit.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She finds that any type of travelling causes a headache. When taking a trip to Costa Rica with her best friend the plane, train, and bus rides caused her headaches. While on this trip she was able to participate in a variety of activities such as paddle boarding, zip lining, hiking, swimming, and snorkeling.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Kathryn Audet, her mother, testified that prior to the accident her daughter was a healthy, very social, and active child. She was involved in a wide variety of activities, including school choir, Irish dance, chess club, swimming and gymnastics. She was a very good student and an excellent reader. Immediately after the accident, there was a dramatic change in her behavior. She testified that her daughter still gets frequent headaches and takes Advil for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Guy Audet, her father, testified that prior to the accident his daughter was a typical happy child and a joy to have. She was performing well in school and was very social with lots of friends. Immediately after the accident she was clinging to her mother with little reaction or emotion. He testified to her being very quiet and lethargic to the extent that he believed she should see the family doctor. Mr. Audet immediately took steps to arrange counselling for his daughter and was able to access an emergency counsellor through his employment with the military.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Audet testified to the approach he and his wife took, which was to reengage his daughter in her normal activities, - e.g. school, dance, and gymnastics, - as soon as possible, with a hope that this would help normalize things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Venessa Wildeman, a schoolmate, work colleague, and best friend, testified to her observations of Ms. Audet at school from Grades 7 to 9, outside of school and at work. She observed that Ms. Audet would become uncomfortable or agitated at school when she had a headache. She recalls on one occasion touching Ms. Audet's neck and finding that it was much harder than her own. When studying, Ms. Audet became distracted. Ms. Wildeman went on a trip with Ms. Audet in the summer of 2017 to Costa Rica. She recalls how uncomfortable Ms. Audet was during the plane, train, and bus rides.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medical opinions support that Ms. Audet may have some degree of recovery but it is likely that her condition is permanent and unlikely to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have reviewed the cases provided and in assessing the particular circumstances of this plaintiff, I am of the view that the appropriate award for non-pecuniary damages is $95,000.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is the Appropriate Award for Future Wage Loss or Loss of Earning Capacity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 claim for loss of future earning capacity raises two key questions: (1) has the plaintiff's earning capacity been impaired by her injuries? and, if so, (2) what compensation should be awarded for the resulting harm that will accrue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recent decision in </w:t>
      </w: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provides an excellent summary of the applicable leading principles on the assessment of 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[133] The relevant legal principles are well-established:</w:t>
      </w:r>
    </w:p>
    <w:p>
      <w:pPr>
        <w:numPr>
          <w:numId w:val="2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possible, a plaintiff should be put in the position he/she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leave to appeal ref'd </w:t>
      </w:r>
      <w:hyperlink r:id="rId799"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central task of the Court is to compare the likely future of the plaintiff's working life if the Accident had not occurred with the plaintiff's likely future working life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numPr>
          <w:numId w:val="2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loss must be based on the evidence, but requires an exercise of judgment and is not a mathematical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numPr>
          <w:numId w:val="2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two possible approaches to assessment of loss of future earning capacity are the "earnings approach" and the "capital asset approach";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7 (S.C.); and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11-12;</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either approach, the plaintiff must prove that there is a "real and substantial possibility" of various future events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33;</w:t>
      </w:r>
    </w:p>
    <w:p>
      <w:pPr>
        <w:numPr>
          <w:numId w:val="3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earnings approach will be more appropriate when the loss is more easily measurable;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64. Furthermore, while assessing an award for future loss of income is not a purely mathematical exercise, the Court should endeavour to use factual mathematical anchors as a starting foundation to quantify such loss;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paras. 36-37.</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relying on an "earnings approach", the Court must nevertheless always consider the overall fairness and reasonableness of the award, taking into account all of the evidence;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Also recently, in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paras. 48-49, the Court of Appeal provided a summary on the assessment of loss of future earning capacity and the application of a "real and substantial possibility" principle: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In summary, an assessment of loss of both past and future earning capacity involves a consideration of hypothetical events. The plaintiff is not required to prove these hypothetical events on a balance of probabilities. A future or hypothetical possibility will be taken into consideration as long as it is a real and substantial possibility and not mere speculation. If the plaintiff establishes a real and substantial possibility, the Court must then determine the measure of damages by assessing the likelihood of the event. Depending on the facts of the case, a loss may be quantified either on an earnings approach or on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assessment of past or future loss requires the court to estimate a pecuniary loss by weighing possibilities and probabilities of hypothetical events. The use of economic and statistical evidence does not turn the assessment into a calculation but can be a helpful tool in determining what is fair and reasonable in the circumstances: </w:t>
      </w:r>
      <w:r>
        <w:rPr>
          <w:rFonts w:ascii="arial" w:eastAsia="arial" w:hAnsi="arial" w:cs="arial"/>
          <w:i/>
          <w:color w:val="000000"/>
          <w:sz w:val="20"/>
          <w:lang w:val="en-US" w:eastAsia="en-US" w:bidi="ar-SA"/>
        </w:rPr>
        <w:t>Dunbar v. Mendez</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xml:space="preserve"> at para. 21.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submits that she has suffered a loss of earning capacity since she will need more time to complete her studies. She further raises the issue of whether she will be able to have the necessary sustained attention to achieve a university degree. She submits that the ultimate impact on her future plans or educational path is unclear, but the accident has had a profound impact on her studies and future success in a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contends that there are a number of jobs that are foreclosed to her, and other jobs that require non-neutral neck postures or sustained reaching which are beyond her functional capacity. As a result of her ongoing headaches and residual stiffness and discomfort in her neck, shoulders, and back, she is precluded from heavy physical jobs and jobs that require lengthy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She submits that she is less marketable or attractive to future employers since she will need some form of accommodation. She may require longer breaks, sick days, and ergonomic aids, and she may be less productive than her peers.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She relies on the economic report of Robert Wickson dated January 11, 2018, who provides the present value of lifetime earnings assuming certain educational categories and probabilities. There are three potential losses assessed:</w:t>
      </w:r>
      <w:r>
        <w:rPr>
          <w:rFonts w:ascii="arial" w:eastAsia="arial" w:hAnsi="arial" w:cs="arial"/>
          <w:sz w:val="20"/>
          <w:lang w:val="en-US" w:eastAsia="en-US" w:bidi="ar-SA"/>
        </w:rPr>
        <w:cr/>
      </w:r>
    </w:p>
    <w:p>
      <w:pPr>
        <w:numPr>
          <w:numId w:val="3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Potential loss of not achieving the same educational achievement;</w:t>
      </w:r>
    </w:p>
    <w:p>
      <w:pPr>
        <w:numPr>
          <w:numId w:val="34"/>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loss for the potential that the ongoing headaches could result in additional time off work based on a percentage of between 5 and 20%; and</w:t>
      </w:r>
    </w:p>
    <w:p>
      <w:pPr>
        <w:numPr>
          <w:numId w:val="35"/>
        </w:numPr>
        <w:tabs>
          <w:tab w:val="num" w:pos="1480"/>
          <w:tab w:val="clear" w:pos="32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taking the plaintiff's projected lifetime earnings and applying a 5, 10 or 15% reduction to account for her delayed entry into the workforce, her possible impairment in the level of education she receives, and her impairment in her working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submits that the range for all methods of calculation is $148,667 to $264,350 and seeks an award of $250,000 for the loss of future earnings.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defendants submit that there is no evidence of a significant diminished capacity. Ms. Audet is intelligent, has natural leadership qualities, and excellent interpersonal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She has proven that she is capable of working full-time as evidenced by her past working history. Ms. Audet could only recall one or two shifts that she has missed from Winners HomeSense since she started working. She was able to work on a part-time basis while attending high school and college. When not attending school during her gap semester in the fall of 2017, she was working up to 30 hours a week, particularly during the Christmas period. She did not require any time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She is capable working a physically demanding job as a full-time camp counsellor, without accommodation or complaint about her work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She was able to graduate with her peers from high school. She did drop one course in college but she did so while working part-time, and it was a course being taught by a professor with whom she did not have a good rapport.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defendants submit that any loss of earning capacity is modest in the range of $25,000-$50,000.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Audet's mother has a bachelor's degree from the University of Victoria and other courses from Mont Royal University in Calgary. Ms. Audet's father was previously a naval officer and is now a peace officer in Calgary. It is clear that both her parents value education and have and will continue to encourage and support Ms. Audet in her educational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plaintiff's loss of future earning capacity is not easily measured. At the time of the accident she was very young and at the time of this trial she remains a young adult just at the brink of deciding her future vocation. It is difficult to predict the vocation in which this plaintiff will end up and what the difficulties she may experience in her future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Her evidence does support that she has had some minor restrictions working at Winners HomeSense in carrying out tasks that require overhead lifting and working in a warehouse setting. This supports that she will have some restriction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Audet may experience a one-semester delay in completing her business diploma from SAIT. She may also experience some delay in completing a business degree from SAIT.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Applying the applicable case law and the capital asset approach, I am of the view that this plaintiff has suffered a mild restriction to her earning capacity as a result of her ongoing headaches, her residual symptoms of neck, shoulders, and back stiffness, and discomfort that flares up on certain physical activities, postural positions, and sitting. I am of the view that an award of $75,000 is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arriving at this amount, I note that Ms. Audet hopes to pursue a vocation that draws on her leadership and interpersonal skills rather than a career that requires demanding physical work. Moreover, as she testified in direct examination, her five-year plan is to finish her two-year diploma at SAIT, take one year off to work, and then finish two more years of school so she can obtain a four-year business degree. She stated that the year off would be to test if she is suited to office work and to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Based on the evidence, I find Mr. Wickson's 20% estimate that Ms. Audet will finish a university degree unreasonably low. Moreover, I am not persuaded that working for one year in an entry-level office position should be determinative for Ms. Audet in pursuing her future academic interests. The field of "business" is exceedingly broad, with work environments of all kinds. Ms. Audet presented as a capable and resilient young woman, and I would not be so quick to foreclose success in her chosen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An award of $75,000 is fair and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is the Appropriate Award for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Audet advances a claim for costs of future care in the amount of approximately $7,500. This is comprised of costs relating to home or gym-based exercise routines, number of ergonomic aids, and prescription medications for future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defendants submit that Ms. Audet has not incurred much for treatment since 2007. She may need some ergonomic assessment, but no concrete costs were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plaintiff is entitled to compensation for the cost of future care based on what is reasonably necessary to restore her to her pre-accident condition insofar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83 (S.C.)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Cost of future care is established if there is a medical justification for the claim, and the claim is reasonable: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 42;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Future care costs are "justified" if they are both medically necessary and likely to be incurred by the plaintiff. The award is thus a matter of prediction as to what will happen in the future. If a plaintiff has not used a particular item or service in the past, it may be inappropriate to include its cost in a future care award. However, if the evidence shows that previously rejected services will not be (able to be) rejected in the future, the plaintiff can recover for such services: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55, 60, and 68-70.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reports of Mr. Smith, Dr. Giantomaso, and Dr. Barlow all support that Ms. Audet will incur some modest future care costs, such as for ergonomics and medication, to lessen the impacts of her injuries. However, I have not been directed to any specific costs for these items. The plaintiff submits that the cost of future care is $7,500. In my view, the appropriate amount is $3,000, on the basis that she will likely incur costs for both ergonomics and prescription medication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It is well established that an injured person is entitled to recover the reasonable out-of-pocket expenses he or she incurred as a result of an accident. This is grounded in the fundamental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seeks the amount of $3,102.95. The defendants only raise a concern about whether the services provided by Dr. Dryborough related to the accident and the need for Ms. Edwards involvement in the initial two and half years post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Dryborough provided services when Ms. Audet was in Grade 11 in the amount of $540. At that time, Ms. Audet was experiencing anxiety, having difficulty focusing, and studying. The evidence does not persuade me on the balance of probabilities that these specific difficulties were a result of the accident. This is supported by Dr. Barlow's opinion that the ongoing attention problems are unlikely due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find that Ms. Edwards' services were reasonable and provided assistance to Ms. Audet and her parents. These costs should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award the sum of $2,562.95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summary, Ms. Audet is entitled to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Non-pecuniary damages:</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Future income/earning capacity loss:</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Cost of future care</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Special damages:</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$2,562.95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$175,562.95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With respect to the special damages award, Ms. Audet is entitled to pre-judgment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plaintiff is entitled to her costs at tariff B unless there is a submission to be made on any offers to settle. If so, the parties are at liberty to file written submissions. The party seeking to rely on an offer to settle must file and serve submissions within 60 days from the date of these reasons. Counsel for the responding party is entitled to file and serve written submissions in response within 15 days of receipt of the submissions. Any reply submissions must be filed and served within 10 days of the receipt of the responding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FORTH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8" style="position:absolute;z-index:2518528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7"/>
          <w:headerReference w:type="default" r:id="rId808"/>
          <w:footerReference w:type="even" r:id="rId809"/>
          <w:footerReference w:type="default" r:id="rId810"/>
          <w:headerReference w:type="first" r:id="rId811"/>
          <w:footerReference w:type="first" r:id="rId8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3" w:history="1">
        <w:r>
          <w:rPr>
            <w:rFonts w:ascii="arial" w:eastAsia="arial" w:hAnsi="arial" w:cs="arial"/>
            <w:b/>
            <w:bCs/>
            <w:i/>
            <w:color w:val="0077CC"/>
            <w:kern w:val="32"/>
            <w:sz w:val="28"/>
            <w:szCs w:val="32"/>
            <w:u w:val="single"/>
            <w:shd w:val="clear" w:color="auto" w:fill="FFFFFF"/>
            <w:lang w:val="en-US" w:eastAsia="en-US" w:bidi="ar-SA"/>
          </w:rPr>
          <w:t>Bramley v. Lee, [2016] B.C.J. No. 1248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Warren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8-11, 14-19,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133291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1248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1105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Darnell Bramley, Plaintiff, and Donald Lee and Bruce Lee,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9"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1" w:name="Keywords_39"/>
      <w:bookmarkEnd w:id="261"/>
      <w:r>
        <w:rPr>
          <w:rFonts w:ascii="arial" w:eastAsia="arial" w:hAnsi="arial" w:cs="arial"/>
          <w:b/>
          <w:color w:val="000000"/>
          <w:sz w:val="20"/>
          <w:lang w:val="en-US" w:eastAsia="en-US" w:bidi="ar-SA"/>
        </w:rPr>
        <w:t>Damages — Physical and psychological injuries — Physical injuries — Body injuries — Back and spine — Genitals — Action by 48-year-old plaintiff for damages for personal injuries suffered in motor vehicle accident in 2009 allowed in part — Plaintiff sustained injuries to back and hip largely resolved by 2012 — Had not established leg swelling, genital symptoms or cognitive difficulties were caused by accident — Non-pecuniary damages fixed at $80,000 — Past loss of earning capacity fixed at $5,167, representing cost of hiring technician for business after accident — No future earning capacity loss established — Special damages fixed at $1,175.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Loss of earning capacity — Special damages — Past loss of income — Miscellaneous — Expenses and expenditures — Non-pecuniary loss — Pain and suffering — Action by 48-year-old plaintiff for damages for personal injuries suffered in motor vehicle accident in 2009 allowed in part — Plaintiff sustained injuries to back and hip largely resolved by 2012 — Had not established leg swelling, genital symptoms or cognitive difficulties were caused by accident — Non-pecuniary damages fixed at $80,000 — Past loss of earning capacity fixed at $5,167, representing cost of hiring technician for business after accident — No future earning capacity loss established — Special damages fixed at $1,175.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Action by 48-year-old plaintiff for damages for personal injuries suffered in motor vehicle accident in 2009 allowed in part — Plaintiff sustained injuries to back and hip largely resolved by 2012 — Had not established leg swelling, genital symptoms or cognitive difficulties were caused by accident — Non-pecuniary damages fixed at $80,000 — Past loss of earning capacity fixed at $5,167, representing cost of hiring technician for business after accident — No future earning capacity loss established — Special damages fixed at $1,175.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2" w:name="Case Summary_35"/>
            <w:bookmarkEnd w:id="2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48-year-old plaintiff for damages for personal injuries suffered in a motor vehicle accident in 2009. Liability was admitted. The plaintiff claimed he suffered injuries to his low back, right leg, right hip, and penis that caused sleep disturbance and cognitive difficulties. He received physiotherapy for his injuries and a cortisone injection and intramuscular stimulation treatments for his hip. He experienced acid reflux from his initial anti-inflammatory medications. He testified his back and hip pain largely resolved by 2012. He testified that he continued to experience moderate hip pain and genital pain and swelling in his leg. The plaintiff operated a carpet cleaning equipment business. After the accident, he retained a technician to assist with his work. He had not kept records of how much time he was off work. The plaintiff's business's best year was 2009. His revenues dropped by $200,000 in 2010 and had remained below the 2009 level since.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3" w:name="Holdings of Court_32"/>
            <w:bookmarkEnd w:id="26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failed to establish his genital symptoms or leg swelling were caused by the accident. He had not established he suffered cognitive difficulties after the accident. The plaintiff's pain and symptoms negatively impacted his enjoyment of his work and the participation in recreational activities. The plaintiff's non-pecuniary damages were assessed at $80,000. The plaintiff's injuries limited his capacity to perform certain work-related activities that gradually improved until 2012. He had established a past loss of earning capacity of $5,167, representing the cost of hiring the technician. The plaintiff had not established a real and substantial possibility his business would have earned more revenue, in the past or future, had the accident not occurred. There were several factors unrelated to the plaintiff's injuries that had impacted on his company's financial performance. The plaintiff was awarded special damages of $1,175.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4" w:name="Legislation Cited_26"/>
      <w:bookmarkEnd w:id="2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0"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Act, </w:t>
      </w:r>
      <w:hyperlink r:id="rId814" w:history="1">
        <w:r>
          <w:rPr>
            <w:rFonts w:ascii="arial" w:eastAsia="arial" w:hAnsi="arial" w:cs="arial"/>
            <w:i/>
            <w:color w:val="0077CC"/>
            <w:sz w:val="20"/>
            <w:u w:val="single"/>
            <w:shd w:val="clear" w:color="auto" w:fill="FFFFFF"/>
            <w:lang w:val="en-US" w:eastAsia="en-US" w:bidi="ar-SA"/>
          </w:rPr>
          <w:t>R.S.B.C. 1996, c. 124, s. 14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5" w:name="Counsel_40"/>
      <w:bookmarkEnd w:id="26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1"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Jamieson J. Jung.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John S. Dyer.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6" w:name="Judgment_40"/>
      <w:bookmarkEnd w:id="266"/>
      <w:r>
        <w:pict>
          <v:line id="_x0000_s1222" style="position:absolute;z-index:251853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7" w:name="L.A. WARREN J."/>
            <w:bookmarkEnd w:id="267"/>
            <w:r>
              <w:rPr>
                <w:rFonts w:ascii="arial" w:eastAsia="arial" w:hAnsi="arial" w:cs="arial"/>
                <w:b/>
                <w:color w:val="000000"/>
                <w:sz w:val="30"/>
                <w:lang w:val="en-US" w:eastAsia="en-US" w:bidi="ar-SA"/>
              </w:rPr>
              <w:t>L.A. WARREN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Darnell Bramley claims damages for personal injuries he suffered in a motor vehicle accident on February 24, 2009. He was driving his van on Kingsway Avenue in Port Coquitlam when it was struck, on the passenger side, by a vehicle driven by the defendant, Bruce Lee, and owned by the defendant, Donald Lee. Liability has been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Bramley says that he suffered injuries to his low back, right leg, right hip, and penis in the accident. He says that the injury to his low back eventually resolved. He says he continues to suffer from hip pain but that it has settled at a level he has learned to live with. He says that at its worst, particularly in the period from late 2009 to early 2012, the hip pain interfered with his ability to sleep and led to extreme fatigue, diminished mental acuity, and irritability. About a year after the accident, Mr. Bramley started experiencing pain and other symptoms in his penis and he attributes these symptoms to the accident. He says he also suffered from severe acid reflux symptoms for about a year, in 2010 to 2011, as a result of the medications he took for his back and hip pain. Finally, he claims to suffer from swelling in his right leg that began about five or six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Bramley is married to Karen Bramley. Since 2005, Mr. and Mrs. Bramley have operated a business called DK Cleaning Solutions ("DK"). DK sells, installs and services equipment used in the commercial carpet cleaning and restoration industries. DK also sells related products such as accessories for carpet cleaning equipment, tools, and chemical cleaning solutions. Mr. Bramley claims that for three to four years after the accident his ability to operate DK's business was compromised by the physical and mental limitations caused by his injuries and that DK's business suffered and continues to suffer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Bramley seeks damages for pain and suffering, loss of past and future income earning capacity,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accept that Mr. Bramley suffered an injury to his low back and hip in the accident, but they say that the low back pain resolved by early 2012 and the hip pain largely resolved by about the same time, leaving Mr. Bramley with occasional hip pain that is not functionally disabling and does not interfere with his enjoyment of life. They say Mr. Bramley has not established that his genital symptoms or any ongoing symptoms in his right leg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concede that the injuries Mr. Bramley sustained in the accident limited his physical capacity to work, to some extent. However, they say that the only pecuniary loss that has been established is the labour cost associated with the retention by DK of a technician, for a period of time after the accident, to assist with some of Mr. Bramley's work. They say Mr. Bramley has not established any real and substantial possibility that DK will suffer any future pecuniary loss as a result of the accident. They concede liability for the special damages claimed by Mr. Bramley except for $500 for an ultrasound of his right leg in August 2015, which they say is not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Bramley is 48 years old. He and Karen Bramley have two teenaged children. He was in good health before the accident and had no physical limitations. He exercised regularly, played golf with his wife, and was an active and involved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Bramley has always been mechanically inclined. As a child he enjoyed repairing bikes and lawn mowers. After high school he took trade-related courses at BCIT and starting working as an automotive mechanic.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Bramley started working in the carpet and upholstery cleaning industry in 1992 when he was hired by Eaton's Home Care as a service manager and mechanic. In 1995 or 1996, he joined Fibreclean Supplies ("Fibreclean") as a service manager and mechanic, servicing and repairing carpet cleaning trucks and equipment. He helped grow Fibreclean's business and, in 1999, Fibreclean moved to larger premises in Port Coquitlam. Over time, Fibreclean hired mechanics or technicians to assist with the labour while Mr. Bramley focused on management. In 2002, Fibreclean was bought out by Janitors' Warehouse ("JW"), which was its primary competitor. JW then operated four locations in the Lower Mainland and Mr. Bramley stayed on as service manager for all four 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are several brands of equipment used in the carpet cleaning and restoration business. Mr. Bramley's role at JW included dealing with sales representatives from the equipment and product manufacturers. He received training on and developed an expertise in all brands of equipment used in this industry. He trained the technicians employed at JW and also assisted the salesmen by using his technical expertise to identify suitable equipment for particular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are two main types of industrial carpet cleaning machines: free-standing portable units and units that are physically mounted in the back of a van or truck. The latter are referred to as "truckmounts". By 2003, JW had consolidated the installation of truckmounts at the Port Coquitlam location. Mr. Bramley had seven technicians working for him at that location and he managed the service departments of the other locations as well. He was spending 80% of his time on management, training, and sales and only 20% of his time on the installation and repair of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2005, Mr. Bramley left JW by choice. Just prior to leaving, he was earning approximately $65,000 per year. After leaving JW, he started DK, which he initially operated out of his home as a mobile repair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2006, Mr. Bramley established a shop and storefront for DK's business in leased premises on Broadway in Port Coquitlam. DK still operates out of that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already noted, DK's business includes the sale, installation, service, and repair of truckmounts; the sale, service, and repair of portable carpet cleaning units; and the sale of related tools, accessories, and chemical cleaning solutions. Initially, Mr. Bramley did the mechanical work and also the marketing and administrative tasks. Mrs. Bramley assisted in the business from the beginning and her role has expanded over time. She works at the front of the store answering the phone, dealing with customers, handling the billing, and maintaining the books.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By 2007, Mr. Bramley decided he wanted to try to replicate the JW business model at DK. In particular, he wanted to grow the business, hire outside sales staff and inside technicians, and eventually open additional locations. The plan was for him to gradually focus on managing the business while technical staff did the servicing and repairs and salespeople generated new business. This was his long-term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April 2008, Mr. Bramley hired his brother, Delaney Bramley, in a marketing and sales position. Delaney had previously been working in marketing for the Vancouver Canadians baseball club. Delaney spent his first six or seven months at DK learning the business and being introduced to the customers. In about October 2008, he started working outside, visiting customers and potential customers to promote DK's products and services. While his job was focussed on marketing and sales, he was not authorized to sell truckmounts. The truckmounts are the "big ticket" items, with prices ranging between about $18,000 and $35,000 fully installed. Any customer interested in that kind of equipment was referred to Mr. Bramley because he had the requisite technical knowledge and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2008, Mr. Bramley decided he wanted to increase the size of DK's premises on Broadway. He let his landlord know that he would take on additional space if any became available. He planned to hire a technician, but he said he needed more space for an additional service bay before doing so. He testified that in 2008, his long-term business plan continued to be modelled on JW's business. He planned to open additional storefront locations, but to continue to do service work only at the Port Coquitlam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accident occurred on February 24, 2009 while Mr. Bramley was driving home after work. He was travelling about 30 km/h when his vehicle was T-boned on the passenger side by the vehicle driven by Mr. Bruce Lee. He did not feel any pain immediately after the accident and, although the driver's seat in his vehicle was broken, he was able to drive the vehicle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Soon after Mr. Bramley got home, he started feeling pain in his back and right hip. He did not sleep well as a result of the pain and he was stiff and sore in the morning. He went into the shop for a few hours the next day but was unable to do any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following day Mr. Bramley went to see his doctor, Dr. Marazzi. He saw Dr. Marazzi about once a month for the first few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Marazzi referred Mr. Bramley for thoracic and lumbar spine x-rays on February 26, 2009, which were interpreted by the radiologist as normal. He had a hip x-ray on March 25, 2009, which revealed no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Marazzi recommended physiotherapy, which Mr. Bramley commenced in March 2009, attending about twice weekly until the end of June 2009. He went to one chiropractic treatment. He attended physiotherapy periodically in 2010 and 2011. He also had a few chiropractic treatments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May 2009, Dr. Marazzi referred Mr. Bramley for an MRI on his right hip. The MRI was performed in December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Bramley testified that the hip pain significantly interfered with his sleep, and that by late 2009 he was suffering from severe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February or March 2010, Mr. Bramley started experiencing pain in the shaft of his penis as well as a feeling of spontaneous retraction. In June 2010, Dr. Marazzi referred Mr. Bramley to a urologist for investigation of these complaints. I was not provided with any evidence from the 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July 2010, Dr. Marazzi referred Mr. Bramley to an orthopaedic surgeon named Dr. Mehin for investigation of his continuing hip pain. Mr. Bramley saw Dr. Mehin in January 2011. Dr. Mehin recommended a cortisone injection, which Mr. Bramley received. Mr. Bramley reported improvement in the hip pain following the injection. I was not provided with any evidence from Dr. Mehin.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May 2011, Mr. Bramley had a lumbar spine x-ray and CT scan. The CT scan revealed a disc bulge with possible impingement of the S1 nerve root. However, an MRI of the lumbar spine in February 2012 did not identify any nerve root compression.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June 2011, Mr. Bramley underwent eight intramuscular stimulation treatments in his hip. He reported improvement in his symptoms following these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August 2011, Mr. Bramley saw Dr. Brown, another orthopaedic surgeon. I was not provided with any evidence from Dr.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May 2012, Mr. Bramley saw a neurosurgeon named Dr. Gul, on referral from Dr. Marazzi. I was not provided with any evidence from Dr. Gul.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years following the accident, Mr. Bramley took a variety of painkilling and anti-inflammatory medications on Dr. Marazzi's recommendation. He started suffering from intense acid reflux symptoms. In 2011, Dr. Marazzi recommended he try a new medication called Vimovo instead. The acid reflux symptoms resolved after he started taking Vimovo.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noted above, on the morning after the accident, Mr. Bramley went into the shop but he did not do much, if any, work. He continued to go into the shop on most days but there were times, particularly during the three months after the accident, when he did not go into work. He did not keep track of the days he stayed home but at some point in the course of preparing for the trial, Mrs. Bramley reviewed DK's appointment books and other records from which she estimated the number of hours of work Mr. Bramley missed as a result of the injuries he suffered in the accident. According to her, he missed about 14 hours of work in February 2009, about 50 hours of work in March 2009, about 18 hours of work in April 2009, about 64 hours of work in 2011, and an additional 24 working hours in 2009 as a result of attending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Although Mr. Bramley went into the shop most of the time after the accident, he testified that until sometime in 2012 the pain, particularly the hip pain, interfered with his ability to perform certain aspects of his job. Crawling in and out of trucks, as well as bending and crouching, were more difficult. He said he developed strategies to compensate such as working more slowly and making sure he took all the tools he needed for a particular job into the truck with him to minimize the number of times he had to climb in and out, but his productivity declined. He testified that a technician named Koby Myers was hired by DK to assist with the servicing work. In addition, Delaney Bramley's duties changed to some extent. I will say more about the work performed by Delaney Bramley and Mr. Myers later in this judgment. For now, I note that after the accident, Delaney Bramley spent at least some of his time helping out in the shop, and at some point in May or June 2009, Mr. Myers started working for DK as a subcontractor.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mid-2009, Mr. Bramley committed to take over the lease for the premises next door to DK's original shop. This would increase DK's business space by 100%. The actual expansion did not occur until about a year later in July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October 2009, Mr. Myers became an employee of DK. Mrs. Bramley testified that his status was changed from subcontractor to employee in anticipation of the expansion of DK's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Delaney Bramley left DK in May 2010 to take a job with the Abbotsford Heat hockey club.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July 2010, DK began occupying the expanded premises on Broadway.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Myers left DK in November 2010 to take another job. Neither Mr. Myers nor Delaney Bramley was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Bramley testified that he noticed a significant improvement in his symptoms starting in 2011 with the cortisone injection and the switch to Vimovo, which he thought resulted in the resolution of the acid reflux symptoms. By April 2011, he testified he was feeling quite a bit better but by that time he had gained 35 to 40 pounds. He started exercising after receiving the IMS treatments later in 2011, which further alleviated his hip pain. By 2012 he said he had improved to 80% physically and 70 to 80% mentally, and his sleep had returned to normal. He testified that by the end of 2012 he was working at his pre-accident capacity. However, he also said that in 2014 he began experiencing some swelling in his lower right leg. He had an ultrasound in August 2015. No medical evidence was tendered in relation to this particular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Mrs. Bramley maintained profit and loss statements for DK's business. Darren Benning, an economist called by Mr. Bramley, summarized those profit and loss statements for the years 2007 to 2014 in his report. The following data is extracted from that report:</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23" type="#_x0000_t75" style="width:426.75pt;height:209.25pt">
            <v:imagedata r:id="rId815"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is apparent from the information extracted from the profit and loss statements, 2009 was DK's best year. This is so even though the accident occurred early in the year, in February. Mr. Bramley testified that the most significant driver of DK's financial performance is the sale of large equipment, in particular truckmounts. He testified that there is a time lag between the marketing efforts and the ultimate sale of these products, in large part because they represent a significant cost to DK's customers. He said that DK's revenues in 2009 were, to a large extent, the culmination of his efforts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critical questions that need to be answered are what injuries were caused by the accident and what effect those injuries have had on Mr. Bramley's life, and in particular, on his income earning capacity. As in most cases involving subjective complaints, the answers to these questions turn to a significant extent on the credibility and reliability of Mr. Bramley's testimony and that of his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found Mr. Bramley's evidence to have some shortcomings. I did not conclude that he was intentionally untruthful. However, I did have some concerns about the reliability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Bramley demonstrated a tendency to assume that anything negative that has happened to him since the accident must have been caused by the accident. The most obvious example of this was his insistence that some swelling he has experienced recently in his right leg is linked to the injuries he suffered in the accident more than six years earlier in spite of the lack of any medical evidence suggesting any link.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Overall, Mr. Bramley's testimony concerning the progression of his symptoms and the timing of significant events was vague and in some respects inconsistent. This was particularly true of his evidence about when his low back symptoms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Bramley's testimony about the impact his injuries had on his work was also very vague. This was particularly troubling because this is the most significant issue in the case. I was left with the impression that he assumed that the failure of DK's business to flourish after 2009 simply must be related to his injuries and as a result he provided very imprecise and sometimes inconsistent evidence about the extent to which he reduced his physical work after the accident, the changes in the focus of Delaney Bramley's work after the accident, the changes in the way he operated DK's business after the accident, and the changes in his plans for DK's business. It is fair to characterize his testimony on all these important points as almost devoid of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were also shortcomings in Delaney Bramley's evidence. It was my impression that he was overly influenced by a desire to provide testimony that he thought would assist his brother's case. Some aspects of his evidence were vague and somewhat misleading. The clearest example of this concerned his testimony about the change in his duties at DK after the accident. Initially, he left the impression that Mr. Bramley was away from work quite a bit after the accident and as a result he had to curtail his outside marketing efforts in order to take care of things in the shop; however, it eventually became apparent that he had no reliable recollection of how much time Mr. Bramley missed from work. Initially, he left the impression that he virtually stopped all outside marketing and sales after the accident; however, on a consideration of the whole of the evidence, it is more likely than not that he continued in his marketing role after the accident while also spending some time in the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Finally, there were also shortcomings in Mrs. Bramley's evidence. As with the testimony of Mr. Bramley and Delaney Bramley, some of her testimony was vague. She too was not clear about the extent to which Delaney Bramley ceased his outside sales efforts after the accident and specifically what he was doing in the shop when he was not tending to his sales and marketing role. She testified that there was a significant reduction in the number of service bookings at DK for as much as two years after the accident but, as discussed in more detail later, this is inconsistent with DK's profit and loss statements which indicate that service bookings could not have decreased anywhere near as much as she testified they did. She also had a tendency to provide conclusions or opinions as opposed to limiting her testimony to her personal experience and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result, I found much of the testimony of Mr. Bramley, Delaney Bramley, and Mrs. Bramley unpersuasive.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Bramley called the evidence of only one medical expert, Dr. Marazzi, who authored a report and testified at trial. The defence called the evidence of two medical experts, Dr. Bassam Masri and Dr. Andrew Eisen, each of whom authored a report. Mr. Bramley did not require either Dr. Masri or Dr. Eisen to attend the trial for cross-examination and their reports were tendered into evidence without challenge.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Marazzi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Marazzi is a general practitioner who operates a clinic in Mission. He has been Mr. Bramley's family doctor since 2000. He was qualified to give opinion evidence as a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Marazzi's report, dated June 17, 2013, commences with a summary of his clinical records concerning his treatment of Mr. Bramley following the accident. It notes Mr. Bramley's complaints and Dr. Marazzi's observations and findings on his examinations during several office visits. It notes Dr. Marazzi's recommendations for Mr. Bramley to attend physiotherapy and chiropractic treatments and to take various medications including muscle relaxants, anti-inflammatories, and pain medication. It notes the diagnostic tests Dr. Marazzi requisitioned, the number of physiotherapy and chiropractic treatments Mr. Bramley underwent, and the referrals Dr. Marazzi made to various specialists. It also summarizes the consult reports Dr. Marazzi received from these specialists.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report contains the following summary of Dr. Marazzi's opinion concerning the nature and cause of Mr. Bramley's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Mr. Bramley continues to experience lumbar spine strain with right lower extremity pain as well as right hip strain and pain over the base of the penis and feeling of retraction of the penile shaft skin over the glans of the penis. The[s]e injuries are as a result of the MVA of February 24, 2009. He also sustained a labral tear of the right hip as a result of the MVA of February 24,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Bramley will continue to experience these aforementioned symptoms and therefore will require the intermittent services of physiotherapy and massage therapy in order to treat future exacerbations of these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cross-examination, Dr. Marazzi agreed that, to a very large extent, his opinion concerning the nature and cause of Mr. Bramley's injuries was nothing more than a restatement of opinions expressed by Mr. Bramley himself and by specialists to whom Dr. Marazzi had referred Mr. Bramley. For example:</w:t>
      </w:r>
      <w:r>
        <w:rPr>
          <w:rFonts w:ascii="arial" w:eastAsia="arial" w:hAnsi="arial" w:cs="arial"/>
          <w:sz w:val="20"/>
          <w:lang w:val="en-US" w:eastAsia="en-US" w:bidi="ar-SA"/>
        </w:rPr>
        <w:cr/>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Marazzi testified that his opinion that Mr. Bramley was "continuing" to experience lumbar spine pain was merely a restatement of Mr. Bramley's subjective reports. Dr. Marazzi agreed that if Mr. Bramley testified the low back pain resolved by 2012 then his opinion that the low back pain was continuing would be wrong.</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Marazzi confirmed that his clinical notes make no mention of Mr. Bramley complaining of right hip pain for some time prior to Dr. Marazzi writing the June 17, 2013 report. He said that Mr. Bramley might have mentioned ongoing hip pain but he failed to make a note of it. He said his opinion that Mr. Bramley was "continuing" to experience ongoing right hip pain could have been based on consult reports he received from specialists, but none of those specialists testified.</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Marazzi acknowledged that it was Mr. Bramley who drew a causal connection between the genital symptoms and the accident. He said he performed no examination of the affected area and simply restated, in his report, Mr. Bramley's subjective complaints. He also confirmed that providing a diagnosis concerning Mr. Bramley's genital symptoms went beyond his own expertise.</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Marazzi acknowledged that the labral tear diagnosis was not his own, but rather was based entirely on a consult letter he received from one of the orthopaedic surgeons to whom he had referred Mr. Bramley. He said he would defer to an orthopaedic surgeon on the diagnosis of a labral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a result, I do not give any weight to Dr. Marazzi's opinions concerning the cause and prognosis of Mr. Bramley's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Marazzi's report noted various lifestyle changes that he said Mr. Bramley had "undergone" as a result of the accident but, of course, this was relayed to him by Mr. Bramley and was not the product of his own observation.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Finally, Dr. Marazzi's report set out the number of hours of work Mr. Bramley missed as a result of the injuries he suffered in the accident. In cross-examination, Dr. Marazzi confirmed that this information was relayed to him by Mrs. Bramley. The report states that Dr. Marazzi "fully support[s] his time off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Masri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Masri is an orthopaedic surgeon. He performed an independent medical examination of Mr. Bramley on October 11, 2012 at the request of the defendants and wrote a report dated October 19, 2012. As already noted, Mr. Bramley did not require Dr. Masri to attend the trial for cross-examination and the opinions expressed in his report were not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Masri noted that Mr. Bramley told him that within hours of the accident he began experiencing right leg pain that was mild in intensity, resolved within a few days before recurring a few weeks later, stopped for approximately a year, recurred in 2011, and resolved completely by the end of 2011. He noted that Mr. Bramley told him that his back pain became severe over a one-week period after the accident and then began to improve, becoming tolerable by the end of 2011, and then waxing and waning until it resolved completely by early 2012. He noted that Mr. Bramley told him that his hip pain worsened in the hours after the accident and was severe for three to four weeks and then gradually improved, that he experienced relief after receiving a cortisone injection from Dr. Mehin in September 2011, but that the pain recurred in 2012. At the time Mr. Bramley saw Dr. Masri, he was reporting variable hip pain with some days better than others, worse with bending, twisting, walking, and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Masri expressed the following opinions:</w:t>
      </w:r>
      <w:r>
        <w:rPr>
          <w:rFonts w:ascii="arial" w:eastAsia="arial" w:hAnsi="arial" w:cs="arial"/>
          <w:sz w:val="20"/>
          <w:lang w:val="en-US" w:eastAsia="en-US" w:bidi="ar-SA"/>
        </w:rPr>
        <w:cr/>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accident, Mr. Bramley suffered from pain over the right greater trochanteric area [the hip] as well as low back pain.</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low back pain was the result of a soft tissue injury in that area. Mr. Bramley's low back symptoms gradually improved and then resolved by early 2012, which is consistent with the natural history of this type of injury. The prognosis is excellent and Dr. Masri did not expect any recurrence of the pain that would be related to the accident.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Bramley was suffering from trochanteric pain syndrome, which encompasses pain that arises in the greater trochanteric area and which is referred to generically as trochanteric bursitis. The pain caused by the hip injury resulted in a weakening of the muscles, which in turn led to destabilization, undue exertion of force, and irritation. The recommended treatment is abductor strengthening. With a directed exercise program, Dr. Masri said he expected the hip pain to resolve within a period of up to 18 months. He recommended Mr. Bramley work with a personal trainer for a short period of time who could teach him the required exercises. In his view, the prognosis for the hip injury was excellent provided Mr. Bramley followed the exercise program.</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MRI report stated that the MRI was "suggestive of a labral tear", Mr. Bramley did not have a significant labral tear. This opinion was stated to be based on Dr. Masri's "physical examination which failed to reveal a positive impingement sign" and the fact that Mr. Bramley did not report right groin pain.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Eisen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Eisen is a neurologist. He performed an independent medical examination of Mr. Bramley on December 17, 2014, at the request of the defendants and wrote a report dated December 17, 2014. As already noted, Mr. Bramley did not require Dr. Eisen to attend the trial for cross-examination and the opinions in his report were not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Eisen's evidence was directed at Mr. Bramley's genital symptoms. He diagnosed Mr. Bramley as suffering from pudendal neuropathy: an injury or disease of the pudendal nerve, which innervates the skin to the penis and other pelvic areas. In Dr. Eisen's opinion, this was not caused by the accident and was most likely caused by Mr. Bramley's type II diabetes, with which he was diagnosed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injuries and conditions were caused or contributed to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Mr. Bramley must prove, on a balance of probabilities, that the accident caused the injuries and conditions for which he seeks damages. The test for causation, established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hyperlink r:id="rId108"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is the "but for" test. This requires Mr. Bramley to establish that it is more likely than not that but for the accident he would not have suffered the injuries underlying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Mr. Bramley does not have to establish that the accident is the sole cause of the injuries. So long as a plaintiff proves that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part of the cause of an injury,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the defendant will be fully liable for the harm suffered, even if other causal factors, which the defendant is not responsible for, contributed to the harm: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Bramley claims that he suffered the following injuries and symptoms as a result of the accident:</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injury to his right hip, including a labral tear, that resulted in severe pain for about two years, which gradually improved over the next two years following the cortisone injection in early 2011 and the use of Vimovo, and which has now settled into ongoing, moderate pain that he has learned to live with;</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low back injury that resulted in severe pain extending into his right leg for several months, which gradually improved over the next three years and eventually resolved;</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genital pain and other symptoms that began about a year after the accident, which continue to be bothersome but which do not interfere with his ability to work;</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acid reflux symptoms that plagued him for about a year, in 2010 to 2011, until he switched medications and began taking Vimovo;</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swelling in his right leg that began about five or six years after the accident, which he continues to treat with a compression stocking; and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sleep disturbance as a result of the pain that worsened from the time of the accident through 2010, causing irritability and diminished mental acuity, which gradually improved over the next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defendants admit that Mr. Bramley suffered soft tissue injuries to his low back and his right hip in the accident and that he suffered pain in his back, right leg, and right hip as a result. However, they say it is difficult to assess the extent of these injuries because the symptoms are subjective and Mr. and Mrs. Bramley are not reliable witnesses. The defendants submit that Mr. Bramley has failed to establish that any of the other complaints were caused or contributed to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Right hip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defendants submit that Mr. Bramley's testimony concerning the right hip pain was inconsistent with what he told Dr. Marazzi in 2009 and 2010. Specifically, at trial Mr. Bramley said the right hip pain was severe and constant until 2011 when it started to improve after the cortisone injection and the switch in his medications to Vimovo. In contrast, the defendants emphasize that Dr. Marazzi's clinical records note that on December 19, 2009 and May 3, 2010, Mr. Bramley characterised his hip pain as "intermittent". At trial, Mr. Bramley said that what he meant when he told Dr. Marazzi the pain was "intermittent" was that it was of varying levels of intensity, but nonetheless constant.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my view, Mr. Bramley's characterization of the pain as intermittent at two appointments with Dr. Marazzi is not materially inconsistent with his account at trial. Considered as a whole, the complaints of hip pain recorded in the clinical records are consistent with Mr. Bramley's account at trial. For example, Dr. Marazzi's report notes that on June 5, 2010, Mr. Bramley reported hip pain that was "persistent"; on July 27, 2010 he said it was "ongoing [and] recurrent" and Dr. Marazzi referred him to an orthopaedic surgeon (Dr. Mehin); on October 4, 2010 he said it was "recurrent and more bothersome"; and throughout 2011 he reported ongoing hip pain that was improving by mid-2011.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already noted, Mr. Bramley's evidence about the extent to which his pain interfered with his ability to work was quite vague. I will address this in more detail in the section of this judgment dealing with his claim for damages for loss of income earning capacity. Nevertheless, both he and Mrs. Bramley testified that he most often went into work although he did not always work and when he did work, he worked more slowly and took on fewer jobs. It is apparent that Mr. Bramley is stoic. However, his demonstrated ability to continue to work after the accident is somewhat inconsistent with the severity of the pain he described at trial. Again, I did not conclude that Mr. Bramley was intentionally untruthful. Describing the severity of pain, years after the fact, is no doubt difficult. Nevertheless, I conclude that the hip pain, while persistent, significant, and bothersome was not as extreme as Mr. Bramley's characterization at trial would suggest.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accept Mr. Bramley's testimony concerning the progression of his hip symptoms. That testimony accorded with what he told Dr. Masri about those symptoms. In the circumstances, I accept Dr. Masri's opinion that Mr. Bramley sustained an injury to the right greater trochanteric area in the accident that developed into trochanteric pain syndrome. I also accept Dr. Masri's opinion that with strengthening exercises, the symptoms are likely to continue to improve over time. Indeed, that was borne out to some extent by Mr. Bramley's testimony. He said he began exercising to strengthen his hip in 2013 and, while it has not resolved completely, it has improved and he has learned to live with the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Bramley has not established that he sustained a labral tear. Dr. Marazzi acknowledged that the labral tear diagnosis was not his own, but rather was based entirely on a consult letter he received from one of the orthopaedic surgeons to whom he had referred Mr. Bramley. That surgeon did not testify. It was Dr. Masri's opinion that there was no labral tear. That opinion was not challenged through cross-examination. In the circumstances, I accept Dr. Masri's opinion that there was no labral tear.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Low back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defendants submit that Mr. Bramley gave varying, and therefore unreliable, accounts of when his low back pain resolved. They note that he testified that his low back started to feel better in the latter part of 2009 and had largely resolved by 2013. In contrast, in examination for discovery, Mr. Bramley said that he first noticed an improvement in the low back pain in 2012 and that his right leg pain, radiating down from his back, had resolved by early 2012. Dr. Masri reported that Mr. Bramley told him that the low back pain had resolved entirely by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Bramley saw Dr. Masri in October 2012, very close in time to when the low back symptoms had either resolved or were improving. He agreed at trial that he told Dr. Masri the low back pain had resolved by early 2012. In my view, it is more likely than not that his account to Dr. Masri in October 2012 was more accurate than his account at trial, some three years later. In the circumstances, I accept Dr. Masri's opinion that as a result of the accident, Mr. Bramley suffered from low back pain caused by a soft tissue injury in that area. I find that his low back symptoms gradually improved and, by early 2012, had resolved.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Genital pain and other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defendants submit that Mr. Bramley has failed to establish that his genital symptoms were caused by the accident.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Bramley expressed the opinion that there was a causal connection between the genital symptoms and the accident itself or the hip MRI he subsequently underwent, but he provided no evidentiary foundation for this opinion. There was no admissible medical evidence tendered to support either theory. While Dr. Marazzi wrote in his report that the genital symptoms were caused by the accident, for the reasons already expressed, I place no weight on that opinion. The genital symptoms did not surface until February 2010, a year after the accident and months after the MRI. Dr. Eisen's uncontradicted opinion is that the genital symptoms are most likely a result of Mr. Bramley's type II diabetes. I accept that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Acid reflux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defendants emphasized that there is no medical opinion linking Mr. Bramley's acid reflux symptoms to his medications and submit that Mr. Bramley has not established that these symptoms were caused by the medications he was taking for the injuries 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Bramley testified that after he started taking medications for his pain he began to experience severe acid reflux symptoms, which were alleviated once he switched to Vimovo. There is no contrary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Causation need not be determined by scientific precision and is best answered with ordinary common sense: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16. I am satisfied by Mr. Bramley's evidence of the temporal connection between the onset of the symptoms and his original medications, and the cessation of the symptoms and the change in his medications to Vimovo, that the acid reflux symptoms were caused by the original medications.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Right leg swelling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defendants submit that there is no evidence that supports a causal link between the swelling Mr. Bramley says he began to experience in his lower right leg in 2014 and the accident.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Again, Mr. Bramley expressed the opinion that there was a causal connection, but no evidentiary foundation for that opinion was provided. There is no medical evidence supporting a causal link and no temporal relationship between the accident and the swelling. Mr. Bramley has not established that it is more likely than not that the swelling was caused or contributed to by the injuries he sustained in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Sleep disturbance, diminished mental acuity and mood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Bramley testified that the hip pain interfered with his sleep and that by late 2009 he was sleeping only about four hours a night and experiencing severe fatigue. He said he could not string together thoughts to run his business; could not concentrate; was short with his wife, children, and customers; was generally irritable; and sometimes fell asleep at work. He said that, as a result, he reduced his interaction with customers and went into "survival mode" by which he meant that he stopped planning and developing his business and focussed on completing the servicing work that came through the door. He said these symptoms did not start to improve until 2011, when the hip pain began to improve. He said he was sleeping normally by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defendants submit that it is unlikely that Mr. Bramley suffered a sleep disturbance of the severity to which he testified. Alternatively, they say if he did have material sleep problems they were due to longstanding sleep apnea. They emphasize that the clinical records suggest Mr. Bramley did not complain about sleep problems to the doctors he consulted after the accident, but that he did complain about sleep problems to Dr. Marazzi in late 2012 and early 2013 when he reported a "history of recurrent poor sleep" and Dr. Marazzi attributed the problem to sleep apnea and referred Mr. Bramley to a respirologist, Dr. Keshmiri. They submit that if sleep disturbance had been a pressing concern to Mr. Bramley before late 2012 or early 2013, he would have mentioned it to Dr. Marazzi.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aff'd </w:t>
      </w:r>
      <w:hyperlink r:id="rId816"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N. Smith J. provided instructive commentary on the evidentiary use of clinical records including the relevance of their absence. At para. 37 he remarked: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same applies to a complete absence of a clinical record. Except in severe or catastrophic cases, the injury at issue is not the only thing of consequence in the plaintiff's life. There certainly may be cases where a plaintiff's description of his or her symptoms is clearly inconsistent with a failure to seek medical attention, permitting the court to draw adverse conclusions about the plaintiff's credibility. But a plaintiff whose condition neither deteriorates nor improves is not obliged to constantly bother busy doctors with reports that nothing has changed, particularly if the plaintiff has no reason to expect the doctors will be able to offer any new or different treatment. Similarly, a plaintiff who seeks medical attention for unrelated conditions is not obliged to recount the history of the accident and resulting injury to a doctor who is not being asked to treat that injury and has no reason to be interested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Having carefully considered Mr. Bramley's testimony concerning his sleep disturbance, I was not troubled by the absence of complaints of sleep disturbance in Dr. Marazzi's clinical records. Mr. Bramley explained that it was the hip pain that was disturbing his sleep and his focus was on treating the hip pain as the underlying cause. He was consistently reporting hip pain to Dr. Marazzi and he was being treated for hip pain. While some patients might mention every consequence of a particular injury or symptom to their doctor, the failure to mention every consequence of a symptom, particularly where the symptom itself is mentioned repeatedly, is not so clearly inconsistent with the existence of the consequence as to permit an adverse inference to be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and Mrs. Bramley both testified that Mr. Bramley had no sleep problems prior to the accident and that during the roughly three years after the accident his sleep was significantly disturbed by pain. Their testimony was that the problems with sleep apnea surfaced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Bramley saw Dr. Keshmiri in March 2013 and he recommended Mr. Bramley use a CPAP machine -- a machine that supplies a constant stream of air through a mask that is worn while sleeping to treat obstructive sleep apnea. Dr. Keshmiri then wrote a consult letter to Dr. Marazzi which set out Mr. Bramley's relevant medical history. That letter reads in part "Mr. Bramley states that for the past 15 years he has had difficulty with non-restorative sleep". Mr. Bramley denied telling Dr. Keshmiri that he had a 15-year history of sleep problems. While the defence says it is unlikely that Dr. Keshmiri would have gotten this wrong, Dr. Keshmiri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Section 14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 sets out the procedure for cross-examining a witness on a prior inconsistent statement. It reads:</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(2), if a witness, in cross examination as to a former statement made by the witness relative to the subject matter of the proceedings and inconsistent with the present testimony of the witness, does not distinctly admit to making the statement, proof may be given that the witness did in fact make that statement.</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giving the proof referred to in subsection (1),</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of the supposed statement, sufficient to designate the particular occasion, must be mentioned to the witness,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witness must be asked whether or not the witness made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 already noted, Mr. Bramley denied telling Dr. Keshmiri that he had a 15-year history of sleep apnea. It was open to the defendants to prove that he did in fact make that statement to Dr. Keshmiri, but they did not call Dr. Keshmiri as a witness. Dr. Marazzi acknowledged that in late 2012 and early 2013, Mr. Bramley reported a history of poor sleep, but he was not pressed in cross-examination to provide further details about what specifically Mr. Bramley had said about how long he had been experiencing this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all the circumstances, I generally accept Mr. Bramley's testimony concerning the progression of his sleep problems. Specifically, I find that he had no sleep issues prior to the accident. After the accident, the pain in his hip began to interfere with his sleep. This became progressively worse and left him fatigued by late 2009. There was no material improvement in his sleep until after the hip pain began to improve in 2011. I find that by early 2012, his sleep had returned to normal, but that he subsequently began to suffer from sleep apnea that was unrelated to the accident and that by late 2012 Mr. Bramley was again suffering from a significant sleep disturbance.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As already noted, Mr. Bramley testified that his fatigue resulted in diminished mental acuity and irritability. However, this evidence, like much of his evidence, was vague and somewhat inconsistent. He referred to himself as operating at 10% of mental capacity by the end of 2009, 10-20% by the end of 2010, and 70-80% by the end of 2012, but he did not explain the basis upon which he had measured his mental capacity in this way. He said he stopped contacting customers because of the irritability and stopped planning to grow his business. However, few if any details were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Bramley did not explain how often he contacted customers before the accident, in what context, and for what purpose. Initially, he said that by the end of 2009 he stopped contacting customers. Later, he said that in 2009 and 2010 both he and Delaney Bramley were trying to sell truckmounts directly to customers but Mrs. Bramley stopped him from contacting customers in 2010 because he was short with them. Mrs. Bramley testified that he became short with customers and eventually stopped talking to them but she did not say that she told him to stop and she did not testify as to when this occurred. Mr. Bramley said that by April 2011, when he was starting to feel better, he again began engaging with customers. Delaney Bramley testified that he overheard Mr. Bramley speaking rudely to a customer on one occasion and asked him to restrict his customer interaction.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contrast, neither Gary nor Lauri Yarrow (the only DK customers called as witnesses by Mr. Bramley) testified that they noticed any material change in Mr. Bramley's demeanour. They continue to be loyal DK customers. The defendants called two of DK's customers as witnesses. Kim Walters is the emergency operations manager at FirstOnSite Restoration ("FirstOnSite"). He has dealt with Mr. Bramley for several years. He testified that DK's service has always been to his satisfaction and he noticed no change in the service he received from DK at any time and no change in Mr. Bramley's demeanour. Rick Powroznik is the tools manager at OnSide Restoration ("OnSide"). He has dealt with Mr. Bramley on and off for 10 years. He testified that he was entirely satisfied with the quality of service and he noticed no loss of civility or change in Mr. Bramley's demeanour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Bramley did not point to any specific cognitive tasks that he performed before the accident but was unable to perform after the accident. He said little more than that he no longer engaged in "planning" for the business. While I accept that he hoped to open additional locations in the future, he did not explain what specific aspects of his pre-accident business plan, or what specific steps in furtherance of that plan, he abandoned after the accident. Further, he acknowledged that after the accident he committed to expanding DK's existing location into the neighboring unit and he successfully executed that expansion in 2010. Mrs. Bramley testified that before the accident Mr. Bramley planned to have a multi-location business but she also said he did not discuss his plans with her because she was nervous about them. As a result she was not able to provide any details with respect to how the plans changed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There was no medical evidence before me that indicated that Mr. Bramley suffered from any cognitive difficulties. I have found that Mr. Bramley's sleep was disturbed by his pain and by late 2009 he was suffering from fatigue. I accept that he became irritable. However, I find that he has not proven that he suffered from any material diminishment of his cognitive function or mental acuity. I will address the effect his fatigue and irritability had on his work later in this judgment in the section dealing with his claim to damages for past loss of income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Conclusions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summary, I make the following findings on causation and the current state of Mr. Bramley's condition:</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Bramley sustained an injury to the greater trochanteric area of his right hip in the accident, which developed into trochanteric pain syndrome. He suffered from persistent, significant right hip pain until 2011, when the pain started to improve after the cortisone injection and the switch in medication to Vimovo. The hip pain continued to improve after Mr. Bramley began strengthening exercises in 2013, leaving him with lingering symptoms that he has learned to live with.</w:t>
      </w:r>
    </w:p>
    <w:p>
      <w:pPr>
        <w:numPr>
          <w:numId w:val="2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Bramley suffered a soft tissue injury to his low back in the accident that initially resulted in significant low back pain extending into his right leg for several months, which gradually improved and ultimately resolved by early 2012.</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Bramley suffered acid reflux symptoms as a result of medications he took for his hip and low back pain, which plagued him for about a year, in 2010 to 2011, until he switched medications and began taking Vimovo.</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accident, the pain in Mr. Bramley's hip began to interfere with his sleep. This became progressively worse and eventually developed into a sleep disturbance that left him fatigued by late 2009. There was no material improvement in his sleep until after the hip pain began to improve in 2011. By early 2012, Mr. Bramley's sleep had returned to normal. Subsequently, Mr. Bramley suffered again from a significant sleep disturbance, but that was a result of sleep apnea and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An award of non-pecuniary damages is intended to compensate for pain and suffering, loss of enjoyment of life, and/or loss of amenities.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leave to appeal ref'd </w:t>
      </w:r>
      <w:hyperlink r:id="rId274"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the Court of Appeal set out a non-exhaustive list of factors to be considered in determining the amount of non-pecuniary damages to award. That list includes the age of the plaintiff, the nature of the injury, the severity and duration of the pain, the extent of disability, the existence of emotional suffering, the loss or impairment of life, the impairment of relationships, the impairment of physical and mental abilities, and the 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Bramley testified that he had no health problems prior to the accident. This testimony was not undermined and I accept it. I have found that as a result of the accident, Mr. Bramley suffered a hip injury causing significant pain for about two years, which improved over the next four to five years but which has not fully resolved; a low back injury causing significant back and leg pain for several months, which gradually improved and ultimately resolved about three years after the accident; severe acid reflux symptoms for about a year arising from the medications he took for his injuries; and a sleep disturbance that left him fatigued for about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Bramley was stoic. While he occasionally stayed home from work as a result of his pain and other symptoms, particularly in the three months following the accident, he was able to continue to run DK's business. I will address his claim to damages for loss of income earning capacity later. However, I am satisfied that the pain and fatigue negatively impacted his enjoyment of the work and this is a factor that is appropriately considered in assessing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pain also prevented Mr. Bramley from enjoying and participating in recreational activities. Before the accident, he exercised on a treadmill daily, he played golf with Mrs. Bramley regularly, and he enjoyed playing with his children and attending their sporting and other extracurricular activities. As a result of the injuries he suffered in the accident, he was unable to enjoy a holiday to Disneyland in April 2009. He stopped exercising until about 2012 and gained weight. He virtually stopped golfing. He no longer enjoyed going to his children's sporting activities and often watched from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Bramley's pain and fatigue affected his personality. He became irritable and short with his wife and children and this had a negative impact on his relationships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Counsel for Mr. Bramley and counsel for the defendants have each provided me with several cases to assist in determining the appropriate award of non-pecuniary damages. Counsel for the defendants submits that these authorities support an award in the range of $50,000 to $70,000. Speaking generally, the authorities the defendants rely on concern plaintiffs whose injuries were less severe than the injuries sustained by Mr. Bramley.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DeGuzman v. Ge</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2013 BCSC 1450</w:t>
        </w:r>
      </w:hyperlink>
      <w:r>
        <w:rPr>
          <w:rFonts w:ascii="arial" w:eastAsia="arial" w:hAnsi="arial" w:cs="arial"/>
          <w:color w:val="000000"/>
          <w:sz w:val="20"/>
          <w:lang w:val="en-US" w:eastAsia="en-US" w:bidi="ar-SA"/>
        </w:rPr>
        <w:t>, the 53-year-old plaintiff sustained soft tissue injuries to her neck, shoulder, and left hip. She was diagnosed with left trochanteric bursitis. Although the court found that she continued to have discomfort at the time of the trial, the plaintiff testified that that she could walk as far as she did before the accident and that within a year of the accident she had largely stopped taking prescription medication. She was awarded non-pecuniary damages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2013 BCSC 673</w:t>
        </w:r>
      </w:hyperlink>
      <w:r>
        <w:rPr>
          <w:rFonts w:ascii="arial" w:eastAsia="arial" w:hAnsi="arial" w:cs="arial"/>
          <w:color w:val="000000"/>
          <w:sz w:val="20"/>
          <w:lang w:val="en-US" w:eastAsia="en-US" w:bidi="ar-SA"/>
        </w:rPr>
        <w:t xml:space="preserve">, varied on other grounds </w:t>
      </w:r>
      <w:hyperlink r:id="rId819"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Bove v. Lauritzen</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2009 BCSC 1698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Sequeira v. Higgins</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2015 BCSC 1192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Laroye v. Chung</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2007 BCSC 1478</w:t>
        </w:r>
      </w:hyperlink>
      <w:r>
        <w:rPr>
          <w:rFonts w:ascii="arial" w:eastAsia="arial" w:hAnsi="arial" w:cs="arial"/>
          <w:color w:val="000000"/>
          <w:sz w:val="20"/>
          <w:lang w:val="en-US" w:eastAsia="en-US" w:bidi="ar-SA"/>
        </w:rPr>
        <w:t>, are all similar to this case in that each of the plaintiffs suffered a variety of soft tissue injuries that gradually resolved and each was left with hip injuries that remained symptomatic at the time of the trial. However, it appears that the injuries suffered by those plaintiffs were not as severe as Mr. Bramley's injuries, and those that did resolve, resolved sooner than did Mr. Bramley's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Kim,</w:t>
      </w:r>
      <w:r>
        <w:rPr>
          <w:rFonts w:ascii="arial" w:eastAsia="arial" w:hAnsi="arial" w:cs="arial"/>
          <w:color w:val="000000"/>
          <w:sz w:val="20"/>
          <w:lang w:val="en-US" w:eastAsia="en-US" w:bidi="ar-SA"/>
        </w:rPr>
        <w:t xml:space="preserve"> which concerned injuries sustained in two accidents, the court found, at para. 78, that although the plaintiff "was very uncomfortable immediately after each accident", "she was not seriously injured either time" and that "[t]he most acute pain resolved relatively quickly". The plaintiff was awarded non-pecuniary damages of $55,000.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Bove</w:t>
      </w:r>
      <w:r>
        <w:rPr>
          <w:rFonts w:ascii="arial" w:eastAsia="arial" w:hAnsi="arial" w:cs="arial"/>
          <w:color w:val="000000"/>
          <w:sz w:val="20"/>
          <w:lang w:val="en-US" w:eastAsia="en-US" w:bidi="ar-SA"/>
        </w:rPr>
        <w:t>, the pain in the plaintiff's neck, mid-back and shoulder symptoms resolved within three to six months, although she continued to have occasional flare-ups and the hip symptoms persisted at trial. The plaintiff was awarded non-pecuniary damages of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Sequeira</w:t>
      </w:r>
      <w:r>
        <w:rPr>
          <w:rFonts w:ascii="arial" w:eastAsia="arial" w:hAnsi="arial" w:cs="arial"/>
          <w:color w:val="000000"/>
          <w:sz w:val="20"/>
          <w:lang w:val="en-US" w:eastAsia="en-US" w:bidi="ar-SA"/>
        </w:rPr>
        <w:t>, the plaintiff's hand pain, thumb pain and headaches largely resolved within four months, although he continued to experience back pain from time to time, as well as right buttock pain and right hip pain. The plaintiff was awarded non-pecuniary damages of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Laroye</w:t>
      </w:r>
      <w:r>
        <w:rPr>
          <w:rFonts w:ascii="arial" w:eastAsia="arial" w:hAnsi="arial" w:cs="arial"/>
          <w:color w:val="000000"/>
          <w:sz w:val="20"/>
          <w:lang w:val="en-US" w:eastAsia="en-US" w:bidi="ar-SA"/>
        </w:rPr>
        <w:t>, most of the plaintiff's pain had settled to its pre-accident level in less than a year, although his hip pain persisted. The plaintiff was awarded non-pecuniary damages of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turn then to consider the authorities relied upon by Mr. Bramley, which he submits support an award in the range of $80,000 to $90,000.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Witt v. Vancouver International Airport Authority</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2012 BCSC 1185</w:t>
        </w:r>
      </w:hyperlink>
      <w:r>
        <w:rPr>
          <w:rFonts w:ascii="arial" w:eastAsia="arial" w:hAnsi="arial" w:cs="arial"/>
          <w:color w:val="000000"/>
          <w:sz w:val="20"/>
          <w:lang w:val="en-US" w:eastAsia="en-US" w:bidi="ar-SA"/>
        </w:rPr>
        <w:t>, concerned a plaintiff who appears to have sustained injuries that were more severe than those sustained by Mr. Bramley. The court found that four and a half years after the fall that was the subject of the action, the plaintiff continued to suffer from considerable, continuing, and chronic pain, he continued to suffer from severe hip pain from time to time, and his injuries resulted in an acceleration of spondylosis and arthritis. The plaintiff was awarded non-pecuniary damages of $100,000 prior to a reduction of $20,000 to reflect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my view, </w:t>
      </w:r>
      <w:r>
        <w:rPr>
          <w:rFonts w:ascii="arial" w:eastAsia="arial" w:hAnsi="arial" w:cs="arial"/>
          <w:i/>
          <w:color w:val="000000"/>
          <w:sz w:val="20"/>
          <w:lang w:val="en-US" w:eastAsia="en-US" w:bidi="ar-SA"/>
        </w:rPr>
        <w:t>McKenzie v. Sidhu</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2013 BCSC 925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Foster v. Kindlan</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2012 BCSC 681</w:t>
        </w:r>
      </w:hyperlink>
      <w:r>
        <w:rPr>
          <w:rFonts w:ascii="arial" w:eastAsia="arial" w:hAnsi="arial" w:cs="arial"/>
          <w:color w:val="000000"/>
          <w:sz w:val="20"/>
          <w:lang w:val="en-US" w:eastAsia="en-US" w:bidi="ar-SA"/>
        </w:rPr>
        <w:t>, bear the most similarity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McKenzie</w:t>
      </w:r>
      <w:r>
        <w:rPr>
          <w:rFonts w:ascii="arial" w:eastAsia="arial" w:hAnsi="arial" w:cs="arial"/>
          <w:color w:val="000000"/>
          <w:sz w:val="20"/>
          <w:lang w:val="en-US" w:eastAsia="en-US" w:bidi="ar-SA"/>
        </w:rPr>
        <w:t xml:space="preserve"> concerned a 28-year-old woman who suffered soft tissue injuries to her neck, back, and shoulders as well as her left hip and thigh. Other than the hip injury, the plaintiff's injuries resolved within about six months, but the pain in her hip continued to the date of trial, with gradual overall improvement. The plaintiff gained weight and suffered sleep disruption and fatigue as a result of her injuries. However, she was stoic and able to function in key areas of her life, including maintaining full-time employment, albeit with some discomfort. There was medical evidence accepted by the court that the prognosis for the plaintiff's hip injury was very guarded. She was awarded non-pecuniary damages of $85,000. While the medical evidence in this case does not establish a similarly poor prognosis for Mr. Bramley's hip injury, that is somewhat offset by the fact that Mr. Bramley's other injuries were symptomatic for a longer period of time than were those of Ms. McKenzie.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Foster</w:t>
      </w:r>
      <w:r>
        <w:rPr>
          <w:rFonts w:ascii="arial" w:eastAsia="arial" w:hAnsi="arial" w:cs="arial"/>
          <w:color w:val="000000"/>
          <w:sz w:val="20"/>
          <w:lang w:val="en-US" w:eastAsia="en-US" w:bidi="ar-SA"/>
        </w:rPr>
        <w:t xml:space="preserve"> concerned a 47-year-old woman who sustained injuries to her right shoulder, neck, back, and knees, as well as a labral tear to her left hip that was likely to require surgery. She was not entirely asymptomatic prior to the accidents in question and this was found to affect the original position to which she was to be returned. She was awarded non-pecuniary damages of $75,000. While the medical evidence in this case does not establish that Mr. Bramley sustained a labral tear and there is no suggestion that he will require surgery, that is somewhat offset by the fact that he was asymptomatic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Awards of damages in other cases provide a guideline only. Ultimately, each case turns on its own facts. However, considering the cases referred to me and, in particular </w:t>
      </w:r>
      <w:r>
        <w:rPr>
          <w:rFonts w:ascii="arial" w:eastAsia="arial" w:hAnsi="arial" w:cs="arial"/>
          <w:i/>
          <w:color w:val="000000"/>
          <w:sz w:val="20"/>
          <w:lang w:val="en-US" w:eastAsia="en-US" w:bidi="ar-SA"/>
        </w:rPr>
        <w:t>McKenzie</w:t>
      </w:r>
      <w:r>
        <w:rPr>
          <w:rFonts w:ascii="arial" w:eastAsia="arial" w:hAnsi="arial" w:cs="arial"/>
          <w:color w:val="000000"/>
          <w:sz w:val="20"/>
          <w:lang w:val="en-US" w:eastAsia="en-US" w:bidi="ar-SA"/>
        </w:rPr>
        <w:t xml:space="preserve">, which was decided three years ago, and </w:t>
      </w:r>
      <w:r>
        <w:rPr>
          <w:rFonts w:ascii="arial" w:eastAsia="arial" w:hAnsi="arial" w:cs="arial"/>
          <w:i/>
          <w:color w:val="000000"/>
          <w:sz w:val="20"/>
          <w:lang w:val="en-US" w:eastAsia="en-US" w:bidi="ar-SA"/>
        </w:rPr>
        <w:t>Foster</w:t>
      </w:r>
      <w:r>
        <w:rPr>
          <w:rFonts w:ascii="arial" w:eastAsia="arial" w:hAnsi="arial" w:cs="arial"/>
          <w:color w:val="000000"/>
          <w:sz w:val="20"/>
          <w:lang w:val="en-US" w:eastAsia="en-US" w:bidi="ar-SA"/>
        </w:rPr>
        <w:t xml:space="preserve">, which was decided four years ago, as well as the factors discussed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I assess Mr. Bramley's non-pecuniary damages at $80,000.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Income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overarching legal principle is that, in so far as is possible, the plaintiff should be put in the position 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leave to appeal ref'd </w:t>
      </w:r>
      <w:hyperlink r:id="rId799"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Compensation must be made for the loss of earning capacity as a capital asset and not merely the loss of earnings: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251-254. Nevertheless, a pecuniary loss must be established, the existence of which is typically assessed by comparing what would have been the plaintiff's past and future earnings if the accident had not occurred with the plaintiff's actual past and likely future earnings given the accident did occur. Thus, a claim for damages for loss of earning capacity will not fail merely because the plaintiff's income did not fall after the accident: </w:t>
      </w:r>
      <w:r>
        <w:rPr>
          <w:rFonts w:ascii="arial" w:eastAsia="arial" w:hAnsi="arial" w:cs="arial"/>
          <w:i/>
          <w:color w:val="000000"/>
          <w:sz w:val="20"/>
          <w:lang w:val="en-US" w:eastAsia="en-US" w:bidi="ar-SA"/>
        </w:rPr>
        <w:t>Zajaczkowski v. Grauer</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2016 BCCA 48</w:t>
        </w:r>
      </w:hyperlink>
      <w:r>
        <w:rPr>
          <w:rFonts w:ascii="arial" w:eastAsia="arial" w:hAnsi="arial" w:cs="arial"/>
          <w:color w:val="000000"/>
          <w:sz w:val="20"/>
          <w:lang w:val="en-US" w:eastAsia="en-US" w:bidi="ar-SA"/>
        </w:rPr>
        <w:t xml:space="preserve"> at para. 38. The fundamental question is whether the plaintiff has established, to the requisite standard of proof, an impairment to his or her income earning ability leading to a pecuniary loss, which loss might exist even when the plaintiff continues in his or her usual occupation: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determination of what would have happened in both the past and the future had it not been for the accident, and the determination of what will happen in the future given the accident did occur, are hypothetical exercises. While actual past events must be proven on a balance of probabilities, the standard of proof in relation to hypothetical events is simple probability: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If a plaintiff establishes a real and substantial possibility, as opposed to a speculative possibility, of a hypothetical event, the event must be given weight according to its relative likelihood and compensation must be awarded based on an estimation of the chance that the event will occur: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at para. 17. The court must make allowances for the possibility that the assumptions upon which the determination is based may prove to be wrong, and all contingencies, positive and negative, that are established as realistic as opposed to speculative possibilities must be given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the result, to award damages for loss of past earning capacity, the court must be satisfied, on a balance of probabilities, that the accident caused an impairment of the plaintiff's ability to engage in some activity relevant to his income earning potential and, if so satisfied, the court must assess the chances that the plaintiff would have earned more income than he did earn in the pre-trial period had he not been injured and make an award based on that assessment that reflects all realistic contingencies: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paras. 31, 36-37.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To award damages for loss of future earning capacity, the court must be satisfied that, as a result of the accident, there is a real and substantial possibility of a future event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If so satisfied, the court must assess the chances that the plaintiff would have earned more income in the future had he not been injured than he will earn in the future given that he has been injured and make an award based on that assessment that reflects all realistic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There is more than one way to analyze a loss of future income earning capacity. The "earnings approach", which is generally appropriate where the plaintiff has some earnings history and the court can more easily measure the loss mathematically, typically involves a determination of the plaintiff's estimated annual income loss, multiplied by the remaining years of work, and then discounted to reflect current value; or, alternatively, awarding the plaintiff's entire annual income for a year or two: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The "capital asset approach", which is typically used when the loss is not as easily measurable, involves the consideration of a number of factors such as whether the plaintiff has been rendered less capable overall of earning income from all types of employment, is less marketable or attractive as a potential employee, has lost the ability to take advantage of all job opportunities that might otherwise have been open, and is less valuable to himself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8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Irrespective of the approach used, the court is required to quantify a pecuniary loss and the quantification must be grounded in the evidence and the particular facts of the case. There must be a "reasoned analysis to explain and justify the award": </w:t>
      </w:r>
      <w:r>
        <w:rPr>
          <w:rFonts w:ascii="arial" w:eastAsia="arial" w:hAnsi="arial" w:cs="arial"/>
          <w:i/>
          <w:color w:val="000000"/>
          <w:sz w:val="20"/>
          <w:lang w:val="en-US" w:eastAsia="en-US" w:bidi="ar-SA"/>
        </w:rPr>
        <w:t>Schenker v. Scott</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2014 BCCA 203</w:t>
        </w:r>
      </w:hyperlink>
      <w:r>
        <w:rPr>
          <w:rFonts w:ascii="arial" w:eastAsia="arial" w:hAnsi="arial" w:cs="arial"/>
          <w:color w:val="000000"/>
          <w:sz w:val="20"/>
          <w:lang w:val="en-US" w:eastAsia="en-US" w:bidi="ar-SA"/>
        </w:rPr>
        <w:t xml:space="preserve"> at para. 56. While the loss need not be calculated with mathematical precision, mathematical, statistical, and/or economic evidence will inform the assessment. This reflects the fact that an award for loss of earning capacity, irrespective of the quantification approach adopted, is not "simply at large": </w:t>
      </w:r>
      <w:r>
        <w:rPr>
          <w:rFonts w:ascii="arial" w:eastAsia="arial" w:hAnsi="arial" w:cs="arial"/>
          <w:i/>
          <w:color w:val="000000"/>
          <w:sz w:val="20"/>
          <w:lang w:val="en-US" w:eastAsia="en-US" w:bidi="ar-SA"/>
        </w:rPr>
        <w:t>Dunbar v. Mendez</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xml:space="preserve">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As already noted, Mr. Bramley continued to operate DK after the accident, although there were days, particularly in the first three months after the accident, when he did not go into work. Mr. Bramley submits that, although he continued to work, his injuries impaired his physical and mental ability to operate and expand DK's business until 2012 with the result that DK generated substantially lower revenues than it otherwise would have generated in the pre-trial period and will continue to generate substantially lower revenues than it otherwise would have generated for between three and six years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Bramley concedes that by about late 2012, his capacity to work returned to its pre-accident level. He does not assert that some occupations have been closed to him as a result of his injuries or that he will have to retrain or retire earlier than he otherwise would have retired. He does not claim that there is a risk that his physical injuries will worsen in the future. Rather, he asserts that the impairment in the three to four years after the accident resulted in a contraction of DK's business, the effects of which will persist for at least three years and as many as six years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DK's revenues grew, year-over-year, between 2005, the year of its inception, and 2009, the year of the accident. As already noted, 2009 was DK's best year, but Mr. Bramley says that this is due to the fact that the largest driver of revenue is equipment sales and there is a time lag between the marketing efforts for equipment sales and the actual sales. DK's revenues decreased by almost $200,000 in 2010 from the 2009 level and have remained significantly below the 2009 level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Bramley says that if the accident had not occurred, DK would have, at minimum, continued to generate revenues at the 2009 level and that there is a real and substantial possibility that the revenues would have grown beyond that level. He says that it is reasonable to predict that it will take DK between three and six years, from the time of the trial, to return to the revenue levels that it would have generated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Bramley submits that he has established a loss of past earning capacity in the range of approximately $680,000 to $980,000. The lower figure is based on the assumption that, had the accident not occurred, DK would have maintained revenues at the 2009 level in the pre-trial period. The higher figure is based on the assumption that, had the accident not occurred, DK's revenues would have increased by $200,000 in 2010 and remained at that level for the balance of the pre-trial period. In addition, Mr. Bramley says that DK would not have hired Mr. Myers, at least not as early as it did, had Mr. Bramley not been injured, and that the associated cost of Mr. Myers' labour is a recoverable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Bramley submits that he has established a loss of future earning capacity in the range of approximately $645,000 to $1,600,000. He says that if the court finds that, had the accident not occurred, DK's revenues would have persisted at the 2009 level into the future, DK's future loss would range between approximately $645,000 and $1,150,000 depending on when, in the three to six years post-trial, the court finds its revenues will return to the 2009 level. He says that if the court finds that, had the accident not occurred, DK's revenues would have increased by $200,000 in 2010 and remained at that level into the future, then DK's future loss would range between approximately $950,000 and $1,600,000 depending on when, in the three to six years post-trial, the court finds its revenues will grow to $200,000 more than the 2009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Before summarizing the defendants' position, I note that it is not disputed that a personal plaintiff is entitled to recover a business loss suffered by the company which he controls if the loss is proven and is directly linked to the injuries sustained by him: </w:t>
      </w:r>
      <w:r>
        <w:rPr>
          <w:rFonts w:ascii="arial" w:eastAsia="arial" w:hAnsi="arial" w:cs="arial"/>
          <w:i/>
          <w:color w:val="000000"/>
          <w:sz w:val="20"/>
          <w:lang w:val="en-US" w:eastAsia="en-US" w:bidi="ar-SA"/>
        </w:rPr>
        <w:t>Everett v. King</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(1981), 34 B.C.L.R. 27</w:t>
        </w:r>
      </w:hyperlink>
      <w:r>
        <w:rPr>
          <w:rFonts w:ascii="arial" w:eastAsia="arial" w:hAnsi="arial" w:cs="arial"/>
          <w:color w:val="000000"/>
          <w:sz w:val="20"/>
          <w:lang w:val="en-US" w:eastAsia="en-US" w:bidi="ar-SA"/>
        </w:rPr>
        <w:t xml:space="preserve"> at 30 (S.C.); aff'd </w:t>
      </w:r>
      <w:hyperlink r:id="rId830" w:history="1">
        <w:r>
          <w:rPr>
            <w:rFonts w:ascii="arial" w:eastAsia="arial" w:hAnsi="arial" w:cs="arial"/>
            <w:i/>
            <w:color w:val="0077CC"/>
            <w:sz w:val="20"/>
            <w:u w:val="single"/>
            <w:shd w:val="clear" w:color="auto" w:fill="FFFFFF"/>
            <w:lang w:val="en-US" w:eastAsia="en-US" w:bidi="ar-SA"/>
          </w:rPr>
          <w:t>(1983), 53 B.C.L.R. 144</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Hart v. Hansma</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2014 BCSC 518</w:t>
        </w:r>
      </w:hyperlink>
      <w:r>
        <w:rPr>
          <w:rFonts w:ascii="arial" w:eastAsia="arial" w:hAnsi="arial" w:cs="arial"/>
          <w:color w:val="000000"/>
          <w:sz w:val="20"/>
          <w:lang w:val="en-US" w:eastAsia="en-US" w:bidi="ar-SA"/>
        </w:rPr>
        <w:t xml:space="preserve"> at para. 88. The parties agree that because Mr. Bramley controls DK and DK is a family business the income from which goes into a family pot, any loss to DK is Mr. Bramley's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defendants concede that Mr. Bramley's injuries impaired his ability to carry out his work duties, to some extent and for some time. However, they submit that, except to a very limited extent, he has not established a resulting pecuniary loss. They accept that DK would not have hired Mr. Myers, at least not as early as it did, had Mr. Bramley not been injured, and that the associated cost of Mr. Myers' labour is a resulting pecuniary loss. However, they say that Mr. Bramley has not otherwise established any realistic possibility that DK would have earned more revenue or incurred fewer costs had the accident not occurred. To the contrary, they say this aspect of the claim is entirely speculative. In the result, they submit that Mr. Bramley is entitled to an award for past loss of earning capacity that reflects the cost to DK of hiring Mr. Myers to perform some of the work that Mr. Bramley was unable to perform as a result of his injuries, and that his claim for damages for future loss of earning capacity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Because of the particular nature of Mr. Bramley's claim for loss of income earning capacity, which is grounded in the assertion that his past physical and mental impairments led not only to a past but also to a future pecuniary loss, it is my view that this is a case where it is appropriate to analyze the past and future aspects of the claim together. He has not asserted that any of the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factors indicate a future loss. Rather, he claims that the impairment to his physical and mental abilities that persisted during the three to four years after the accident, from which he has recovered, resulted in a past loss and will continue to result in losses for at least three years and as many as six years into the future. Two primary questions must be answered in assessing this claim:</w:t>
      </w:r>
      <w:r>
        <w:rPr>
          <w:rFonts w:ascii="arial" w:eastAsia="arial" w:hAnsi="arial" w:cs="arial"/>
          <w:sz w:val="20"/>
          <w:lang w:val="en-US" w:eastAsia="en-US" w:bidi="ar-SA"/>
        </w:rPr>
        <w:cr/>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Bramley's ability to perform his work impaired by his injuries in the pre-trial period?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has he established a real and substantial possibility that DK would have earned more income in either the pre-trial period or in the future had his ability to perform his work not been impaired?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Was Mr. Bramley's ability to perform his work impaired by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As I understand it, Mr. Bramley maintains that his ability to operate DK's business was affected by his injuries in three primary respects. First, he says that the pain was so intense, at times, that he was simply unable to go into work at all. Second, he says that even when he was at work, the pain and fatigue interfered with his ability to perform the physical aspects of his job; specifically, the labour associated with servicing equipment and installing truckmounts. Third, he says that by late 2009, as a result of the fatigue and associated irritability, he had ceased proactive efforts to develop and grow the business and instead limited himself to ensuring that the work that came through the door got done. He says that his capacity did not start to improve until 2011 and did not return to its pre-accident level until about late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accept that as a result of the pain from his injuries there were times during the first three months after the accident that Mr. Bramley was simply not able to work. According to Mrs. Bramley's estimates he missed about 14 hours of work in February 2009, about 50 hours of work in March 2009, and about 18 hours of work in April 2009. Although those were estimates, I accept that it is more likely than not that they reflect the hours he was unable to work due to the pain. I also accept that he missed an additional 24 hours throughout 2009 as a result of attending physiotherapy. However, I am not persuaded that the missed hours of work in 2011 were related to the injuries he sustained in the accident. Although Mrs. Bramley estimated that he missed about 64 hours of work in 2011, neither she nor Mr. Bramley explained what symptoms prevented Mr. Bramley from attending work in 2011. Mr. Bramley was working consistently in 2010. Mrs. Bramley recorded no time as having been missed in 2010 at all. Mr. Bramley testified that he started to experience material improvement in his hip symptoms in early 2011 following the cortisone injection and the switching of his medications to Vimovo. He said by April 2011 he was feeling quite a bit better and had started interacting more with customers. In the circumstances, and in the absence of an explanation from Mr. Bramley as to what symptoms caused him to stay away from work in 2011, I am unable to conclude that he was physically absent from work as a result of his injuries after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accept Mr. Bramley's testimony that in the first two or three years after the accident, he worked more slowly as a result of the pain and the fatigue. He testified that there were days when he went into the shop but had to nap in the office. I accept that this occurred on occasion but the generality of his testimony was such that I am unable to make more precise findings in that regard. I find that the pain, particularly the hip pain, made it more difficult for him to perform the physical aspects of his job including crawling in and out of trucks, bending, crouching, and handling the tools required to service and install equipment, but that this gradually improved. I also find that in order to keep up with the servicing and installation work he needed help from Mr. Myers until he left DK in November 2010. By early 2011 Mr. Bramley was feeling quite a bit better and his own testimony was that by sometime in 2012 he was working at his pre-accident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turn then to consider whether Mr. Bramley's capacity to operate DK was impaired by his fatigue and irritability. He says that as a result of his fatigue and irritability he reduced his contact with customers and stopped planning to grow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As I have already noted, the evidence concerning Mr. Bramley's contact with customers was vague. He said little more than that he was irritable and stopped contacting customers but it was not clear when he stopped contacting customers or for how long. It was not clear how often he contacted customers before the accident or for what purpose. None of the customers who testified noted any material change in Mr. Bramley's demeanour.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As already discussed, the evidence concerning Mr. Bramley's business plans was also vague. While he testified generally about a long-range plan to model DK's business on that of JW, with several locations and hired technicians, there was little, if any, evidence of any specific plans having been formulated before the accident or any specific plans having been abandoned or delayed after it. No pre-accident written business plans or market analyses were produced and Mr. Bramley did not testify to having established even a tentative chronology of steps or phases or a timeline for the planned expansion, nor did he mention having established revenue or income targets or other thresholds that he thought would have to be met before proceeding from one phase of the plan to the next. The only specific expansion step revealed in the evidence was the decision to expand DK's physical space at the Broadway location, which was made after the accident. That step was successfully executed by Mr. Bramley in 2010, within the time frame originally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accept that Mr. Bramley became fatigued and irritable as a result of the pain and the associated sleep disruption. I also accept the irritability caused him to limit his contact with customers on occasion. However, the evidence does not permit me to make more specific findings concerning the impact that fatigue and irritability had on his ability to operate DK's business. Specifically, it does not establish that the fatigue or irritability led to any material alteration in the way the business was run or materially interfered with Mr. Bramley's ability to make and execute business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summary, I am persuaded that Mr. Bramley's injuries limited his capacity to perform certain work-related physical activities but that this gradually improved until 2012 by which time he had returned to his pre-accident abilities. Specifically, he stayed home from work on occasion in 2009, he worked more slowly on labour-intensive tasks such as the servicing and installation of equipment, and he had to hire Mr. Myers to keep up with the servicing work. He was fatigued and irritable and limited his contact with customers on occasion, but I am not persuaded that this materially interfered with his ability to operate DK's business or plan for its expansion.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Has Mr. Bramley established a real and substantial possibility that DK would have earned more income in either the pre-trial period or in the future had his ability to perform his work not been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As already discussed, determining what would have happened in the past and what would have happened in the future had the accident not occurred is a hypothetical exercise. The threshold question is whether Mr. Bramley has established a real and substantial possibility, as opposed to a speculative possibility, that DK would have earned more income in the past or into the future had the accident not occurred. If he meets that threshold then it is necessary to assess the relative likelihood of that occurring, giving effect to all realistic contingencies, and then to quantify the loss on the basis of that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As already noted, the parties agree that a loss to DK is Mr. Bramley's loss. The loss to DK claimed by Mr. Bramley takes two forms. First, he says that if the accident had not occurred DK would have generated higher revenues after the accident than it did generate, and that it would have generated higher revenues for as many as six years into the future than it will now generate. Second, he says that if the accidents had not occurred DK would not have hired Mr. Myers to assist Mr. Bramley with his work.</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DK's Revenues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Bramley says that if the accident had not occurred, DK would have, at minimum, continued to generate revenues of approximately $869,000 per year, which was its 2009 gross revenue level, and he says there is a real and substantial possibility that the revenues would have continued to grow beyond $869,000 per year. Mr. Bramley says that because of the accident DK has generated and will generate less revenue than it otherwise would have, and that the court must predict whether DK will return to its pre-accident earnings, and if so, how long that will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As already mentioned, Mr. Bramley relied on a report prepared by Darren Benning, an economist employed with PETA Consultants Ltd. Mr. Benning compared DK's actual financial results in the post-accident, pre-trial period to what its financial performance would have been under two alternative scenarios. In the first scenario, Mr. Benning assumed that but for the accident DK would have maintained gross revenues at the 2009 level. In the second scenario, Mr. Benning assumed that but for the accident DK would have increased its gross revenue by $200,000 in 2010 and then maintained that level to trial. The $200,000 figure was chosen because DK's gross revenue increased by more than $400,000 between 2007 and 2009, which is $200,000 per year on an annualized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Using Mr. Benning's estimates of net income which were derived from the above referenced assumed revenue levels and Mr. Benning's estimates of the additional variable expenses DK would have incurred to generate revenues at those levels, DK's after-tax loss to the date of trial would be $682,196 assuming that in the absence of the accident DK would have maintained revenues at the 2009 level, and $979,020 assuming that in the absence of the accident DK would have increased its revenues by $200,000 in 2010 and thereafter maintained the 2010 level. Mr. Bramley's counsel submits that any negative contingencies are offset by the positive contingency that DK would have performed better than either of the two scenarios assumed by Mr.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Turning then to DK's future losses, Mr. Bramley's counsel said that by the time of trial, DK's gross revenue was at about the 2006 level and noted that, in the three years from 2006, Mr. Bramley grew the business to its highest level of revenues in 2009. DK's profit and loss statements actually show 2006 gross revenue at about $195,000. In contrast, 2014 gross revenue was almost $363,000 and from January 1 to August 15, 2015 gross revenues were almost $204,000 which translates to nearly $340,000 on an annualized basis. Nevertheless, Mr. Bramley's counsel says that it is reasonable to predict that it will take Mr. Bramley at least three years and as many as six years to repeat DK's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Bramley's counsel submits that Mr. Bramley's future loss of income earning capacity can be assessed in the following manner. If it is determined that in the absence of the accident DK's gross revenue would have persisted at the 2009 level, using the average of Mr. Benning's estimates of past net income loss and his future income loss multipliers, DK's future loss would range between $645,976 and $1,156,143 depending on specifically when in the three to six years post-trial the court considers its revenue will return to the 2009 level. Alternatively, if it is determined that in the absence of the accident DK's gross revenue would have increased by $200,000 in 2010 and then persisted at that level, using the average of Mr. Benning's estimates of past net income loss and his future income loss multipliers, DK's future loss would range between $958,194 and $1,625,473 depending on specifically when in the three to six years post-trial the court considers its revenue will return to the 2010 level. Again, Mr. Bramley's counsel submits that any negative contingencies are offset by the positive contingency that DK would have performed better than either of the two scenarios assumed by Mr.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do not accept Mr. Bramley's submissions concerning his past and future earning capacity. While the assessment of damages for loss of income earning capacity requires some "crystal ball gazing", there must still be a reasonable evidentiary platform for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It must be emphasized that Mr. Benning's calculations are based on the assumption that DK would have generated significantly higher revenues in the years after the accident and into the future had the accident not occurred. He expressed no opinion as to the validity of that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Mr. Bramley says the validity of the assumption is demonstrated by the fact that DK's revenues were trending upward prior to the accident and he had the intention and the demonstrated ability to grow the business. His counsel emphasized that he led evidence of the various factors noted by the Court of Appeal in </w:t>
      </w:r>
      <w:r>
        <w:rPr>
          <w:rFonts w:ascii="arial" w:eastAsia="arial" w:hAnsi="arial" w:cs="arial"/>
          <w:i/>
          <w:color w:val="000000"/>
          <w:sz w:val="20"/>
          <w:lang w:val="en-US" w:eastAsia="en-US" w:bidi="ar-SA"/>
        </w:rPr>
        <w:t>Ostrikoff v. Oliveira</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2015 BCCA 351</w:t>
        </w:r>
      </w:hyperlink>
      <w:r>
        <w:rPr>
          <w:rFonts w:ascii="arial" w:eastAsia="arial" w:hAnsi="arial" w:cs="arial"/>
          <w:color w:val="000000"/>
          <w:sz w:val="20"/>
          <w:lang w:val="en-US" w:eastAsia="en-US" w:bidi="ar-SA"/>
        </w:rPr>
        <w:t xml:space="preserve"> at para. 16, to be relevant to a claim of impaired income earning capacity advanced by a plaintiff who asserts that his business suffered as a result of his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evidence relevant to past loss of earning capacity includes: evidence of Mr. Ostrikoff's business endeavours; evidence of a descriptive nature of Mr. Ostrikoff's ambitions in respect to the motorcycle business; evidence of Mr. Ostrikoff's reputation in respect to motorcycle expertise and creativeness; evidence of his physical limitations experienced from the injuries suffered in the accident; and evidence of his income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Mr. Bramley's counsel points out that the problem for the plaintiff in </w:t>
      </w:r>
      <w:r>
        <w:rPr>
          <w:rFonts w:ascii="arial" w:eastAsia="arial" w:hAnsi="arial" w:cs="arial"/>
          <w:i/>
          <w:color w:val="000000"/>
          <w:sz w:val="20"/>
          <w:lang w:val="en-US" w:eastAsia="en-US" w:bidi="ar-SA"/>
        </w:rPr>
        <w:t>Ostrikoff</w:t>
      </w:r>
      <w:r>
        <w:rPr>
          <w:rFonts w:ascii="arial" w:eastAsia="arial" w:hAnsi="arial" w:cs="arial"/>
          <w:color w:val="000000"/>
          <w:sz w:val="20"/>
          <w:lang w:val="en-US" w:eastAsia="en-US" w:bidi="ar-SA"/>
        </w:rPr>
        <w:t xml:space="preserve"> was that there was no reliable evidence of the earnings from the motorcycle business alone, which was the relevant revenue stream. His counsel emphasized that in this case there is evidence of the history of DK's earnings which shows the earnings trending up prior to the accident. He says that, together with the evidence of Mr. Bramley's ambitions, reputation, and physical limitations, is sufficient to ground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Mr. Bramley relies on </w:t>
      </w:r>
      <w:r>
        <w:rPr>
          <w:rFonts w:ascii="arial" w:eastAsia="arial" w:hAnsi="arial" w:cs="arial"/>
          <w:i/>
          <w:color w:val="000000"/>
          <w:sz w:val="20"/>
          <w:lang w:val="en-US" w:eastAsia="en-US" w:bidi="ar-SA"/>
        </w:rPr>
        <w:t>Zen v. Readhead</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2011 BCSC 190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MacLean v. Budget-Rent-A-Car of Edmonton Ltd. el al</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2006 BCSC 1344</w:t>
        </w:r>
      </w:hyperlink>
      <w:r>
        <w:rPr>
          <w:rFonts w:ascii="arial" w:eastAsia="arial" w:hAnsi="arial" w:cs="arial"/>
          <w:color w:val="000000"/>
          <w:sz w:val="20"/>
          <w:lang w:val="en-US" w:eastAsia="en-US" w:bidi="ar-SA"/>
        </w:rPr>
        <w:t xml:space="preserve">, which his counsel says are examples of cases where similar claims for loss of income earning capacity have been sustained. Mr. Bramley submits that those cases concern plaintiffs with extraordinary skills, experience, and knowledge in a niche market. I agree that those cases provide some assistance by illustrating the nature of the analysis that is required. However, they turn on their particular facts and note the importance of evidence from which the court can determine whether a decline in the financial performance of a business is the result of market forces or other factors, or is attributable to the plaintiff's impaired capacity (see </w:t>
      </w:r>
      <w:r>
        <w:rPr>
          <w:rFonts w:ascii="arial" w:eastAsia="arial" w:hAnsi="arial" w:cs="arial"/>
          <w:i/>
          <w:color w:val="000000"/>
          <w:sz w:val="20"/>
          <w:lang w:val="en-US" w:eastAsia="en-US" w:bidi="ar-SA"/>
        </w:rPr>
        <w:t>Zen</w:t>
      </w:r>
      <w:r>
        <w:rPr>
          <w:rFonts w:ascii="arial" w:eastAsia="arial" w:hAnsi="arial" w:cs="arial"/>
          <w:color w:val="000000"/>
          <w:sz w:val="20"/>
          <w:lang w:val="en-US" w:eastAsia="en-US" w:bidi="ar-SA"/>
        </w:rPr>
        <w:t xml:space="preserve"> at para. 92; </w:t>
      </w:r>
      <w:r>
        <w:rPr>
          <w:rFonts w:ascii="arial" w:eastAsia="arial" w:hAnsi="arial" w:cs="arial"/>
          <w:i/>
          <w:color w:val="000000"/>
          <w:sz w:val="20"/>
          <w:lang w:val="en-US" w:eastAsia="en-US" w:bidi="ar-SA"/>
        </w:rPr>
        <w:t>MacLean</w:t>
      </w:r>
      <w:r>
        <w:rPr>
          <w:rFonts w:ascii="arial" w:eastAsia="arial" w:hAnsi="arial" w:cs="arial"/>
          <w:color w:val="000000"/>
          <w:sz w:val="20"/>
          <w:lang w:val="en-US" w:eastAsia="en-US" w:bidi="ar-SA"/>
        </w:rPr>
        <w:t xml:space="preserve"> at paras. 107, 117 and 126).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am mindful of the defendants' caution that any assessment of damages based on DK's financial performance must be based on income and not gross revenues. However, given Mr. Bramley's theory, the analysis must commence by first determining whether there is a real and substantial possibility that, as a result of the impairment to Mr. Bramley's capacity, DK failed to generate revenue in the past that it otherwise would have generated or will generate less revenue in the future than it otherwise would have generated.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As I understand it, Mr. Bramley's assertion that DK's revenues would have been higher in the past and in the future had he not been injured is grounded in all or some combination of the following factors:</w:t>
      </w:r>
      <w:r>
        <w:rPr>
          <w:rFonts w:ascii="arial" w:eastAsia="arial" w:hAnsi="arial" w:cs="arial"/>
          <w:sz w:val="20"/>
          <w:lang w:val="en-US" w:eastAsia="en-US" w:bidi="ar-SA"/>
        </w:rPr>
        <w:cr/>
      </w:r>
    </w:p>
    <w:p>
      <w:pPr>
        <w:numPr>
          <w:numId w:val="2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DK performed less servicing work than it otherwise would have performed due to Mr. Bramley's physical limitations.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DK's business did not grow as much as it would have grown due to Mr. Bramley restricting his contact with customers and failing to advance his long-term plan to expand DK's business as a result of his injuries.</w:t>
      </w:r>
    </w:p>
    <w:p>
      <w:pPr>
        <w:numPr>
          <w:numId w:val="2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DK's business did not grow as much as it would have grown due to a shift in Delaney Bramley's primary job duties from focussing on outside marketing and sales to assisting inside the shop.</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DK's historical earnings increased year-over-year between 2006 and 2009 and, but for the accident, there is no reason to conclude that this would not have continued into the future. Mr. Bramley's skill, experience, and determination as demonstrated by the trajectory of his career, which culminated in his position as service manager of all Fibreclean locations by 1995, a mere three years after his first exposure to carpet cleaning, suggests that he would have been successful in continuing to grow DK's revenues.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will deal with each in turn but before doing so I will briefly comment on the defendants' expert accounting evidence. They relied on the evidence of James Blatchford, who is an accountant, certified forensic investigator, and certified fraud examiner. He prepared a report dated January 2, 2014 and was cross-examined at trial. Mr. Blatchford expressed the opinion that Mr. Bramley did not suffer a loss of income as a result of the injuries 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did not find Mr. Blatchford's evidence to be helpful and I did not rely on it. His opinion appeared to be based in large part on the fact that DK's revenues and gross profits in 2009 and 2010 were greater than in either of the previous two years and that its results in 2012 were relatively consistent with 2007 and 2008. This treats DK's 2009 revenues as representative of Mr. Bramley's post-accident earning capacity which ignores the delay that exists between marketing efforts and sales of the large equipment. It also ignores the central thrust of this aspect of Mr. Bramley's claim which is that DK's revenues were on an upward trajectory prior to the accident and there is no reason to think this would not have continued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addition, Mr. Blatchford concluded that Mr. Bramley mitigated any loss of income from installing fewer truckmounts through increased sales of equipment, parts, and chemicals. However, this aspect of Mr. Bramley's claim is not dependent on an assertion that he was physically incapable of completing installations. Notwithstanding his injuries, Mr. Bramley installed, either alone or with the help of Mr. Myers, all truckmounts that DK sold. He says he would have sold more truckmounts had he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Although I did not rely on Mr. Blatchford's evidence, for the following reasons I nevertheless conclude that Mr. Bramley has not established a real and substantial possibility that DK would have earned more revenue, either in the past or in the future,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DK's profit and loss statements break down its revenues into several sources. From this breakdown it is apparent that DK has four principal revenue-generating activities: chemical sales, equipment sales, labour, and parts sales. Mr. Bramley explained that the equipment sales category encompasses the sale and installation of the big-ticket items, primarily the truckmounts, the portable cleaning units, and the accessories associated with the large cleaning units. The revenue recorded in the equipment sales category also includes the labour charges associated with installing truckmounts. The chemical sales category encompasses products such as cleaning solutions which are sold out of the front of the shop; the labour category encompasses the service charges associated with the repair and maintenance of customers' existing equipment; and the parts sales category encompasses parts sold in association with repairs and maintenance as well as parts and accessories sold out of the front of the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analyzing DK's financial performance, it is helpful to separately consider the revenue generated from each of these four principal lines of business. The following is excerpted from Mr. Benning's summary of the profit and loss statements: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24" type="#_x0000_t75" style="width:397.5pt;height:213pt">
            <v:imagedata r:id="rId835"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While Mr. Bramley's ability to perform the physical aspects of his work was impaired by his injuries until 2012, the evidence does not establish a realistic possibility that the volume of service work performed by DK would have been materially greater had Mr. Bramley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Bramley testified that the revenues recorded in the "labour" category in DK's profit and loss statements reflect the typical work he performed on a day-to-day basis. He testified that although he went into the shop on most days after the accident, initially he did not do much actual work. He testified that he resumed servicing and repair work in March 2009 but at a reduced rate. At trial he said that instead of booking two or three service jobs a day, he scheduled only one every three days. He did not say how long this reduction in bookings persisted. In his examination for discovery he said he reduced the service bookings to one per day. Mrs. Bramley testified that before the accident Mr. Bramley booked two to three jobs per day and after the accident he reduced the bookings to one every two days. She said this lasted until 2011 and then he started increasing the bookings and they continued to increase through 2012. I do not find any of this testimony to be reliable given the lack of precision and inconsistencies.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As already mentioned, Mrs. Bramley consulted appointment books and other documents to ascertain the number of hours that Mr. Bramley actually missed from work as a result of his injuries. It is reasonable to infer that those kinds of documents would conclusively establish the extent to which the bookings were reduced but none of those documents were tendered in evidence. In my view, there is an inadequate evidentiary basis upon which to make any findings about the extent to which the bookings actually decreased and if they were decreased, how long that persisted.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Further, Mr. and Mrs. Bramley's evidence on this point is inconsistent with the revenues from labour as recorded in DK's profit and loss statements. While there was a $3,000 decrease in revenues from labour in 2009 from that recorded in 2008 (roughly 8%), Mr. Bramley also completed 15 truckmount installations that year (the labour revenue for which is captured in the equipment sales category in the profit and loss statements), which is more installations than he has completed in any other year. Revenues in the labour category then increased by $9,000 in 2010 and, in addition, DK completed 11 truckmount installations which is the second highest number of installations in any year. This is inconsistent with a decrease in the number of jobs booked from 10 to 15 jobs per week before the accident to two to three per week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There was no evidence of any specific jobs that DK turned down after the accident. To the contrary, the general tenor of Mr. Bramley's evidence was that he focussed on completing all the work that came through the door. While Mrs. Yarrow testified that it took a bit longer to get a servicing appointment after the accident, her evidence was vague and provided an insufficient basis upon which to conclude that there was a material reduction in the total volume of service work performed after the accident. Two other customers, Mr. Walters and Mr. Powroznik, both testified that they noticed no difference in the service they received from DK.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It is also apparent that Mr. Bramley was able to fill all orders DK received for truckmount installations. There was no evidence that he turned down any such orders and, as just noted, DK completed more installations in 2009 than in any other year. Mr. Bramley testified that he did an installation in April 2009 and found it very difficult. He said that he knew DK had several additional truckmount installations scheduled for May 2009 and he decided to hire Mr. Myers to help with those. However, the documents tendered at trial indicate that DK invoiced for five installations on May 25, 2009, and yet the first payment made to Mr. Myers was on June 30, 2009. In the circumstances, it is more likely than not that Mr. Bramley completed several installations on his own in the three to four months after the accident and before Mr. Myers was hired.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While I accept that Mr. Bramley's pain interfered with his physical capacity to some extent and that, at least for some period of time, he worked more slowly, modified the manner in which he worked, and depended on assistance from Mr. Myers, the evidence as a whole provides an insufficient factual underpinning to find that there is a real and substantial possibility that the total volume of servicing work completed by DK would have been materially greater than it was,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will briefly address the question of whether the evidence establishes a realistic possibility that DK's business did not grow as much as it would have grown due to Mr. Bramley restricting his contact with customers and failing to advance his plan to expand DK to a multi-location business. For the reasons already expressed, I was not persuaded that Mr. Bramley's fatigue or irritability led to any material change in the way the business was run or materially interfered with Mr. Bramley's ability to make and execute business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next question is whether the evidence establishes a realistic possibility that DK would have generated more revenues if Delaney Bramley's job duties had not shifted, to some extent, away from outside marketing and sales to assisting inside the shop. I conclude it does not. Again, the evidence on this point was vague, inconsistent, and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Bramley himself said very little, if anything, about Delaney Bramley's role changing after the accident in February 2009. In fact, Mr. Bramley said that after Delaney left DK in July 2010 (nearly a year and a half after the accident) he thought business dropped a bit because he, Mr. Bramley, had lost touch with the customers during the time Delaney had been working at DK. This implies that Delaney had continued to lead the marketing efforts throughout 2009 and into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Delaney Bramley testified that after the accident he had to be at the shop to open and close as well as to cancel appointments. He was unable to say which clients were affected by the cancellations or when the appointments were canceled. He said that Mr. Bramley's attendance at work was sporadic up to the spring of 2010 and that he was absent from work a lot in 2009 and into 2010. He said he was "hardly" on the road because Mr. Bramley's sporadic attendance meant that he could not plan ahead and make commitments to visit customers. However, as already discussed, Mrs. Bramley's review of DK's documents indicated that Mr. Bramley was away from work for only about 82 hours (or roughly a total of two weeks) in the three months following the accident, an additional 24 hours in 2009 due to physiotherapy appointments, and no time off work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cross-examination, Delaney Bramley said that it was on the days that Mr. Bramley was not at the shop that he was unable to get out on the road visiting customers. Again, based on Mrs. Bramley's testimony, this was only slightly more than two weeks in 2009 and not at all in 2010. Throughout most of 2010, Mr. Myers was at the shop helping out with the servicing and installation work. Mrs. Bramley was also at the shop daily. It was never made clear why it would have been necessary for Delaney Bramley to be at the shop at all in 2010, given Mr. Myers' presence.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re-examination, Delaney Bramley said before the accident he visited OnSide more than once a month but after the accident he visited less often, which implies that he continued to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Mrs. Bramley testified that after the accident, Mr. Bramley trained Delaney Bramley to do small tool repairs and as a result he was on the road much less often than he previously had been. She did not say that he was required to open and close. She did not say whether he was required to be present at the shop every day or only when Mr. Bramley was not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accept that for at least some period of time after the accident Delaney Bramley had to adjust his work priorities and that he spent more time at the shop than he otherwise would have done. However, it is not apparent specifically what he was doing when he was at the shop and the evidence as a whole indicates that he nevertheless continued to be primarily responsible for marketing and engaged in outside sales efforts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Delaney Bramley testified that his decision to leave DK in May 2010 was prompted by the fact that he was being denied the opportunity to focus on business development because he had to be at the shop and was not generating the bonus income that he had anticipated he would generate when he took the job. For the reasons expressed above, I do not accept that he was denied the opportunity to focus on business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Before joining DK, Delaney Bramley worked with the Vancouver Canadians baseball club where he was paid $65,000 a year. He was paid significantly less by DK, either $40,000 or $45,000 per year, he was not certain which. When Delaney Bramley left DK, he joined the Abbotsford Heat hockey club as an executive. He had been headhunted for the position and had not been previously looking to leave DK.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am not satisfied that Delaney Bramley's decision to leave DK was prompted by the nature of the work he was doing. In my view, it is more likely that he left because he was not generating sufficient sales to justify the bonuses that would provide him with a satisfactory income. It does not follow, however, that his failure to generate sales had anything to do with Mr. Bramley's injuries. For the reasons expressed above, I find it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Bramley emphasized that DK's historical revenues increased year-over-year between 2006 and 2009 and submitted that, but for the accident, there is no reason to conclude that this would not have continued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It is apparent from DK's profit and loss statements that the sale of equipment, and in particular the sale and installation of truckmounts, is the primary driver of DK's financial performance. For example, in the years between 2007 and 2009, revenues from equipment sales accounted for approximately 70% of total revenues.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the years between 2007 and 2009, revenues from chemical sales were about 10% of total revenues. They increased quite significantly between 2007 and 2010, and after 2010 they leveled off at between about $90,000 and $100,000. Of particular note, chemical sales increased in 2009 after the accident with total revenues in 2009 of $93,714 (up from $57,557 in 2008) and in 2010 of almost $100,000. Mr. Bramley did not testify that his injuries affected DK's chemical sales. To the contrary, the evidence as a whole indicated that chemical sales resulted from walk-in traffic and the efforts of whoever happened to be in the front of the shop whether that was Mrs. Bramley, Delaney Bramley, or Mr. Bramley.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the years between 2007 and 2009, revenues from parts sales were about 11% of total revenues. The best year for parts sales was 2009. Revenues from parts sales decreased in 2010 but then increased in 2011, decreased again in 2012, remained constant in 2013 and decreased again in 2014, but the variations from year to year have not been large. There was no specific evidence that Mr. Bramley's injuries had any direct impact on parts sales, except to the extent that parts sales are affected by the volume of service bookings. For the reasons I have already expressed, I am not persuaded that the volume of service bookings was materially affected by Mr. Bramley's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the years between 2007 and 2009, revenues from labour were about 6% of total revenues. Revenues in the labour category were fairly stable in the years from 2007 to 2009, increased in 2010 and again 2011, and since then have levelled off at about the 2010 level of $45,000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contrast to the relative stability in the revenues generated over the years in each of the above noted categories, revenues from equipment sales have varied significantly over the years. The best year for equipment sales was 2009 with revenues of $643,269, up from $381,565 in 2008. Revenues in this category decreased to $465,541 in 2010 and to $141,518 in 2011, increased to about $255,000 in 2012 and 2013, and then decreased again to slightly less than $150,000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It is apparent from the foregoing that the central question is whether there is a real and substantial possibility that DK's revenues from equipment sales, and in particular truckmounts, would have remained at the 2009 level or would have continued to trend upward,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As already discussed, the year of the accident, 2009, was the best year for equipment sales. DK installed and invoiced for 15 truckmounts that year, up from nine in 2008. It installed and invoiced for 11 truckmounts in 2010. It sold only one in all of 2011, five in 2012, and seven in 2013. Mr. Bramley testified that the good showing in 2009 was the culmination of his marketing efforts before the accident. Truckmounts are expensive with the result that a purchase involves an extensive decision-making and budgetary process on the part of the customer. Mr. Bramley said that before the accident, he worked closely with one particular customer, OnSide, planning for the purchase and installation of several new truckmount units and those efforts culminated with actual sales in 2009. Of the 15 truckmounts installed by DK in 2009, eight were for OnSide. The challenge is to determine what conclusions can be drawn from the evidence about the possible causes of the reduction in truckmount sales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For the reasons already expressed, I am not satisfied that the shift in Delaney Bramley's duties after the accident had any material impact on DK's financial performance. There was no evidence that he made any material contribution to the sale of truckmounts before the accident. To the contrary, even when he was spending all his time on the road he was not authorized to sell truckmounts and there was no evidence of any particular contacts or interactions he had with customers that led to the sale of a truckmount by Mr. Bramley.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For the reasons already expressed, I am not satisfied that there was any material change in the manner in which Mr. Bramley operated the business as a result of his injuries that negatively impacted DK's equipment sales. There was no evidence of DK ever turning down a particular opportunity. Mr. and Mrs. Yarrow both testified that they intend to continue to use DK's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Mr. Walters, the emergency operations manager at FirstOnSite, testified that about two years prior to trial (in other words, after the accident), FirstOnSite solicited and received a price quote from DK for two new truckmounts but decided to purchase the equipment from one of DK's competitors, Planet Clean, because the competitor provided the lower quote.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Mr. Powroznik from OnSide testified that the business OnSide does with DK has fallen since 2013 because DK does not offer pick-up and delivery service. He explained that in about 2013 OnSide was offered pickup and delivery service by one of DK's competitors, Canadian Truck Mount Supplies ("CTMS"). He considered this to be a very attractive service because of the downtime involved in having OnSide employees dropping off and collecting equipment from servicing appointments. He told Mr. Bramley that OnSide would continue to use DK for servicing if DK offered pick-up and delivery service but Mr. Bramley declined so OnSide moved its servicing business to CTMS.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DK's actual revenues do not suggest a correlation between equipment sales and the state of Mr. Bramley's health. I accept that the equipment sales revenues in 2009 reflect sales efforts made primarily in 2008, before the accident. Revenues from equipment sales in 2010 were higher than they were in 2008 ($465,541 compared to $381,565). Assuming a similar time lag between marketing efforts and actual sales, the 2010 sales should reflect, at least to some extent, marketing efforts in 2009. That was the year when Mr. Bramley's injuries were at their worst yet DK still generated revenues from equipment sales in 2010 that exceeded the 2008 level. In contrast, DK's revenues from equipment sales in 2014 ($149,450) are well below the 2008 level even though Mr. Bramley returned to his pre-accident abilities by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defendants submit that the evidence discloses a constellation of factors entirely unrelated to Mr. Bramley's injuries that have dictated DK's financial performance. I agree. These include increased competition; customer preferences and DK's willingness and ability to satisfy those preferences; the fact that the purchase of a truckmount represents a significant investment for a customer; and changes in the industry that have made customers more price sensitive.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Mr. Bramley acknowledged that there is more competition in DK's industry now than there was in 2009. Specifically, CTMS opened in 2010 or 2011 and, as already discussed, OnSide moved its servicing work to CTMS in about 2013. Mr. Walters testified that he uses both DK and Planet Clean to service FirstOnSite's equipment. Which of the two providers he selects for any particular job is a function of geography. He explained that it takes time to get his trucks in for servicing and so he takes the Abbotsford-based vehicles to DK which is closer to Abbotsford and his Vancouver vehicles to Planet Clean which has a location closer to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Mr. Walters said that price is the main consideration when deciding where to buy truckmounts. FirstOnSite is presently looking to purchase truckmounts through its office in Nashville because by doing that they may be able to purchase directly from the manufacturer and this would represent cost savings. As already discussed, FirstOnSite recently bought two new truckmounts from Planet Clean because Planet Clean offered the lowest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As already discussed, some of DK's competitors are offering pick-up and delivery service and DK does not offer that service. Mr. Bramley said he is unable to leave the shop to do pick-ups and deliveries but it was not adequately explained why Mrs. Bramley could not provide that service. In the circumstances, I find that Mr. Bramley has simply chosen not to offer this service. This has resulted in the loss of the servicing work from OnSide, one of DK's most significant customers. It is reasonable to infer that the provision of regular servicing permits allowed Mr. Bramley to keep tabs on his customers' needs for new truckmounts. There is a realistic possibility that the loss of the regular servicing work has or will lead to missed opportunities for larger equipment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DK's customers try to keep their truckmounts in operation for as long as possible due to the high cost of replacing them. Mr. Yarrow testified that his business gets six or seven years use out of its truckmounts. Mr. Walters testified that FirstOnSite gets as many as 10 years out of a truckmount. It is apparent that at any given time the pool of customers who are in the market to purchase these machines is not large. As already discussed, a significant component of DK's revenues from equipment sales in 2009 resulted from the sale to OnSide of eight truckmounts. It is reasonable to infer that this would have satisfied its needs for the next several years, if not entirely then at least to a significant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There has been an increase in the role played by insurance companies in the restoration industry that has resulted in DK's customers becoming more cost conscious than they were historically. Mr. Walters testified that in about 2009 or 2010 the amount of restoration work generated by insurance companies started to increase significantly. Mr. Powroznik also mentioned this change. Mr. Walters estimated that at the time of the trial, 90% of FirstOnSite's business was from insurance companies. In the past, restoration companies could bill their clients on a time and materials basis but insurance companies demand fixed rates and impose budgetary ceilings. As a result, restoration companies must be more vigilant about controlling costs. This has led to attempts to even further extend the life of major equipment such as truckmounts and to price becoming the dominant consideration when buying new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the circumstances, I am satisfied that there are several factors entirely unrelated to Mr. Bramley's injuries that have impacted on DK's financial performance since the accident and that will continue to determine its financial performance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In summary, there is an insufficient evidentiary foundation upon which to conclude that, had the accident not occurred, there is a realistic possibility that DK would have generated more revenues than it did in the past or than it will in the future. There is no dispute that DK's earnings increased year-over-year during the roughly three years it was in business before the accident. I was persuaded that Mr. Bramley is a talented mechanic who is highly regarded for his knowledge and expertise. However, these factors alone are not enough to establish a real and substantial possibility that the injuries he suffered in the accident negatively impacted on DK's financial performance. To the contrary, the evidence suggests that DK's financial performance depends upon a constellation of market forces. The possibility that DK's revenues would have been higher in the past or in the future had the accident not occurred is theoretical and speculative.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Costs arising from hiring Mr. Myers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Mr. Bramley says that had it not been for the injuries he sustained in the accident, DK would not have hired Mr. Myers, or at least would not have done so as early as it did, and the cost of Mr. Myers' labour was an expense DK would not otherwise have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Mr. Myers was hired by DK as a subcontractor, in about June 2009, to assist Mr. Bramley with the physical aspects of his work. In October 2009, his status was changed from subcontractor to employee. He left DK to take up other employment in November 2010. He was paid $5,167.50 for his work as a subcontractor and $30,193.07 for his work as an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accept the Mr. Myers would not have been hired in June 2009 had the accident not occurred. I find that he was initially hired to help Mr. Bramley keep up with the servicing work and truckmount installations, and that this was necessary because Mr. Bramley's physical abilities were impaired by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However, Mr. Bramley testified that he planned to hire a technician in any event in anticipation of DK's expansion into the neighboring unit on Broadway. The expansion occurred in July 2010. Mr. Myers was inexperienced in the work and needed to be trained. Mrs. Bramley testified that Mr. Myers' status was changed to employee from subcontractor in anticipation of the expansion.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the circumstances, I find that the cost to DK of Mr. Myers' subcontracting work is a pecuniary loss resulting from Mr. Bramley's injuries. However, I find that subsequent cost to DK of Mr. Myers' work as an employee, after October 2009, would have been incurred by DK in any event.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Conclusions on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While Mr. Bramley's physical abilities were impaired to some extent, he has returned to his pre-accident functionality. His loss of income earning capacity claim depended on the establishment of a real and substantial possibility that DK would have performed better financially, in the past or in the future, had the accident not occurred. Although the real and substantial possibility threshold is low, it requires more than speculation. For the reasons expressed above, Mr. Bramley has established a past loss of earning capacity resulting in a pecuniary loss of $5,167.50, representing the cost of Mr. Myers' labour up to October 2009 when DK would have hired him in any event. Mr. Bramley has not established a future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Mr. Bramley claims $1,675 in special damages, which comprises claims for:</w:t>
      </w:r>
      <w:r>
        <w:rPr>
          <w:rFonts w:ascii="arial" w:eastAsia="arial" w:hAnsi="arial" w:cs="arial"/>
          <w:sz w:val="20"/>
          <w:lang w:val="en-US" w:eastAsia="en-US" w:bidi="ar-SA"/>
        </w:rPr>
        <w:cr/>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treatments between March and June 2009, and again between October 2010 and May 2011, in the amount of $1,005;</w:t>
      </w:r>
    </w:p>
    <w:p>
      <w:pPr>
        <w:numPr>
          <w:numId w:val="3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IMS treatments in June 2011, in the amount of $170;</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ultrasound of his right leg in August 2015, in the amount of $500.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defendants concede that Mr. Bramley has established a claim for $1,175, which comprises the physiotherapy and IMS costs, but takes the position that he has not established that the ultrasound in August 2015 is causally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Mr. Bramley testified that this ultrasound was undertaken as a result of the recent swelling in his right leg. I have concluded that he has not established that the swelling was caused or contributed to by the injuries he sustained in the accident and, accordingly, he has not established his claim to reimbursement of the cost of the ultrasound.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summary, the damages awarded to Mr. Bramley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332"/>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$ 80,000.00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 earning capacity</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$ 5,167.50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income earning capacity</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nil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$ 1,175.00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$ 86,342.50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If the parties are unable to agree on costs, they may arrange to speak to that issue by contacting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WARREN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5"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6"/>
          <w:headerReference w:type="default" r:id="rId837"/>
          <w:footerReference w:type="even" r:id="rId838"/>
          <w:footerReference w:type="default" r:id="rId839"/>
          <w:headerReference w:type="first" r:id="rId840"/>
          <w:footerReference w:type="first" r:id="rId8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2" w:history="1">
        <w:r>
          <w:rPr>
            <w:rFonts w:ascii="arial" w:eastAsia="arial" w:hAnsi="arial" w:cs="arial"/>
            <w:b/>
            <w:bCs/>
            <w:i/>
            <w:color w:val="0077CC"/>
            <w:kern w:val="32"/>
            <w:sz w:val="28"/>
            <w:szCs w:val="32"/>
            <w:u w:val="single"/>
            <w:shd w:val="clear" w:color="auto" w:fill="FFFFFF"/>
            <w:lang w:val="en-US" w:eastAsia="en-US" w:bidi="ar-SA"/>
          </w:rPr>
          <w:t>Collette v. Great Pacific Management Co., [2003] B.C.J. No. 529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Macaulay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16 and 17,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Supplementary judgment: March 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A993104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529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332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121 A.C.W.S. (3d) 222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CarswellBC 530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Guy J. Collette, plaintiff, and Great Pacific Management Co. Ltd., Sector Financial Services Ltd. and Sector Securities Inc., defendants, and Multimetro Mortgage Corporation and Ken Megale,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[Quicklaw note: Original reasons for judgment were released February 9, 2001. See </w:t>
      </w:r>
      <w:hyperlink r:id="rId843" w:history="1">
        <w:r>
          <w:rPr>
            <w:rFonts w:ascii="arial" w:eastAsia="arial" w:hAnsi="arial" w:cs="arial"/>
            <w:i/>
            <w:color w:val="0077CC"/>
            <w:sz w:val="18"/>
            <w:u w:val="single"/>
            <w:shd w:val="clear" w:color="auto" w:fill="FFFFFF"/>
            <w:lang w:val="en-US" w:eastAsia="en-US" w:bidi="ar-SA"/>
          </w:rPr>
          <w:t>[2001] B.C.J. No. 253</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6"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8" w:name="Keywords_40"/>
      <w:bookmarkEnd w:id="268"/>
      <w:r>
        <w:rPr>
          <w:rFonts w:ascii="arial" w:eastAsia="arial" w:hAnsi="arial" w:cs="arial"/>
          <w:b/>
          <w:color w:val="000000"/>
          <w:sz w:val="20"/>
          <w:lang w:val="en-US" w:eastAsia="en-US" w:bidi="ar-SA"/>
        </w:rPr>
        <w:t>Brokers — Duties of broker to principal — Stockbrokers (including commodity brokers) -- contractual duties — Practice — Persons who can sue and be sued — Individuals and corporations, status or standing — Class actions, certification, considerations (including when class action appropriate).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9" w:name="Case Summary_36"/>
            <w:bookmarkEnd w:id="26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Collette, for an order certifying his action against Great Pacific Management Company as a class proceeding. Great Pacific acted as a financial planner and investment advisor for a number of individuals. The individuals invested in mortgages recommended by Great Pacific. The individuals lost significant amounts on their investments. Collette had brought a previous application for certification. On the first application, Collette had framed his action as a claim in negligent misrepresentation. The court found that certification was not appropriate as a result of the need to prove individual reliance in each case. At the second hearing, Collette sought leave to amend the statement of claim to allege a contract and breach of the contract by Great Pacific. He argued that the investments should not have been offered for sale to anyone and Great Pacific promoted the sale, thereby implicitly representing that the investment was worthwhile. Collette argued that this constituted a breach of a duty to warn under the contract.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0" w:name="Holdings of Court_33"/>
            <w:bookmarkEnd w:id="270"/>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potential common issues did not necessarily apply to all members of the putative class. It was necessary to identify the specific contractual arrangements between each individual plaintiff and Great Pacific to determine the extent of its obligations. The relationship between Great Pacific and each investor was individualized and fact specific. There was no standard form contract between all investors and Great Pacific.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1" w:name="Legislation Cited_27"/>
      <w:bookmarkEnd w:id="2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7"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Proceedings Act, s. 4(1)(c), 4(1)(d).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2" w:name="Counsel_41"/>
      <w:bookmarkEnd w:id="27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8"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D.G. Fredricksen, for the plaintiff. N. Campbell and D.T. Neave, for the defendant, Great Pacific Management Co. Ltd. A.R.S. Gangji, for the defendants, Sector Financial Services Ltd. and Sector Securities Inc. No one appeared for the third parties.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3" w:name="Judgment_41"/>
      <w:bookmarkEnd w:id="273"/>
      <w:r>
        <w:pict>
          <v:line id="_x0000_s1229" style="position:absolute;z-index:2518548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4" w:name="MACAULAY J._0"/>
            <w:bookmarkEnd w:id="274"/>
            <w:r>
              <w:rPr>
                <w:rFonts w:ascii="arial" w:eastAsia="arial" w:hAnsi="arial" w:cs="arial"/>
                <w:b/>
                <w:color w:val="000000"/>
                <w:sz w:val="30"/>
                <w:lang w:val="en-US" w:eastAsia="en-US" w:bidi="ar-SA"/>
              </w:rPr>
              <w:t>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an order that this proceeding be certified as a class proceeding. The circumstances are unusual because this is the second application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On the first application, the parties agreed that the claims could be analyzed for the purposes of certification as if they were limited to negligent misrepresentation even though the pleadings disclosed claims in three areas: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misrepresentation. By reasons for judgment issued February 9, 2001, found at </w:t>
      </w:r>
      <w:hyperlink r:id="rId843" w:history="1">
        <w:r>
          <w:rPr>
            <w:rFonts w:ascii="arial" w:eastAsia="arial" w:hAnsi="arial" w:cs="arial"/>
            <w:i/>
            <w:color w:val="0077CC"/>
            <w:sz w:val="20"/>
            <w:u w:val="single"/>
            <w:shd w:val="clear" w:color="auto" w:fill="FFFFFF"/>
            <w:lang w:val="en-US" w:eastAsia="en-US" w:bidi="ar-SA"/>
          </w:rPr>
          <w:t>[2001] B.C.J. No. 253</w:t>
        </w:r>
      </w:hyperlink>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2001 BCSC 237</w:t>
        </w:r>
      </w:hyperlink>
      <w:r>
        <w:rPr>
          <w:rFonts w:ascii="arial" w:eastAsia="arial" w:hAnsi="arial" w:cs="arial"/>
          <w:color w:val="000000"/>
          <w:sz w:val="20"/>
          <w:lang w:val="en-US" w:eastAsia="en-US" w:bidi="ar-SA"/>
        </w:rPr>
        <w:t>, I dismissed the first application. The plaintiff appealed that decision but, when the appeal came on for hearing, the court declined to hear it and remitted the matter, directing that I also address certification in light of the contractual relationship alleged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second hearing, counsel for the plaintiff expressly conceded that his application to certify based on the contractual issues as originally pleaded could not succeed in light of the first decision. This, he said, was because the statement of claim only alleged that the negligent misrepresentation also constituted a breach of contract, thus raising the same hurdle to certification discussed at length in my previous reasons, namely, the need to prove individual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Instead, counsel for the plaintiff sought leave to amend the statement of claim to allege a contract of services with implied duties, the existence and breach of which, he contends, can be established without requiring any consideration of individual reliance. The details of the proposed amendments are set out below; they provide particulars of the alleged implied terms but do not allege a different contractual relationship than previously pleaded. Given counsel's concession, set out above, and the nature of the arguments for and against certification, I am satisfied that the proposed amendments are necessary to properly determine the certification issues. Accordingly, leave to amend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defendants contend that the pleadings, as amended, present similar and, in some instances, identical obstacles to certification as did the pleadings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considered on the original application. In particular, they say there are no common issues arising from the alleged breaches of contract sufficient to satisfy s. 4(1)(c) of the Class Proceedings Act (the "Act") and, even if a common issue arises, s. 4(1)(d) of the Act is not satisfied because a class proceeding would not be the preferable procedure for the fair and efficient resolution of such an issue, having regard to the factors enumerated in s.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circumstances, it is not necessary to address any of the other requirements that the plaintiff must satisfy under s. 4 before obtaining certification. As I set out in my earlier reasons, the plaintiff has satisfied all other requirements. My focus, accordingly, is first, on the nature of the amended contractual claims and then, on the issues arising under sections 4(1)(c) and (d)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Paragraph 11 of the statement of claim alleges: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Each of the Great Pacific Plaintiffs entered into an agreement with Great Pacific by which each of the Great Pacific Plaintiffs agreed to retain and employ Great Pacific as a financial planning consultant, investment advisor and investment broker for each of the Great Pacific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12 sets out an identical allegation respecting Sector and its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Paragraph 13 of the original statement of claim alleges the following term: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it was a term of each of the agreements made between each of the Plaintiffs and each of the Defendants, or alternatively, it was the duty of each of the defendants to exercise all reasonable care, skill, diligence and competence as a financial planning consultant, investment advisor and investment broker in respect of all of the commercial dealings which took place between each of the Plaintiffs and each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13 of the amended statement of claim continues thereafter by adding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In particular, and without derogating from the generality of the foregoing, in the circumstance the Defendants, or one of them, owed to each of the Plaintiffs, as part of the contract between each of the Plaintiffs and each of the Defendants, a duty to exercise due diligence in assessing any investment products presented to the Defendants by third parties, in order to determine whether the investment product would be suitable for presentation generally to the clients of the Defendants. If an investment product was made available to the Defendants by a third party, the Defendants, and each of them, owed a contractual duty to their clients not to make available that investment opportunity to their clients unless, after exercising due diligence, the Defendants reasonably and accurately determined that the investment product was suitable for purchase generally by the clients of the Defendants. More particularly, and without derogating from the generality of the foregoing, in the case of a syndicated mortgage product the Defendants owed a contractual duty to their clients not to make available to their clients units of a syndicated mortgage where a reasonable person in the position of a prospective mortgagee in respect of the entire mortgage would have declined to loan funds to the prospective mortgagor based upon the terms and security being offered by the prospective mortgagor (including terms related to the payment of brokerage fees and sales commissions) because the total consideration being offered by the prospective mortgagor would not justify the risk being taken by the prospective mortgagee. The duty alleged herein is said to arise from the following circumstances: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held themselves out to the general public as firms which provided professional investment services.</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dealing with the Multimetro mortgages, the Defendants were acting in their capacity as providers of professional investment services.</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in their capacity as providers of professional investment services impliedly undertook to exercise reasonable care, skill, diligence and competence when, in their professional capacity, they were dealing with their clients.</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fact that the Defendants had many clients to whom the Defendants could present investment products, the Defendants were often approached by persons ("Third Parties") who requested that the Defendants make available to their clients the investment products being promoted by the Third Parties. These proposed investment products varied from having little or no investment merit to having very significant investment merit.</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Clients of the Defendants were more likely to purchase investment products made available to them by the Defendant with whom they dealt than investment products which were not available to them from the Defendant with whom they dealt.</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clients of the Defendants were more likely to be successful in their investment activities if the Defendants screened out, and thereby did not make available to the clients of the Defendants, investment products which had been presented to the Defendants which had little or no investment merit. In the circumstances, in order to fulfill the duty of care of the Defendants, which arose from the Defendants' implied undertaking to exercise reasonable care, skill, diligence and competence, the Defendants were required to exercise due diligence in assessing an investment product presented to the Defendants in order to determine whether that investment product would be suitable for presentation to the clients of the Defendants.</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Throughout paragraph 13 and 14 hereof, the term "investment product" does not refer to an investment generally available to the public through a recognized stock exchange, but rather refers to an investment which is made available only through a limited number of investment firms, such as the Defendants. Examples of "investment products" referred to herein include, but are not limited to, units in a limited partnership and units of a syndicated real estate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also adds a new paragraph 14, as follows: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breached their respective agreements with each of the Plaintiffs to exercise all reasonable care, skill, diligence and competence as investment advisors when the Defendants agreed to make available for sale to their clients units in the Multimetro Mortgages, when the Defendants knew or should have known that the units in the Multimetro Mortgages did not meet the minimum standard of quality of investment which should have been met before the Defendants would make available for sale any investment product to their clients. More particularly, but without derogating from the generality of the foregoing, the Defendants breached their duty to each of the Plaintiffs when they made available for sale units of the Multimetro Mortgages when they knew or should have known that a reasonable mortgagee would, if he had been approached by Multimetro or by the mortgagors of the Multimetro Mortgages, have declined to loan funds to the mortgagors of the Multimetro Mortgages on the terms and security which related to the Multimetro Mortgages (including terms related to the payment of brokerage fees and sales commissions) because the total consideration being offered by the prospective mortgagor would not justify the risk being taken by the prospective mortgagee.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have concluded that the application to certify on these additional grounds must also fail. Although it is possible to identify potential common issues in the pleadings as set out, it becomes apparent on analysis that those issues do not necessarily apply to all members of the putative class. Instead, further individualized inquiries into the specific contractual arrangements between the defendants and their clients would be needed to determine whether the alleged implied contractual terms exist. Absent such an inquiry, any determination of the proposed common issues would take place in a vacuum. While the need to demonstrate individual reliance, so problematic on the first application, is avoided by the presentation of the claim in contract, the need to prove the necessary contractual terms capable of giving rise to the duties as now alleged presents similar practical hurdles to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wish to stress that I am not pre-determining the likelihood of the plaintiff succeeding in the claims as pleaded. Instead, I have endeavoured to identify the path, legally and factually, that would have to be followed to demonstrate first, that common issues exist and second, that a class proceeding is the preferable procedure, always keeping in mind the well known remedial objectives of the legislation, which need not be restated again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general principles to be applied in deciding the issues of commonality and preferable procedure are set out in the Supreme Court of Canada's trilogy of class action cases: Western Canadian Shopping Centres Inc. v. Dutton, </w:t>
      </w:r>
      <w:hyperlink r:id="rId315"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 xml:space="preserve">; Hollick v. Toronto (City), </w:t>
      </w:r>
      <w:hyperlink r:id="rId320"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and Rumley v. British Columbia </w:t>
      </w:r>
      <w:hyperlink r:id="rId311" w:history="1">
        <w:r>
          <w:rPr>
            <w:rFonts w:ascii="arial" w:eastAsia="arial" w:hAnsi="arial" w:cs="arial"/>
            <w:i/>
            <w:color w:val="0077CC"/>
            <w:sz w:val="20"/>
            <w:u w:val="single"/>
            <w:shd w:val="clear" w:color="auto" w:fill="FFFFFF"/>
            <w:lang w:val="en-US" w:eastAsia="en-US" w:bidi="ar-SA"/>
          </w:rPr>
          <w:t>(2001), 205 D.L.R. (4th) 39</w:t>
        </w:r>
      </w:hyperlink>
      <w:r>
        <w:rPr>
          <w:rFonts w:ascii="arial" w:eastAsia="arial" w:hAnsi="arial" w:cs="arial"/>
          <w:color w:val="000000"/>
          <w:sz w:val="20"/>
          <w:lang w:val="en-US" w:eastAsia="en-US" w:bidi="ar-SA"/>
        </w:rPr>
        <w:t xml:space="preserve"> (S.C.C.). The significant points derived from those decisions for present consideration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An issue will be a common one only where its resolution is necessary to the resolution of each class member's claim. Approaching this task purposively, the underlying question is whether allowing the suit to proceed as a representative one will avoid duplication of fact finding or legal analysis. The applicant must demonstrate that the common issue will be a substantial ingredient of each class member's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Under the British Columbia legislation, the question of commonality is a narrow one and does not require a finding that the common issues predominate over individual ones. That factor comes into play when addressing the question of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determining whether a class proceeding is the preferable procedure, it is necessary to assess the importance of the common issues in relation to the claim as a whole. If the common issues are too general or of negligible importance in relation to the individual issues, a class proceeding will not be preferable. In determining whether a class proceeding is preferable, I should consider the following issues:</w:t>
      </w:r>
      <w:r>
        <w:rPr>
          <w:rFonts w:ascii="arial" w:eastAsia="arial" w:hAnsi="arial" w:cs="arial"/>
          <w:sz w:val="20"/>
          <w:lang w:val="en-US" w:eastAsia="en-US" w:bidi="ar-SA"/>
        </w:rPr>
        <w:cr/>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a class proceeding would be a fair, efficient and manageable method of advancing the claim; and</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class proceeding would be preferable in the sense of preferable to other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is obligated to place some evidentiary basis before the court in order to meet these requirements. Keeping in mind the caution that I expressed at the beginning of para. 11 above, I now turn to consider some of the evidence led to establish these requirements. My analysis will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For these reasons to be understood, it is necessary to review some background. This will put the contractual terms now being alleged into context. For convenience, I repeat here the following passages from my earlier reasons for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action arises out of the plaintiff's purchase of two investments in certain mortgages from a representative of the defendant, Great Pacific Management Co. Ltd. ("Great Pacific"), who was authorized and licensed to sell securities. The plaintiff along with between approximately 1,000 to 1,500 other investors who also purchased one or both mortgage investments from either Great Pacific or the other two defendants, Sector Financial Services Ltd. and Sector Securities Inc. (collectively "Sector") lost most of their money.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Multimetro Mortgage Corp. ("Multimetro") acted as a mortgage broker within British Columbia and provided or arranged mortgage financing for borrowers who wished to purchase and develop commercial property. Once Multimetro entered into an agreement with a prospective borrower, it would then raise funds to fund the prospective mortgage by selling units in the particular mortgage to investors. Mutimetro earned brokerage fees of about ten percent of all monies raised.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Multimetro did not sell any mortgage units directly. Instead, it used investment advisor firms such as Great Pacific and Sector to market the units to their clients in exchange for commissions. The plaintiff was a client of Great Pacific and invested in two Multimetro mortgages.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two mortgage investments related to proposed commercial developments in the Nanaimo and Parksville areas (the "Nanaimo project" and the "Parksville project"). The set up of each project was similar and involved the same principals although different companies were 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 Nanaimo project involved the proposed purchase and redevelopment of a hotel by True West Construction Ltd. ("True West"), or its assignee. The principals of True West were Dick Deschamps and Bill Katerenchuk.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In April 1996, Multimetro committed to providing first mortgage construction financing for the Nanaimo project to a maximum of $15 million. Interest was to be calculated on the basis of 18 percent per annum, of which eight percent per annum was to be paid quarterly, with the balance of ten percent per annum to be paid at the time of payment out of the mortgage. The term of the mortgage was 24 months.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Although the terms of the commitment letter indicated a maximum mortgage advance of $15 million, it provided for the deduction of mortgage arrangement costs of $3.36 million as well as an interest reserve fund of $1.4 million. Accordingly, only the difference of $10.24 million was available to be applied against the costs of the land purchase and construction (although the commitment letter refers, apparently in error, to $10.3 million).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Multimetro raised a total of $15 million for the Nanaimo project through the sale of units by financial planners. Of that total, Great Pacific sold units totalling $5.508 million to between about 458 to 654 different investor clients. Sector sold units totalling $2.431 million to about 205 investor clients.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Other than payments made from the interest reserve held back by Multimetro, the borrower never made any payments of principal or interest on the mortgage. Eventually, Multimetro commenced foreclosure proceedings. At the time of the certification hearing, the parties anticipated that the property would be sold for $2.8 million. After the deduction of various expenses, this would likely leave less than $400,000 available to be distributed among all the investors who provided the principal amount of $15 million.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The Parksville project has run a similar course. In February 1997, Multimetro signed a commitment letter to provide financing of $12 million to Landtec Ventures Inc. ("Landtec"), or its assignee for the purchase of waterfront property in Parksville and the development of 161 luxury resort condominiums. The same principals controlled Landtec as True West in the Nanaimo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As in the Nanaimo project, the loan of $12 million was to be secured by first mortgage, but only $8.6 million was to be advanced to the borrower. The mortgage arrangement costs of $2.4 million were held back as was an interest reserve of $1 million. The interest rate on the mortgage was 16 percent, of which eight percent was to be paid quarterly and the balance of eight percent upon payment of the mortgage. As before, the term of the mortgage was 24 months.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621 clients of Great Pacific purchased units in the Parksville mortgage having a total value of $5.089 million. 96 Sector clients invested a total of $821,000.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Once again, no mortgage payments were made apart from those made from the interest reserve. The property has since been foreclosed and sold, leaving only about $400,000 again for distribution to the investors who have invested a total of $12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underlying theme of the plaintiff's case, whether presented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contract, is that the particular mortgage investments were so bad that they should not have been offered for sale to anyone. As to the claim of negligent misrepresentation, the plaintiff contended that where a firm of investment advisers actively promoted the sale of the particular investments, the firm thereby implicitly represented to its clients that the investments were good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Having failed to overcome the obstacles to certification resulting from the need to prove individual reliance on the part of investors, the plaintiff now seeks to restructure the claim in contract. The plaintiff asks the court to find an implied term that the firm of investment advisers, as a provider of services, would exercise reasonable care and skill in rendering such services. By importing the necessary duty into the contract itself, the plaintiff says that reliance arises by implication of law and, accordingly, there will no longer be any need to prove reliance on an individual basis. The plaintiff says that Great Pacific actively undertook the responsibility of screening out investment products which were not suitable for presentation to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Before considering the circumstances required for the court to imply such a term, and the impact of the analysis on certification issues, it is important to define more exactly the particular contractual relationship that is under consideration. It was apparent from the submissions of counsel that this is a matter of some importance, as will be seen when I come to analyze the arguments for and against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Paragraphs 11 and 12 of the statement of claim refer to a general retainer agreement between each defendant and its clients. The evidence on the certification hearing revealed that a single document entitled "The New Client Application Form" set out the only written portion of the contract between the plaintiff and Great Pacific. Nothing in that document expressly outlines the duties and responsibilities undertaken by Great Pacific. Accordingly, the plaintiff necessarily invites the court to imply the alleged contractual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for Great Pacific contends that the terms of the original retainer, whatever they may be, are necessarily modified or supplanted, in each individual case, by subsequent agreements respecting the client's acquisition of specific investments. He says that the terms of the entire agreement must be determined in each individual case before the court can determine whether there is a need to imply any terms, and if so, what those terms are. According to him, the result of such inquiries will reveal an overall relationship of principal and agent whereby Great Pacific, as agent, offered a spectrum of services to clients ranging from simply taking orders to acting as a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is considerable force to the defendant's characterization. In my earlier reasons, referring to the offering of Multimetro units, I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This is not a case of a single offering made to a homogenous class. Different investors will have learned of the investment opportunity in different ways and at different times, whether through discussions with advisors or by reviewing promotional materials or both. Some investors may have purchased based on information or advice received from other sources. Different investors will have differing risk tolerances according to their personal circumstances and the structure of their investment portfolio. Some, but not all will likely have reviewed other contractual documents relating to the two projects as recommended in the promotional material. (at para.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These factual differences highlight the likelihood of significant differences in the agreements between financial adviser and client relating to the purchase of the Multimetro unit offering. Such differences are also apparent from other evidence on the certification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relied heavily on evidence that Great Pacific actually screened investment products before offering them to their clients. A document authored by John Woodfield, a manager of Great Pacific, entitled "The Importance of Due Diligence" (the "Woodfield Memorandum"),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keep my clients informed of the few good investments that we approve. Unfortunately, most investments that cross my desk and are presented to our board do not meet the strict standards we apply.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Great Pacific we have individuals who look very closely at each investment proposed to us. Each project or limited partnership is examined by our board before it can be used with any of our clients. This procedure makes certain that any offering that I send to you is something that I feel very comfortable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Counsel for the plaintiff stated that, "in a nutshell", the plaintiff's case is that Great Pacific undertook the review referred to in the Woodfield Memorandum on behalf of all its clients and then breached its duty to perform such service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regard to the Multimetro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was never aware of the Woodfield Memorandum. He deposed that his lawyer obtained a copy from a Mr. John Edwards, who he described as "both an investor in the Nanaimo and Parksville [m]ortgages, and for a short period of time, an employee of Great 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evidence of Mr. Daciuk, the compliance manager for Great Pacific, indicated two things. First, the Woodfield Memorandum was never generally distributed and second, it was part of a longer memorandum forwarded to Mr. Edwards by an advisor in which the latter "described certain other investment products which he believed, in view of Mr. Edwards' specific investment objectives, investment needs and risk tolerance, were investments of potential interest to Mr.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While I appreciate that the plaintiff only relies on the Woodfield Memorandum to demonstrate the nature of the services said to be undertaken by Great Pacific, it is nonetheless significant that the plaintiff knew nothing about it. This is because Great Pacific may have agreed to undertake the task on behalf of only some of its clients but not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This point can also be illustrated by referring to the evidence respecting the plaintiff's own dealings with Great Pacific. Like Mr. Edwards, the plaintiff also dealt with Mr. Woodfield, acting on behalf of Great Pacific. At first, commencing in early 1996, the plaintiff dealt with Mr. Woodfield only for the purpose of transferring his RRSP account and investing in mutual funds. Several months later Mr. Woodfield told the plaintiff about the Nanaimo Project units, which the plaintiff bought. After another few months, the plaintiff bought units in the Parksville Project units. On each occasion, Mr. Woodfield discussed the particular investment with the plaintiff before the plaintiff decided to buy. The plaintiff did not offer any evidence about his own expectations of the services to be provided or any agreement reached respecting the services. His description accords with the characterization of the contractual relationship advanced by Great 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Having considered the nature of the contractual relationships in question, I now turn to consider whether the court should imply into those relationships the duty alleged by the plaintiff. There are services, professional services, for example, such as medicine and law, where the nature of the duty to take reasonable care and skill can readily be identified and implied, absent an express contractual term. It is not so simple in the present case. In my view, the presence and extent of the duty between investment advisor and client necessarily depends on the specific nature of the services contracted for. Once contracted for, the service provider must exercise reasonable care and skill in the performance of those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can envisage two examples of services that an investment advisor might agree to provide, each at opposite ends of the spectrum. First, the services might be limited to acting on the independent instructions of an individual who attends on the advisor solely to arrange the purchase of a particular investment. Second, an advisor might agree to take the client's funds and, using his own best judgment, make investments on behalf of the client. The nature of the duty imposed on the investment advisor in the first scenario differs dramatically from the nature of the duty imposed on the second advisor. The obligations of the former are those of a clerk or order taker; the obligations of the latter are those of a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It should be apparent from the foregoing that I do not disagree with the plaintiff's basic contention that a term will be implied by law into all contracts for services that the party rendering the service will exercise reasonable care and skill in the performance of the relevant services. For example, in de la Giroday v. Brough </w:t>
      </w:r>
      <w:hyperlink r:id="rId844" w:history="1">
        <w:r>
          <w:rPr>
            <w:rFonts w:ascii="arial" w:eastAsia="arial" w:hAnsi="arial" w:cs="arial"/>
            <w:i/>
            <w:color w:val="0077CC"/>
            <w:sz w:val="20"/>
            <w:u w:val="single"/>
            <w:shd w:val="clear" w:color="auto" w:fill="FFFFFF"/>
            <w:lang w:val="en-US" w:eastAsia="en-US" w:bidi="ar-SA"/>
          </w:rPr>
          <w:t>(1997), 33 B.C.L.R. (3d) 171</w:t>
        </w:r>
      </w:hyperlink>
      <w:r>
        <w:rPr>
          <w:rFonts w:ascii="arial" w:eastAsia="arial" w:hAnsi="arial" w:cs="arial"/>
          <w:color w:val="000000"/>
          <w:sz w:val="20"/>
          <w:lang w:val="en-US" w:eastAsia="en-US" w:bidi="ar-SA"/>
        </w:rPr>
        <w:t xml:space="preserve"> (C.A.), leave to appeal refused </w:t>
      </w:r>
      <w:hyperlink r:id="rId845" w:history="1">
        <w:r>
          <w:rPr>
            <w:rFonts w:ascii="arial" w:eastAsia="arial" w:hAnsi="arial" w:cs="arial"/>
            <w:i/>
            <w:color w:val="0077CC"/>
            <w:sz w:val="20"/>
            <w:u w:val="single"/>
            <w:shd w:val="clear" w:color="auto" w:fill="FFFFFF"/>
            <w:lang w:val="en-US" w:eastAsia="en-US" w:bidi="ar-SA"/>
          </w:rPr>
          <w:t>[1997] S.C.C.A. No. 381</w:t>
        </w:r>
      </w:hyperlink>
      <w:r>
        <w:rPr>
          <w:rFonts w:ascii="arial" w:eastAsia="arial" w:hAnsi="arial" w:cs="arial"/>
          <w:color w:val="000000"/>
          <w:sz w:val="20"/>
          <w:lang w:val="en-US" w:eastAsia="en-US" w:bidi="ar-SA"/>
        </w:rPr>
        <w:t>, a medical malpractice action, Southin J.A., for the majority, stated (at para. 32) that in a contract for medical services "[t]he mutual obligations arising from a request to render services and the undertaking to render them are ordinarily a matter of legal implication." She went on to say (at para. 34) that there is an "implied term in every contract for services that the person providing the service, whether he be a plumber or a physician, will exercise reasonable care and skill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To similar effect is Henderson v. Merrett Syndicates Ltd., [1994] 3 W.L.R. 761 (H.L.) at 788, where Lord Goff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however my understanding that by the law in this country contracts for services do contain an implied promise to exercise reasonable care (and skill) in the performance of the relevant services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question in Henderson concerned the obligations imposed on underwriting agents who acted on behalf of underwriting members. Later in his reasons (at 790), Lord Goff added a warning that reflects my concern: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many cases in which a contractual chain comparable to that in the present case is constructed it may well prove to be inconsistent with an assumption of responsibility which has the effect of, so to speak, short-circuiting the contractual structure so put in place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last comment, coupled with the earlier reference to "relevant services", illustrates the importance of defining the implied duties within the context of the actual services that the financial advisor agreed to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view, a review of the authorities supports the conclusion that individualized inquiries will be necessary to determine whether the terms sought to be implied by the plaintiff apply in the case of each investor.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Carom v. Bre-X Minerals Ltd. </w:t>
      </w:r>
      <w:hyperlink r:id="rId325" w:history="1">
        <w:r>
          <w:rPr>
            <w:rFonts w:ascii="arial" w:eastAsia="arial" w:hAnsi="arial" w:cs="arial"/>
            <w:i/>
            <w:color w:val="0077CC"/>
            <w:sz w:val="20"/>
            <w:u w:val="single"/>
            <w:shd w:val="clear" w:color="auto" w:fill="FFFFFF"/>
            <w:lang w:val="en-US" w:eastAsia="en-US" w:bidi="ar-SA"/>
          </w:rPr>
          <w:t>(1999), 44 O.R. (3d) 173</w:t>
        </w:r>
      </w:hyperlink>
      <w:r>
        <w:rPr>
          <w:rFonts w:ascii="arial" w:eastAsia="arial" w:hAnsi="arial" w:cs="arial"/>
          <w:color w:val="000000"/>
          <w:sz w:val="20"/>
          <w:lang w:val="en-US" w:eastAsia="en-US" w:bidi="ar-SA"/>
        </w:rPr>
        <w:t xml:space="preserve"> (S.C.J.), reversed on other grounds </w:t>
      </w:r>
      <w:hyperlink r:id="rId846" w:history="1">
        <w:r>
          <w:rPr>
            <w:rFonts w:ascii="arial" w:eastAsia="arial" w:hAnsi="arial" w:cs="arial"/>
            <w:i/>
            <w:color w:val="0077CC"/>
            <w:sz w:val="20"/>
            <w:u w:val="single"/>
            <w:shd w:val="clear" w:color="auto" w:fill="FFFFFF"/>
            <w:lang w:val="en-US" w:eastAsia="en-US" w:bidi="ar-SA"/>
          </w:rPr>
          <w:t>(2000), 51 O.R. (3d) 236</w:t>
        </w:r>
      </w:hyperlink>
      <w:r>
        <w:rPr>
          <w:rFonts w:ascii="arial" w:eastAsia="arial" w:hAnsi="arial" w:cs="arial"/>
          <w:color w:val="000000"/>
          <w:sz w:val="20"/>
          <w:lang w:val="en-US" w:eastAsia="en-US" w:bidi="ar-SA"/>
        </w:rPr>
        <w:t xml:space="preserve"> (C.A.), leave to appeal refused </w:t>
      </w:r>
      <w:hyperlink r:id="rId847" w:history="1">
        <w:r>
          <w:rPr>
            <w:rFonts w:ascii="arial" w:eastAsia="arial" w:hAnsi="arial" w:cs="arial"/>
            <w:i/>
            <w:color w:val="0077CC"/>
            <w:sz w:val="20"/>
            <w:u w:val="single"/>
            <w:shd w:val="clear" w:color="auto" w:fill="FFFFFF"/>
            <w:lang w:val="en-US" w:eastAsia="en-US" w:bidi="ar-SA"/>
          </w:rPr>
          <w:t>[2000] S.C.C.A. No. 660</w:t>
        </w:r>
      </w:hyperlink>
      <w:r>
        <w:rPr>
          <w:rFonts w:ascii="arial" w:eastAsia="arial" w:hAnsi="arial" w:cs="arial"/>
          <w:color w:val="000000"/>
          <w:sz w:val="20"/>
          <w:lang w:val="en-US" w:eastAsia="en-US" w:bidi="ar-SA"/>
        </w:rPr>
        <w:t xml:space="preserve">, Winkler J. considered a certification application that included claims by investors against several brokerage houses whose representatives had sold shares in a failed company to members of the plaintiff class. Although the plaintiffs framed their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rather than contract, the court's observations with regard to determining the standard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in my view, equally applicable to the standard of care analysis in contract. Winkler J. stated as follows at pages 233-235: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essence, the existence of a duty to warn is dependent on the standard of care owed to a particular client. Accordingly, the specifics of the relationship between the broker and the client must be analyzed to determine whether a broker has a duty to warn a client. It is apparent from the record in these actions that those relationships are individual in nature. For example, it cannot be said that the same standard of care exists between TD Securities and its Greenline clients, who merely obtain discounted trading services without any advice, as would exist between a broker and a client who relied on the broker to manage a discretionary trading account. Nor can it be said that the standard of care for a client who is interested only in speculating is the same as that for a client who relies upon the broker for advice on a long-term investment.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standard of care owed by an investment advisor to a particular client is concordant with the services that the advisor undertook to provide to the client, that is, whether the client was to be provided advice as opposed to mere information or whether the advisor was given discretion to trade on behalf of the client.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No determination of a standard of care in respect of one relationship between broker and client could be said to be determinative of the standard to be observed in the others.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Moreover, I cannot accept the plaintiffs' contention that the Bre-X fraud occasions a common standard of care on the part of the brokerage firms. In my view, giving effect to this proposition would be tantamount to placing every broker in a fiduciary relationship with each of its clients.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between the brokers and their clients is individual in nature. It follows that the duty to warn is an individual issue as well and therefore no common issues arise from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my view, similar difficulties are encountered in attempting to determine whether the contractual duty of the defendants in the case at bar to exercise reasonable care and skill included a duty to screen out imprudent investments. The existence of such a duty necessarily depends on the scope of the services that the investment advisor undertook to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am unaware of any decision recognizing the existence of an implied duty to warn arising solely from the fact of a relationship between a broker and client. In fact, the Court of Appeal has specifically refused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Reed v. McDermid St. Lawrence Ltd., </w:t>
      </w:r>
      <w:hyperlink r:id="rId848" w:history="1">
        <w:r>
          <w:rPr>
            <w:rFonts w:ascii="arial" w:eastAsia="arial" w:hAnsi="arial" w:cs="arial"/>
            <w:i/>
            <w:color w:val="0077CC"/>
            <w:sz w:val="20"/>
            <w:u w:val="single"/>
            <w:shd w:val="clear" w:color="auto" w:fill="FFFFFF"/>
            <w:lang w:val="en-US" w:eastAsia="en-US" w:bidi="ar-SA"/>
          </w:rPr>
          <w:t>(1990) 52 B.C.L.R. (2d) 265</w:t>
        </w:r>
      </w:hyperlink>
      <w:r>
        <w:rPr>
          <w:rFonts w:ascii="arial" w:eastAsia="arial" w:hAnsi="arial" w:cs="arial"/>
          <w:color w:val="000000"/>
          <w:sz w:val="20"/>
          <w:lang w:val="en-US" w:eastAsia="en-US" w:bidi="ar-SA"/>
        </w:rPr>
        <w:t xml:space="preserve"> at 271 (C.A.),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extent of the duty of broker to client beyond the bare duty of executing instructions and being honest is thus a question of fact in each case of what passes between broker and client. A duty to warn does not arise from the mere relationship of broker to client, but from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statement flowed from the conclusion that the relationship of stockbroker to client is that of agent and principal (at 269). On the particular facts of a given case, the relationship: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may give rise to higher obligations on the part of the broker if the client, by words or deeds, make (sic) such obligations part of the relationship and the broker accepts those obligations. As an example, a stockbroker can stand in a fiduciary relationship to a client but not all stockbrokers do: ... (at 270)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Our Court of Appeal has confirmed the individualized nature of the stockbroker/client relationship, given the wide range of services that a stockbroker might offer a client, in Rhoads v. Prudential-Bache Securities Canada Ltd. </w:t>
      </w:r>
      <w:hyperlink r:id="rId606" w:history="1">
        <w:r>
          <w:rPr>
            <w:rFonts w:ascii="arial" w:eastAsia="arial" w:hAnsi="arial" w:cs="arial"/>
            <w:i/>
            <w:color w:val="0077CC"/>
            <w:sz w:val="20"/>
            <w:u w:val="single"/>
            <w:shd w:val="clear" w:color="auto" w:fill="FFFFFF"/>
            <w:lang w:val="en-US" w:eastAsia="en-US" w:bidi="ar-SA"/>
          </w:rPr>
          <w:t>(1992), 63 B.C.L.R. (2d) 256</w:t>
        </w:r>
      </w:hyperlink>
      <w:r>
        <w:rPr>
          <w:rFonts w:ascii="arial" w:eastAsia="arial" w:hAnsi="arial" w:cs="arial"/>
          <w:color w:val="000000"/>
          <w:sz w:val="20"/>
          <w:lang w:val="en-US" w:eastAsia="en-US" w:bidi="ar-SA"/>
        </w:rPr>
        <w:t xml:space="preserve"> (C.A.). I agree with the summary of the law on these points provided by counsel for Great Pacific:</w:t>
      </w:r>
      <w:r>
        <w:rPr>
          <w:rFonts w:ascii="arial" w:eastAsia="arial" w:hAnsi="arial" w:cs="arial"/>
          <w:sz w:val="20"/>
          <w:lang w:val="en-US" w:eastAsia="en-US" w:bidi="ar-SA"/>
        </w:rPr>
        <w:cr/>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Thus, the nature of the duties which arise as a matter of contract and those which comprise the duty of care are individual in nature and depend on and are shaped by the proper characterization of the function the investment advisor performs for the individual client at the time the service is provided and the regulatory framework governing such relationships. No generalized or common duty applicable to all investment advisors can be said to arise. As noted in the authorities, those functions range across a broad spectrum from mere order taker with a bare duty to execute instructions and be honest to those giving rise to fiduciary duties. In none of those circumstances does an investment advisor have a duty of guarantor.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My colleague, Madam Justice Smith, in Secord v. Global Securities Corp. </w:t>
      </w:r>
      <w:hyperlink r:id="rId849" w:history="1">
        <w:r>
          <w:rPr>
            <w:rFonts w:ascii="arial" w:eastAsia="arial" w:hAnsi="arial" w:cs="arial"/>
            <w:i/>
            <w:color w:val="0077CC"/>
            <w:sz w:val="20"/>
            <w:u w:val="single"/>
            <w:shd w:val="clear" w:color="auto" w:fill="FFFFFF"/>
            <w:lang w:val="en-US" w:eastAsia="en-US" w:bidi="ar-SA"/>
          </w:rPr>
          <w:t>(2000), 81 B.C.L.R. (3d) 235</w:t>
        </w:r>
      </w:hyperlink>
      <w:r>
        <w:rPr>
          <w:rFonts w:ascii="arial" w:eastAsia="arial" w:hAnsi="arial" w:cs="arial"/>
          <w:color w:val="000000"/>
          <w:sz w:val="20"/>
          <w:lang w:val="en-US" w:eastAsia="en-US" w:bidi="ar-SA"/>
        </w:rPr>
        <w:t xml:space="preserve"> (S.C.), approved of the need to make a meticulous examination of the facts when determining the precise legal or equitable duties arising out of a particular relationship of investment advisor and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Finally on this point, I refer to the following extract from Halsbury's Laws of England (London: Butterworths, 1990), at 62, para. 86, vol. 1(2), 4th ed., which succinctly defines the rights and duties in contract between principal and agent:</w:t>
      </w:r>
      <w:r>
        <w:rPr>
          <w:rFonts w:ascii="arial" w:eastAsia="arial" w:hAnsi="arial" w:cs="arial"/>
          <w:sz w:val="20"/>
          <w:lang w:val="en-US" w:eastAsia="en-US" w:bidi="ar-SA"/>
        </w:rPr>
        <w:cr/>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Rights and duties depend on contract. The rights and duties arising out of the relation of principal and agent are to be ascertained by reference to the contract, express or implied, which subsists between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mere existence of the relation raises the implication of a contract involving certain rights and duties, the nature and extent of which depend upon the circumstances of the particular case, and the parties, in entering upon the relation, may leave the incidents arising out of it to be determined wholly by reference to the rights and duties so implied.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Counsel for the plaintiff does not dispute any of the above statements of law but contends that there is an essential difference in the case at bar. According to counsel for the plaintiff, the services at issue here were totally independent of and unrelated to the relationship between the individual investment advisor and the client. First, he asserts that all brokerage firms that deal with specialized investment products such as syndicated mortgages have, as part of their duty to exercise care and skill, a duty to exercise due diligence before agreeing to make those products available to their clients. Second, at least insofar as Great Pacific is concerned, he says that the defendant recognized the need to screen out investments that were not suitable for presentation to its clients and set up a specific department and procedure to perform that service for its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cannot reconcile the first assertion with the extracts from Reed set out above. No such generalized duty has been recognized in law and the question of whether such a duty exists in a particular case will necessarily be fact specific. As to the second point, the same response applies. Absent proof of an agreement by Great Pacific to perform a specific type of service for a client, the court cannot impose the concomitant duty. The mere fact that Great Pacific put in place a mechanism by which to screen investments does not mean that it undertook to do so on behalf of each client. Viewed in light of the existing law, it becomes apparent that the plaintiff's theory of liability incorporates assumptions wholly inconsistent with the individualized and factually specific nature of the investment advisor and client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 further difficulty faced by the plaintiff is that imposed by the legal principles governing the limited circumstances in which the court will imply terms into a contractual business relationship. Once again, the issue cannot be lifted to the level of generality sought by the plaintiff, but must be determined having regard to the circumstances of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Olympic Industries Ltd. v. McNeill </w:t>
      </w:r>
      <w:hyperlink r:id="rId850" w:history="1">
        <w:r>
          <w:rPr>
            <w:rFonts w:ascii="arial" w:eastAsia="arial" w:hAnsi="arial" w:cs="arial"/>
            <w:i/>
            <w:color w:val="0077CC"/>
            <w:sz w:val="20"/>
            <w:u w:val="single"/>
            <w:shd w:val="clear" w:color="auto" w:fill="FFFFFF"/>
            <w:lang w:val="en-US" w:eastAsia="en-US" w:bidi="ar-SA"/>
          </w:rPr>
          <w:t>(1993), 86 B.C.L.R. (2d) 273</w:t>
        </w:r>
      </w:hyperlink>
      <w:r>
        <w:rPr>
          <w:rFonts w:ascii="arial" w:eastAsia="arial" w:hAnsi="arial" w:cs="arial"/>
          <w:color w:val="000000"/>
          <w:sz w:val="20"/>
          <w:lang w:val="en-US" w:eastAsia="en-US" w:bidi="ar-SA"/>
        </w:rPr>
        <w:t xml:space="preserve"> at paras. 31 and 37 (C.A.), Finch J.A. (as he then was)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question as to what the parties must have intended as a matter of necessity is a question of fact to be decided in the circumstances of each case. The party who seeks to have a term implied into the contract bears the onus of persuading the court of that necessity. It is not sufficient to show that it would be reasonable or logical to imply such a term, or that the parties would probably have agreed upon such a term if they had put their minds to it, or, that having put their minds to it, chose not to express it. A higher burden of proof must be met, upon the authorities referred to above.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my view, the respondent has failed to prove the necessity as a matter of business efficacy of implying a term for repayment of the commission traders deficit upon termination. I would not attempt to lay down any general rule for other such cases. Each case must depend upon its own facts. Where, however, as here the contract is silent on an obligation sought to be imposed by an employer on his former employee, cogent proof of such a mutual intention is required. Such proof has not been shown in this case. [emphasis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Pacific National Investments Ltd. v. Victoria (City) </w:t>
      </w:r>
      <w:hyperlink r:id="rId851" w:history="1">
        <w:r>
          <w:rPr>
            <w:rFonts w:ascii="arial" w:eastAsia="arial" w:hAnsi="arial" w:cs="arial"/>
            <w:i/>
            <w:color w:val="0077CC"/>
            <w:sz w:val="20"/>
            <w:u w:val="single"/>
            <w:shd w:val="clear" w:color="auto" w:fill="FFFFFF"/>
            <w:lang w:val="en-US" w:eastAsia="en-US" w:bidi="ar-SA"/>
          </w:rPr>
          <w:t>(1998), 165 D.L.R. (4th) 577</w:t>
        </w:r>
      </w:hyperlink>
      <w:r>
        <w:rPr>
          <w:rFonts w:ascii="arial" w:eastAsia="arial" w:hAnsi="arial" w:cs="arial"/>
          <w:color w:val="000000"/>
          <w:sz w:val="20"/>
          <w:lang w:val="en-US" w:eastAsia="en-US" w:bidi="ar-SA"/>
        </w:rPr>
        <w:t xml:space="preserve"> (B.C.C.A.), Esson J.A. cites with approval at para. 49 the following passage from G.H. Treitel, The Law of Contract, 7th ed. (London: Stevens &amp; Sons, 1987) at 163: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there may be cases in which, though no term can be implied in fact, it may be desirable to attach certain "legal incidents" to a contract, or, in other words, to impose a legal duty. This point has sometimes been overlooked, so that it was occasionally held that no terms should be implied in law merely because none could be implied in fact. But the distinction between the two operations is clearly illustrated in Liverpool City Council v. Irwin [[1977] A.C. 239]. The House of Lords there held that it was an implied term of a lease of a maisonette in a Council block that the landlord should take reasonable care to keep the common parts of the block in a reasonable state of repair. The term was clearly not implied in fact: the "officious bystander" test was not satisfied; nor was the implication necessary to give business efficacy to the contract. The implication arose because the nature of the relationship made it desirable to place some obligation on the landlord as to the maintenance of the common parts of the premises. It amounted to the imposition of a legal duty, in spite of the fact that no term could be implied in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Without first knowing the nature of the relationship between Great Pacific and the individual investor, it would be impossible to determine any need to imply terms, whether in fact or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agree with counsel for Great Pacific that it is not possible to imply contractual terms into the contracts between Great Pacific investment advisors and their respective clients on a global basis. Any suggestion that such contracts ought to include the implied terms set out in the amended statement of claim must, as noted by Finch J.A., be considered on the individual factual circumstances of each investment advisor/client relationship upon persuading the court of that necessity. Such an individualized requirement cannot be reasonably viewed as giving rise to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turn now to consider the common issues proposed by the plaintiff at this certification hearing. The first three proposed common issues are identical to those proposed at the original hearing:</w:t>
      </w:r>
      <w:r>
        <w:rPr>
          <w:rFonts w:ascii="arial" w:eastAsia="arial" w:hAnsi="arial" w:cs="arial"/>
          <w:sz w:val="20"/>
          <w:lang w:val="en-US" w:eastAsia="en-US" w:bidi="ar-SA"/>
        </w:rPr>
        <w:cr/>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any of them, owe to the class members with whom they dealt the duty referred to in paragraph 13 of the statement of claim herein?</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yes, did the defendants, or any of them, breach that duty? and</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answers to questions 1 and 2 are yes, did the class members suffer damage as a result of the breach of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Alternatively, the plaintiff proposes more particular questions. These differ from those put forward at the original hearing. The alternative common questions proposed are:</w:t>
      </w:r>
      <w:r>
        <w:rPr>
          <w:rFonts w:ascii="arial" w:eastAsia="arial" w:hAnsi="arial" w:cs="arial"/>
          <w:sz w:val="20"/>
          <w:lang w:val="en-US" w:eastAsia="en-US" w:bidi="ar-SA"/>
        </w:rPr>
        <w:cr/>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any of them, make available for sale to their clients units in mortgages brokered by Multimetro Mortgage Corporation in the Nanaimo, BC, Waterfront First Mortgage and the Parksville Oceanfront First Mortgage (hereinafter collectively referred to as the "Multimetro Units")?</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any of them, owe to the class members with whom they dealt a duty to exercise all reasonable care, skill, diligence and competence in respect of their dealings with the class members who were their clients as those dealings related to the Multimetro Units, arising either from an implied term of the agreement made between each class member and one of the Defendants, or alternatively, arising from the relationship between each class member and one of the Defendants acting in its capacity as a financial planning consultant, investment advisor and/or investment broker?</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any of them, owe to the Class Members with whom they dealt a duty to exercise due diligence in order to ensure that the Multimetro Units were suitable for purchase generally by the clients of the Defendants before the Defendants agreed with Multimetro that the Defendants would make the Multimetro Units available for sale to the clients of the Defendants?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(iii) is in the affirmative, did the Defendants breach the duty owed to their clients when they made available for purchase by their clients the Multimetro Units?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any of them, promote the sale of the Multimetro Units to their clients?</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 (i) or q. (v) is in the affirmative, when the Defendant did so, was it acting in the capacity of a financial planning consultant, investment advisor and/or investment broker?</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 (i) or q. (v) is in the affirmative, did the Defendants, or any of them, thereby represent to their clients that the purchase of Multimetro Units represented a prudent investment for their clients?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purchase of Multimetro Units a prudent investment for any reasonable investor client of the Defendants, or any of them?</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 (ii) is in the affirmative, did the Defendants, or any of them, breach the implied term of the agreement, or their duty to their client class members by representing that the purchase of Multimetro Units was a prudent investment?</w:t>
      </w:r>
    </w:p>
    <w:p>
      <w:pPr>
        <w:numPr>
          <w:numId w:val="1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 (ix) is in the affirmative, is it necessary for each individual class member to prove that the individual class member relied upon the representation of one of the Defendants in order to establish liability?</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 (x) is in the negative, or if the answer to q. (iv) is in the affirmative, did the Class Members suffer damages as a result of the breach of duty by the Defendants, or any of them?</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any clauses contained within the contract entered into between each class member and Multimetro Mortgage Corporation which serve to limit or eliminate any liability which might otherwise be found as against the Defendants, or any of them?</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 (xii) is in the affirmative, what is the effect of the clause or clauses within the contract between each class member and Multimetro Mortgage Corporation which limits or eliminates the liability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One of the difficulties with framing a common issue is that the answer must move the litigation along in a meaningful way, as required by the authorities. A judicial assessment of whether the proposed issues are common to all class members, and, if any are, whether a class proceeding is the preferable procedure, is not conducted in the abstract. The questions of commonality and preferred procedure must take into account the claim as a whole and all other relevant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fundamental to the plaintiff's position that each of the proposed common issues can be determined without individual inquiry. For the reasons explained above, I am not persuaded that he is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While I recognize that common issues need not be determinative of liability, I consider the following extract from the decision of Mr. Justice Winkler in Carom v. Bre-X Minerals Ltd., referred to earlier, to be apposite: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existence of the common issue must be discernable at the certification stage since it provides the basis for the common issue trial and the viability of a class proceeding. The common issue cannot be dependent upon findings which will have to be made at individual trials, nor can it be based on an assumption to circumvent the necessity for the individual inquiries....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find that the proposed common issues pertaining to the breach of an implied contractual term are dependent upon findings which will have to be made at individual trials. As such, they do not constitute common issues suitable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Finally, on the question of common issues, I do not accept the contention that the present case is indistinguishable from other recent authority. The plaintiff argues that the case at bar is similar to that in Scott v. TD Waterhouse Investor Services (Canada) Inc., </w:t>
      </w:r>
      <w:hyperlink r:id="rId852" w:history="1">
        <w:r>
          <w:rPr>
            <w:rFonts w:ascii="arial" w:eastAsia="arial" w:hAnsi="arial" w:cs="arial"/>
            <w:i/>
            <w:color w:val="0077CC"/>
            <w:sz w:val="20"/>
            <w:u w:val="single"/>
            <w:shd w:val="clear" w:color="auto" w:fill="FFFFFF"/>
            <w:lang w:val="en-US" w:eastAsia="en-US" w:bidi="ar-SA"/>
          </w:rPr>
          <w:t>[2001] B.C.J. No. 1874</w:t>
        </w:r>
      </w:hyperlink>
      <w:r>
        <w:rPr>
          <w:rFonts w:ascii="arial" w:eastAsia="arial" w:hAnsi="arial" w:cs="arial"/>
          <w:color w:val="000000"/>
          <w:sz w:val="20"/>
          <w:lang w:val="en-US" w:eastAsia="en-US" w:bidi="ar-SA"/>
        </w:rPr>
        <w:t xml:space="preserve"> (S.C.), in which Martinson J. granted certification of an action by investors against a securities trading firm. That case, in my view, is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in Scott alleged that the defendant had made undisclosed profit when setting the foreign exchange rate on transactions. The relationship between the plaintiffs and defendant was clearly that of broker and client. It was common ground, however, that the defendant merely processed trades for a commission; it did not provide any trading advice. The standard form contract, which applied to all clients, did not stipulate how exchange rates were to be fixed.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defendants argued in Scott that their contractual obligations were dependent on the dealings between the defendants and the individual class members and had to be determined on a client-by-client basis. Martinson J. held, however, that even if the rights and obligations of the parties were modified in individual instances, the first step in determining the contractual obligations to each class member was to determine what rights and obligations flowed from the basic agreement, including a determination of the express or implied terms of the contract relating to the setting of the foreign exchange rate. Only then would it be necessary to determine whether those rights and obligations were modified in some way in individual instances.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case at bar, on the other hand, there is no standard form contract between all investors and the defendants, an analysis of which will assist in determining whether the defendants were under a duty to screen investments. Whether such a duty exists will depend entirely on the individual dealings of each investor with the defendants. The court in Scott was being asked, in essence, to fill a gap in a standard form contract applicable to all broker/client relationships relating to the setting of the foreign exchange rate. In the case at bar, the entire scope of the services to be provided is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turn next to the question of preferability.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Even if some limited common issues could be extracted from the foregoing, a class proceeding would not be the preferable procedure for resolving those issues. Inevitably, the proceeding would break down into substantial individual inquiries before the court could fix the express and implied terms of the individual contracts. Without such a determination, any consideration of common issues will occur in a vacuum or, at the very least, necessary questions affecting individual class members will markedly predominate.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Certification of this particular action as a class proceeding would not promote the goals of accessibility and judicial economy and would, accordingly, not be the preferable procedure. In the foregoing analysis, I have referred primarily to the evidence pertaining to Great Pacific. I have done so because the argument that the plaintiff wished to advance was stronger with regard to Great Pacific than with regard to Sector. While neither defendant had a standard form contract with all investors, Great Pacific did screen investments for some of its clients, as evidenced by the Woodfield Memorandum. No equivalent evidence was led to suggest that Sector had an established practice of screening investments for any of its clients. Thus, my reasons for refusing to certify the action against Great Pacific apply with even greater force to the action against Sector.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Accordingly, the plaintiff's application to certify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0"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3"/>
          <w:headerReference w:type="default" r:id="rId854"/>
          <w:footerReference w:type="even" r:id="rId855"/>
          <w:footerReference w:type="default" r:id="rId856"/>
          <w:headerReference w:type="first" r:id="rId857"/>
          <w:footerReference w:type="first" r:id="rId8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9" w:history="1">
        <w:r>
          <w:rPr>
            <w:rFonts w:ascii="arial" w:eastAsia="arial" w:hAnsi="arial" w:cs="arial"/>
            <w:b/>
            <w:bCs/>
            <w:i/>
            <w:color w:val="0077CC"/>
            <w:kern w:val="32"/>
            <w:sz w:val="28"/>
            <w:szCs w:val="32"/>
            <w:u w:val="single"/>
            <w:shd w:val="clear" w:color="auto" w:fill="FFFFFF"/>
            <w:lang w:val="en-US" w:eastAsia="en-US" w:bidi="ar-SA"/>
          </w:rPr>
          <w:t>Crown Auto Body and Auto Sales Ltd. v. British Columbia (Motor Vehicle Sales Authority), [2014] B.C.J. No. 996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M.B. Blok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22 and November 22,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written submissions, November 28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S135114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996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894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240 A.C.W.S. (3d) 737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72 Admin. L.R. (5th) 128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1398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Crown Auto Body and Auto Sales Ltd. and Jaweed Jooya, Petitioners, and The Motor Vehicle Sales Authority of British Columbia, David Knapp, the Attorney General of Canada and the Attorney General of British Columbia,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1"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5" w:name="Keywords_41"/>
      <w:bookmarkEnd w:id="275"/>
      <w:r>
        <w:rPr>
          <w:rFonts w:ascii="arial" w:eastAsia="arial" w:hAnsi="arial" w:cs="arial"/>
          <w:b/>
          <w:color w:val="000000"/>
          <w:sz w:val="20"/>
          <w:lang w:val="en-US" w:eastAsia="en-US" w:bidi="ar-SA"/>
        </w:rPr>
        <w:t>Commercial law — Unfair trade practices — Legislation — Provincial legislation — False, misleading or deceptive representation — Statutory remedies — Damages — Recovery of payments — Procedure — Evidence — Offences and penalties — Application by motor dealer for judicial review of decision of Deputy Registrar that it committed deceptive acts dismissed — Dealer purchased salvage vehicle, which it rebuilt and sold, representing it was roadworthy and had 40,188 kilometres on it — Vehicle was unsafe and had 114,168 kilometres on it — Dealer had positive duty to ensure representations it made to purchaser were correct — Acceptance of opinions of persons experienced in field was reasonably based and had not been shown to be incorrect — No breach of procedural fairness — While sanctions imposed were heavy, there was reasoned, rational and sound basis for them.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Motor vehicles and highway traffic — Vehicle safety and equipment — Motor vehicle dealers — Second-hand dealers — Liability — Provincial or regulatory offences — Penalties — Application by motor dealer for judicial review of decision of Deputy Registrar that it committed deceptive acts dismissed — Dealer purchased salvage vehicle, which it rebuilt and sold, representing it was roadworthy and had 40,188 kilometres on it — Vehicle was unsafe and had 114,168 kilometres on it — Dealer had positive duty to ensure representations it made to purchaser were correct — Acceptance of opinions of persons experienced in field was reasonably based and had not been shown to be incorrect — No breach of procedural fairness — While sanctions imposed were heavy, there was reasoned, rational and sound basis for them.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6" w:name="Case Summary_37"/>
            <w:bookmarkEnd w:id="2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a motor dealer for judicial review of a decision of the Deputy Registrar of Motor Dealers for the Province of British Columbia that it committed deceptive acts. The motor dealer purchased a vehicle from the Insurance Corporation of British Columbia as a salvage vehicle. It rebuilt the vehicle and then sold it. The purchase and sale agreement represented that the vehicle had 40,188 kilometres on it. A month after purchasing the vehicle, the purchaser took it to another dealer for servicing and learned that the vehicle had at least 114,168 kilometres on it rather than the 40,188 represented in the purchase and sale agreement. The purchaser made a complaint to the Motor Vehicle Sales Authority. Shortly after making the complainant, the purchaser moved to Ontario. The vehicle did not pass the safety and structural integrity assessment that was required for it to be registered and insured in Ontario. The purchaser then amended his complaint to include an allegation that the motor dealer sold a vehicle that was not roadworthy and could not be repaired. In his original decision, the Deputy Registrar of Motor Dealers concluded that the motor dealer sold a vehicle that was not rebuilt or repaired to a state consistent with the manufacture's structural integrity and that, as rebuilt, the vehicle was unsafe. In addition, the Deputy Registrar found that the motor dealer was negligent in making its statutory declaration of the number of kilometres travelled by the vehicle. As a result, the Deputy Registrar concluded that the motor dealer committed deceptive acts. The Deputy Registrar issued a compliance order requiring the motor dealer to refund the purchaser the purchase price and reimburse him for the cost of the Ontario inspection and imposed administrative penalties totalling $22,000. In addition, he cancelled the motor dealer's registration. The motor dealer's request for a reconsideration of the Deputy Registrar's decision was dismissed as the Registrar concluded that there was no new evidence and there was no breach of procedural fairness. The motor dealer sought judicial review of the decision arguing that the Deputy Registrar erred in accepting witnesses as experts, that there were breaches of procedural fairness and that they made no representations that the vehicle would pass Ontario registration requirements.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7" w:name="Holdings of Court_34"/>
            <w:bookmarkEnd w:id="277"/>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motor dealer had a positive duty to ensure that the representations made by it to the purchaser were correct, but it made no inquiries to confirm the accuracy of the kilometrage shown on the ICBC salvage notice. The evidence showed that the vehicle was not roadworthy. The acceptance by the Deputy Registrar of the opinions of persons experienced in the field, particularly where their experience was not in anyway challenged, was reasonably based and had not been shown to be incorrect. There was no breach of procedural fairness. While the motor dealer was not given notice of the full extent of the expert's evidence in advance of the hearing, the proceeding was adjourned which afforded the motor dealer time to address any prejudice that might have resulted from the unexpected evidence. There was no interference with the motor dealer's cross-examination of witnesses and there was no evidence the experts spoke with one another before the hearing resumed. There was no appearance of bias in the Registrar exercising its mandate and attempting to settle the matter. Although the sanctions imposed were heavy, there was a reasoned, rational and sound basis for them all.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8" w:name="Legislation Cited_28"/>
      <w:bookmarkEnd w:id="2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2"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Practice and Consumer Protection Act, </w:t>
      </w:r>
      <w:hyperlink r:id="rId860" w:history="1">
        <w:r>
          <w:rPr>
            <w:rFonts w:ascii="arial" w:eastAsia="arial" w:hAnsi="arial" w:cs="arial"/>
            <w:i/>
            <w:color w:val="0077CC"/>
            <w:sz w:val="20"/>
            <w:u w:val="single"/>
            <w:shd w:val="clear" w:color="auto" w:fill="FFFFFF"/>
            <w:lang w:val="en-US" w:eastAsia="en-US" w:bidi="ar-SA"/>
          </w:rPr>
          <w:t>SBC 2004, CHAPTER 2, ss. 4</w:t>
        </w:r>
      </w:hyperlink>
      <w:r>
        <w:rPr>
          <w:rFonts w:ascii="arial" w:eastAsia="arial" w:hAnsi="arial" w:cs="arial"/>
          <w:color w:val="000000"/>
          <w:sz w:val="20"/>
          <w:lang w:val="en-US" w:eastAsia="en-US" w:bidi="ar-SA"/>
        </w:rPr>
        <w:t>-6, s. 5, ss. 7-10, s. 150(1)(a), s. 150(1)(g), s. 150(1)(h), s. 151, s. 152, s. 155, s. 155(4), ss. 164-168, s. 164, s. 164(2), s. 170, s. 171, s. 181, s. 182(2)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Charter of Human Rights and Freedoms, R.S.Q., c. C-12,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Dealer Act, </w:t>
      </w:r>
      <w:hyperlink r:id="rId861" w:history="1">
        <w:r>
          <w:rPr>
            <w:rFonts w:ascii="arial" w:eastAsia="arial" w:hAnsi="arial" w:cs="arial"/>
            <w:i/>
            <w:color w:val="0077CC"/>
            <w:sz w:val="20"/>
            <w:u w:val="single"/>
            <w:shd w:val="clear" w:color="auto" w:fill="FFFFFF"/>
            <w:lang w:val="en-US" w:eastAsia="en-US" w:bidi="ar-SA"/>
          </w:rPr>
          <w:t>RSBC 1996, CHAPTER 316, s. 1.1</w:t>
        </w:r>
      </w:hyperlink>
      <w:r>
        <w:rPr>
          <w:rFonts w:ascii="arial" w:eastAsia="arial" w:hAnsi="arial" w:cs="arial"/>
          <w:color w:val="000000"/>
          <w:sz w:val="20"/>
          <w:lang w:val="en-US" w:eastAsia="en-US" w:bidi="ar-SA"/>
        </w:rPr>
        <w:t>, s. 8.1, s. 24.2(1)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Motor Dealer Act Regulation (</w:t>
      </w:r>
      <w:hyperlink r:id="rId862" w:history="1">
        <w:r>
          <w:rPr>
            <w:rFonts w:ascii="arial" w:eastAsia="arial" w:hAnsi="arial" w:cs="arial"/>
            <w:i/>
            <w:color w:val="0077CC"/>
            <w:sz w:val="20"/>
            <w:u w:val="single"/>
            <w:shd w:val="clear" w:color="auto" w:fill="FFFFFF"/>
            <w:lang w:val="en-US" w:eastAsia="en-US" w:bidi="ar-SA"/>
          </w:rPr>
          <w:t>B.C. reg. 447/78</w:t>
        </w:r>
      </w:hyperlink>
      <w:r>
        <w:rPr>
          <w:rFonts w:ascii="arial" w:eastAsia="arial" w:hAnsi="arial" w:cs="arial"/>
          <w:color w:val="000000"/>
          <w:sz w:val="20"/>
          <w:lang w:val="en-US" w:eastAsia="en-US" w:bidi="ar-SA"/>
        </w:rPr>
        <w:t>), s. 23, s. 29, s. 29(1), s. 29(2)(a), s. 29(2)(b), s. 29(4), s. 29(4)(b)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Motor Dealer Consignment Sales Regulation (</w:t>
      </w:r>
      <w:hyperlink r:id="rId863" w:history="1">
        <w:r>
          <w:rPr>
            <w:rFonts w:ascii="arial" w:eastAsia="arial" w:hAnsi="arial" w:cs="arial"/>
            <w:i/>
            <w:color w:val="0077CC"/>
            <w:sz w:val="20"/>
            <w:u w:val="single"/>
            <w:shd w:val="clear" w:color="auto" w:fill="FFFFFF"/>
            <w:lang w:val="en-US" w:eastAsia="en-US" w:bidi="ar-SA"/>
          </w:rPr>
          <w:t>B.C. Reg. 101/95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Motor Dealer Delegation Regulation (</w:t>
      </w:r>
      <w:hyperlink r:id="rId864" w:history="1">
        <w:r>
          <w:rPr>
            <w:rFonts w:ascii="arial" w:eastAsia="arial" w:hAnsi="arial" w:cs="arial"/>
            <w:i/>
            <w:color w:val="0077CC"/>
            <w:sz w:val="20"/>
            <w:u w:val="single"/>
            <w:shd w:val="clear" w:color="auto" w:fill="FFFFFF"/>
            <w:lang w:val="en-US" w:eastAsia="en-US" w:bidi="ar-SA"/>
          </w:rPr>
          <w:t>B.C. Reg. 129/2004</w:t>
        </w:r>
      </w:hyperlink>
      <w:r>
        <w:rPr>
          <w:rFonts w:ascii="arial" w:eastAsia="arial" w:hAnsi="arial" w:cs="arial"/>
          <w:color w:val="000000"/>
          <w:sz w:val="20"/>
          <w:lang w:val="en-US" w:eastAsia="en-US" w:bidi="ar-SA"/>
        </w:rPr>
        <w:t>), s. 1(1), s.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Salesperson Licensing Regulation (B.C. Reg. 241/2004),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Trade Practice Act, R.S.B.C. 1979, c. 406,</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judicial review from a decision of the Deputy Registrar of Motor Dealers dated September 21, 2009, and the reconsideration decision of the Registrar of Motor Dealers dated March 18, 2011.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9" w:name="Counsel_42"/>
      <w:bookmarkEnd w:id="2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Appearances</w:t>
      </w:r>
    </w:p>
    <w:p>
      <w:pPr>
        <w:spacing w:line="60" w:lineRule="exact"/>
        <w:rPr>
          <w:rFonts w:ascii="arial" w:eastAsia="arial" w:hAnsi="arial" w:cs="arial"/>
          <w:sz w:val="20"/>
          <w:lang w:val="en-US" w:eastAsia="en-US" w:bidi="ar-SA"/>
        </w:rPr>
      </w:pPr>
      <w:r>
        <w:pict>
          <v:line id="_x0000_s1233"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Petitioners: D. Gautam.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the Motor Vehicle Sales Authority of British Columbia: R.P. Hrabinsky.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0" w:name="Judgment_42"/>
      <w:bookmarkEnd w:id="280"/>
      <w:r>
        <w:pict>
          <v:line id="_x0000_s1234" style="position:absolute;z-index:251855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1" w:name="M.B. BLOK J."/>
            <w:bookmarkEnd w:id="281"/>
            <w:r>
              <w:rPr>
                <w:rFonts w:ascii="arial" w:eastAsia="arial" w:hAnsi="arial" w:cs="arial"/>
                <w:b/>
                <w:color w:val="000000"/>
                <w:sz w:val="30"/>
                <w:lang w:val="en-US" w:eastAsia="en-US" w:bidi="ar-SA"/>
              </w:rPr>
              <w:t>M.B. BLOK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petitioners apply for judicial review of two decisions made by the Registrar of Motor Dealers. They seek to quash those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Crown Auto Body and Auto Sales Ltd. ("Crown Auto Body") is an auto body business. Mr. Jooya is its principal. At the material time Crown Auto Body was a licenced motor dealer and Mr. Jooya was a licenced salesperson. The decisions in question arise out of Crown Auto Body's purchase, repair and resale of a 2005 Toyota Prius (the "Prius") to David Knapp.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Crown Auto Body purchased the Prius from the Insurance Corporation of British Columbia ("ICBC") as a salvage vehicle, rebuilt it and then sold the Prius to Mr. Knapp on June 7, 2008. The purchase and sale agreement represented that the Prius had 40,188 kilometres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 month after purchasing the Prius, Mr. Knapp took the Prius to a Toyota dealer for servicing, where he learned that the Prius had at least 114,168 kilometres on it rather than the 40,188 kilometres shown in the purchase agreement. This formed the basis of a complaint made by Mr. Knapp to the Motor Vehicle Sales Authority of British Columbia on July 14, 2008, a complaint made pursuant to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Shortly after making the complaint, Mr. Knapp moved to Ontario. By Ontario law the Prius had to pass a safety and structural integrity assessment before being registered and insured in that province. The Prius failed that inspection. Mr. Knapp then revised his complaint to allege that Crown Auto Body had sold a vehicle that was not roadworthy and could not be repaired.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hearing was held before the Deputy Registrar of Motor Dealers for the Province of British Columbia on April 8 and May 27, 2009. In a decision dated September 21, 2009 (the "Original Decision"), the Deputy Registrar concluded that the Prius was not rebuilt or repaired to a state consistent with the manufacturer's structural integrity specifications and that, as rebuilt, the vehicle was unsafe. As to the incorrect kilometrage, the Deputy Registrar noted that while the petitioners said they relied on the accuracy of a representation from ICBC that the vehicle had 40,000 kilometres on it, they failed to make any inquiries to verify that information. The Deputy Registrar concluded:</w:t>
      </w:r>
      <w:r>
        <w:rPr>
          <w:rFonts w:ascii="arial" w:eastAsia="arial" w:hAnsi="arial" w:cs="arial"/>
          <w:sz w:val="20"/>
          <w:lang w:val="en-US" w:eastAsia="en-US" w:bidi="ar-SA"/>
        </w:rPr>
        <w:cr/>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satisfied on the evidence that Crown and Mr. Jooya rebuilt the Prius in a manner that did not restore its structural integrity to the manufacturer's specifications. I am also satisfied on the evidence that as rebuilt, the Prius is unsafe for use as it has a severely diminished ability to protect its passengers from an impact, and that it cannot be repaired to make it roadworthy. I am satisfied that Crown and Mr. Jooya represented to Mr. Knapp by words and by conduct, that the Prius was roadworthy, when it was not. I find that Crown and Mr. Jooya have committed a deceptive act or practice as defined by the BPCPA.</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also find that Crown was negligent in making its statutory declaration of the kilometers travelled by not making any reasonable inquiries about the true kilometrage travelled by the Prius. The evidence falls short of suggesting Crown and/or Mr. Jooya deliberately manipulated the odometer reading. I find that Crown and Mr. Jooya made a negligent misrepresentation about the Prius's kilometrage: </w:t>
      </w:r>
      <w:r>
        <w:rPr>
          <w:rFonts w:ascii="arial" w:eastAsia="arial" w:hAnsi="arial" w:cs="arial"/>
          <w:i/>
          <w:color w:val="000000"/>
          <w:sz w:val="20"/>
          <w:lang w:val="en-US" w:eastAsia="en-US" w:bidi="ar-SA"/>
        </w:rPr>
        <w:t>Motley</w:t>
      </w:r>
      <w:r>
        <w:rPr>
          <w:rFonts w:ascii="arial" w:eastAsia="arial" w:hAnsi="arial" w:cs="arial"/>
          <w:color w:val="000000"/>
          <w:sz w:val="20"/>
          <w:lang w:val="en-US" w:eastAsia="en-US" w:bidi="ar-SA"/>
        </w:rPr>
        <w:t>. I find this negligent misrepresentation constitutes a deceptive act or practice under the BPCPA as it is a misrepresentation of the Prius's history and quality that formed part of the Knapps' decision to purchase the Prius, to their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Deputy Registrar issued a compliance order under s. 155(4)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In brief, the petitioners were ordered to (1) refund to the Knapps the total purchase price ($19,040) and to arrange to take back the Prius at their own expense; (2) reimburse the Knapps for the cost associated with the Ontario inspection of the Prius; and (3) reimburse the Motor Vehicle Sales Authority's costs of $2,831.11.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addition to that compliance order, the Deputy Registrar imposed administrative penalties under s. 164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of $20,000 against Crown Auto Body and $2,000 against Mr. Jooya.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Finally, the Deputy Registrar considered sanctions under the </w:t>
      </w:r>
      <w:r>
        <w:rPr>
          <w:rFonts w:ascii="arial" w:eastAsia="arial" w:hAnsi="arial" w:cs="arial"/>
          <w:i/>
          <w:color w:val="000000"/>
          <w:sz w:val="20"/>
          <w:lang w:val="en-US" w:eastAsia="en-US" w:bidi="ar-SA"/>
        </w:rPr>
        <w:t>Motor Dealer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316</w:t>
      </w:r>
      <w:r>
        <w:rPr>
          <w:rFonts w:ascii="arial" w:eastAsia="arial" w:hAnsi="arial" w:cs="arial"/>
          <w:color w:val="000000"/>
          <w:sz w:val="20"/>
          <w:lang w:val="en-US" w:eastAsia="en-US" w:bidi="ar-SA"/>
        </w:rPr>
        <w:t xml:space="preserve">. He noted that if a motor dealer is found to have contravened Parts 2 or 5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then that finding provides grounds to consider cancelling the motor dealer's registration. After considering and rejecting lesser sanctions, the Deputy Registrar found it in the public interest that Crown Auto Body's motor dealer registration be cancelled, and so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petitioners requested a reconsideration of the Deputy Registrar's decision pursuant to s. 181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In a decision dated March 18, 2011 (the "Reconsideration Decision"), the Registrar of Motor Dealers ("Registrar") referred to, among other things, his powers on reconsideration, being limited by s. 182 (2) to situations where he "is satisfied that new evidence has become available or has been discovered that: (a) is substantial and material to the determination, and (b) did not exist at the time of the review or did exist at that time but was not discovered and could not through the exercise of reasonable diligence have been discovered." The Registrar accepted that he might also intervene if a party established a breach of the duty of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Registrar concluded that none of the proffered evidence was new, nor was it sufficient to allow for a reconsideration of the Original Decision. He also found no breach of a duty of fairness. As a result of these conclusions the Registrar dismissed the petitioners' application for reconsideration.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begin this section by addressing the extent of participation by the respondent Motor Vehicle Sales Authority of British Columbia ("MVSA"). The respondent David Knapp, the purchaser of the Prius, did not participate in the hearings below or in this judicial review. The petitioners objected to the participation of the MVSA to fill that void, submitting that the proper role of the MVSA was restricted to such uncontroversial subjects as its mandate and the 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 am satisfied that wider participation by the MVSA was appropriate in this case. In </w:t>
      </w:r>
      <w:r>
        <w:rPr>
          <w:rFonts w:ascii="arial" w:eastAsia="arial" w:hAnsi="arial" w:cs="arial"/>
          <w:i/>
          <w:color w:val="000000"/>
          <w:sz w:val="20"/>
          <w:lang w:val="en-US" w:eastAsia="en-US" w:bidi="ar-SA"/>
        </w:rPr>
        <w:t>Global Securities Corp. v. British Columbia (Executive Director, Securities Commission)</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2006 BCCA 404</w:t>
        </w:r>
      </w:hyperlink>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56 B.C.L.R. (4th) 79</w:t>
        </w:r>
      </w:hyperlink>
      <w:r>
        <w:rPr>
          <w:rFonts w:ascii="arial" w:eastAsia="arial" w:hAnsi="arial" w:cs="arial"/>
          <w:color w:val="000000"/>
          <w:sz w:val="20"/>
          <w:lang w:val="en-US" w:eastAsia="en-US" w:bidi="ar-SA"/>
        </w:rPr>
        <w:t xml:space="preserv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I conclude with the following observation, prompted by some of the submissions of the Intervenors. What was said in </w:t>
      </w:r>
      <w:r>
        <w:rPr>
          <w:rFonts w:ascii="arial" w:eastAsia="arial" w:hAnsi="arial" w:cs="arial"/>
          <w:i/>
          <w:color w:val="000000"/>
          <w:sz w:val="20"/>
          <w:lang w:val="en-US" w:eastAsia="en-US" w:bidi="ar-SA"/>
        </w:rPr>
        <w:t>Northwestern Utilities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Northwestern Utilities Ltd. v. Edmonton (City)</w:t>
      </w:r>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[1979] 1 S.C.R. 684</w:t>
        </w:r>
      </w:hyperlink>
      <w:r>
        <w:rPr>
          <w:rFonts w:ascii="arial" w:eastAsia="arial" w:hAnsi="arial" w:cs="arial"/>
          <w:color w:val="000000"/>
          <w:sz w:val="20"/>
          <w:lang w:val="en-US" w:eastAsia="en-US" w:bidi="ar-SA"/>
        </w:rPr>
        <w:t xml:space="preserve">] to the extent that it has been taken as an invariable rule, may be due for a re-evaluation. The decision of the Ontario Court of Appeal in </w:t>
      </w:r>
      <w:r>
        <w:rPr>
          <w:rFonts w:ascii="arial" w:eastAsia="arial" w:hAnsi="arial" w:cs="arial"/>
          <w:i/>
          <w:color w:val="000000"/>
          <w:sz w:val="20"/>
          <w:lang w:val="en-US" w:eastAsia="en-US" w:bidi="ar-SA"/>
        </w:rPr>
        <w:t>Ontario (Children's Lawyer) v. Ontario (Information and Privacy Commissioner)</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(2005), 253 D.L.R. (4th) 489</w:t>
        </w:r>
      </w:hyperlink>
      <w:r>
        <w:rPr>
          <w:rFonts w:ascii="arial" w:eastAsia="arial" w:hAnsi="arial" w:cs="arial"/>
          <w:color w:val="000000"/>
          <w:sz w:val="20"/>
          <w:lang w:val="en-US" w:eastAsia="en-US" w:bidi="ar-SA"/>
        </w:rPr>
        <w:t xml:space="preserve"> provides support for that view. In that case, Goudge J.A. expressed the opinion that the standing of administrative tribunals on reviews of their own decisions must be considered contextually rather than by reference to an </w:t>
      </w:r>
      <w:r>
        <w:rPr>
          <w:rFonts w:ascii="arial" w:eastAsia="arial" w:hAnsi="arial" w:cs="arial"/>
          <w:i/>
          <w:color w:val="000000"/>
          <w:sz w:val="20"/>
          <w:lang w:val="en-US" w:eastAsia="en-US" w:bidi="ar-SA"/>
        </w:rPr>
        <w:t>a priori</w:t>
      </w:r>
      <w:r>
        <w:rPr>
          <w:rFonts w:ascii="arial" w:eastAsia="arial" w:hAnsi="arial" w:cs="arial"/>
          <w:color w:val="000000"/>
          <w:sz w:val="20"/>
          <w:lang w:val="en-US" w:eastAsia="en-US" w:bidi="ar-SA"/>
        </w:rPr>
        <w:t xml:space="preserv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the second case referred to in that quote, </w:t>
      </w:r>
      <w:r>
        <w:rPr>
          <w:rFonts w:ascii="arial" w:eastAsia="arial" w:hAnsi="arial" w:cs="arial"/>
          <w:i/>
          <w:color w:val="000000"/>
          <w:sz w:val="20"/>
          <w:lang w:val="en-US" w:eastAsia="en-US" w:bidi="ar-SA"/>
        </w:rPr>
        <w:t>Ontario (Children's Lawyer) v. Ontario (Information and Privacy Commissioner)</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(2005), 253 D.L.R. (4th) 489</w:t>
        </w:r>
      </w:hyperlink>
      <w:r>
        <w:rPr>
          <w:rFonts w:ascii="arial" w:eastAsia="arial" w:hAnsi="arial" w:cs="arial"/>
          <w:color w:val="000000"/>
          <w:sz w:val="20"/>
          <w:lang w:val="en-US" w:eastAsia="en-US" w:bidi="ar-SA"/>
        </w:rPr>
        <w:t xml:space="preserve"> (Ont. C.A.),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In </w:t>
      </w:r>
      <w:r>
        <w:rPr>
          <w:rFonts w:ascii="arial" w:eastAsia="arial" w:hAnsi="arial" w:cs="arial"/>
          <w:i/>
          <w:color w:val="000000"/>
          <w:sz w:val="20"/>
          <w:lang w:val="en-US" w:eastAsia="en-US" w:bidi="ar-SA"/>
        </w:rPr>
        <w:t>Paccar</w:t>
      </w:r>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[1989] 2 S.C.R. 983</w:t>
        </w:r>
      </w:hyperlink>
      <w:r>
        <w:rPr>
          <w:rFonts w:ascii="arial" w:eastAsia="arial" w:hAnsi="arial" w:cs="arial"/>
          <w:color w:val="000000"/>
          <w:sz w:val="20"/>
          <w:lang w:val="en-US" w:eastAsia="en-US" w:bidi="ar-SA"/>
        </w:rPr>
        <w:t xml:space="preserve"> La Forest J. articulated the importance of having a fully informed adjudication of the issues before the court. Because of its specialized expertise, or for want of an alternative knowledgeable advocate, submissions from the tribunal may be essential to achieve this objective. In these circumstances, a broader standing adds value to the court proceedings. Because sound decision making is most likely to come from a fully informed court, this consideration will frequently be of most importance.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Ultimately, if the legislation does not clearly articulate the tribunal's role, the scope of standing accorded to a tribunal whose decision is under review must be a matter for the court's discretion. The court must have regard in each case, to the importance of a fully informed adjudication of the issues before it and to the importance of maintaining tribunal impartiality. The nature of the problem, the purpose of the legislation, the extent of the tribunal's expertise, and the availability of another party able to knowledgeably respond to the attack on the tribunal's decision, may all be relevant in assessing the seriousness of the impartiality concern and the need for full argument.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The last of these factors will undoubtedly loom largest where the judicial review application would otherwise be completely unopposed. In such a case, the concern to ensure fully informed adjudication is at its highest, the more so where the case arises in a specialized and complex legislative or administrative context. If the standing of the tribunal is significantly curtailed, the court may properly be concerned that something of importance will not be brought to its attention, given the unfamiliarity of the particular context, something that would not be so in hearing an appeal from a lower court. In such circumstances the desirability of fully informed adjudication may well be the governing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present case, had the MVSA been limited in its participation to such uncontroversial matters as the nature of the regulatory scheme and the standard of review, this judicial review would have been completely unopposed. For this reason I considered it appropriate to also allow the MVSA to explain: (1) facts or evidence that were before the decision-makers; (2) matters within the MVSA's expertise; (3) the record; and (4) the law on the issues raised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also accept the submission of the MVSA that it ought to be given greater latitude in its participation because it has an ongoing interest in consumer protection and protecting the public interest.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their amended petition the petitioners advanced a wide range of grounds for review, but they did not press all of those grounds at the hearing. In part because of this, on the final day of hearing I directed that counsel for the petitioners file a concise synopsis of the petitioners' position. The following is a summary of that synopsis.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to the standard of review, the petitioners submit that questions of statutory interpretation ought to be assessed on a standard of correctness, and only those areas falling within an aspect of specialized expertise should be assessed on a standard of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to the incorrect odometer reading, the petitioners say that the decisions below were in error insofar as they required Crown Auto Body to investigate the accuracy of information supplied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to the evidence of lack of structural integrity, the petitioners submit that:</w:t>
      </w:r>
      <w:r>
        <w:rPr>
          <w:rFonts w:ascii="arial" w:eastAsia="arial" w:hAnsi="arial" w:cs="arial"/>
          <w:sz w:val="20"/>
          <w:lang w:val="en-US" w:eastAsia="en-US" w:bidi="ar-SA"/>
        </w:rPr>
        <w:cr/>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Deputy Registrar erred in accepting that both the Ontario autobody witness (Lance Stevens) and the British Columbia autobody witness (Mike Srigley) were qualified to give opinion evidence in the area;</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notice was given to the petitioners of Mr. Stevens' evidence, thus breaching a duty of procedural fairness; and</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petitioners made no representation to the purchaser that the Prius would pass Ontario registration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petitioners also alleged there were further breaches of procedural fairness in that:</w:t>
      </w:r>
      <w:r>
        <w:rPr>
          <w:rFonts w:ascii="arial" w:eastAsia="arial" w:hAnsi="arial" w:cs="arial"/>
          <w:sz w:val="20"/>
          <w:lang w:val="en-US" w:eastAsia="en-US" w:bidi="ar-SA"/>
        </w:rPr>
        <w:cr/>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petitioners, who were unrepresented, were warned not to seek an adjournment lest costs be assessed against them;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Deputy Registrar unreasonably interfered with Mr. Jooya's cross-examination of Mr. Stevens.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petitioners submit that although the Deputy Registrar purported to consider the factors set out in s. 164(2)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before imposing the penalties and sanctions, he did "not elaborate on the manner in which he appreciated [those provisions] in the context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Finally, the petitioners say that a reasonable apprehension of bias arises because the Registrar involved himself in settlement discussions before issuing his Reconsideration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Motor Vehicle Sales Authority of British Columbia (MVSA)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MVSA submits as follows: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standard of review: the issues in this case involve issues of mixed fact and law in the context of a specific industry and a unique body of legislation. These considerations engage the expertise of the regulator and therefore "reasonableness" is the proper standard of review;</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incorrect odometer reading: the Deputy Registrar found that the petitioners committed a "deceptive act or practice" within the meaning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by representing that the Prius had been driven 40,188 kms when it had actually been driven at least 114,163 kms. In finding that the petitioners were negligent in failing to make reasonable inquiries about the true kilometrage travelled, the Deputy Registrar correctly held that the petitioners were under a positive duty to inquire;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structural integrity: the evidence concerning the Prius's structural integrity was extensive and was thoroughly addressed in the Original Decision;</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evidence: the original notice of hearing delivered to the petitioners was accompanied by an affidavit that set out in detail the evidence Mr. Stevens would be giving at the hearing, the petitioners cross-examined Mr. Stevens at the hearing and they did not seek an adjournment in connection with the evidence of Mr. Stevens or otherwise.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procedural fairness: assisting the parties in the resolution of their dispute is part of the Registrar's statutory mandate. The regulatory scheme provides that, on reconsideration, the Registrar may only vary or cancel a determination if new evidence is put forward that is: (1) substantial and material to the determination, and (2) did not exist at the time of the review or did exist at that time but was not discovered and could not through the exercise of reasonable diligence have been discovered. No reasonable apprehension of bias can be grounded in the Registrar's awareness of the evidence received, and findings made, in a decision that is subject to review only where there is new evidence put forward;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penalty: the Deputy Registrar gave full reasons for imposing the sanctions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Regulatory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nature of the applicable regulatory scheme was well-summarized in the submissions of the MVSA, which are reproduced below:</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motor vehicle industry has been in existence in the Province for over eighty years. Presently, there are approximately 1,450 motor dealers and 7,000 salespeople and consumer-related business staff employed by motor dealers within the Province. Collectively, motor dealers in the Province contribute over $10 billion to the annual economy and remit more than $1.5 billion in taxes annually.</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retail motor vehicle industry has long been interested in self-management. In November, 1997, a study group began to explore the feasibility of modernizing the regulatory framework applicable to British Columbia motor dealers. Their intent was to make the regulatory framework more effective and efficient, to reduce the costs of regulation and, most importantly, to increase the scope of effective consumer protection in the motor dealer industry. It was decided that these objectives would best be achieved by creating a new organization - a delegated administrative authority - to administer and enforce the </w:t>
      </w:r>
      <w:r>
        <w:rPr>
          <w:rFonts w:ascii="arial" w:eastAsia="arial" w:hAnsi="arial" w:cs="arial"/>
          <w:i/>
          <w:color w:val="000000"/>
          <w:sz w:val="20"/>
          <w:lang w:val="en-US" w:eastAsia="en-US" w:bidi="ar-SA"/>
        </w:rPr>
        <w:t>Motor Dealer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316</w:t>
      </w:r>
      <w:r>
        <w:rPr>
          <w:rFonts w:ascii="arial" w:eastAsia="arial" w:hAnsi="arial" w:cs="arial"/>
          <w:color w:val="000000"/>
          <w:sz w:val="20"/>
          <w:lang w:val="en-US" w:eastAsia="en-US" w:bidi="ar-SA"/>
        </w:rPr>
        <w:t xml:space="preserve"> and the Regulations made under that Act.</w:t>
      </w:r>
    </w:p>
    <w:p>
      <w:pPr>
        <w:numPr>
          <w:numId w:val="1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July 21, 2003, the Motor Dealer Council of British Columbia (the "Motor Dealer Council"), was incorporated pursuant to the laws of British Columbia as a society, for the specific purpose of receiving delegated authority to administer the </w:t>
      </w:r>
      <w:r>
        <w:rPr>
          <w:rFonts w:ascii="arial" w:eastAsia="arial" w:hAnsi="arial" w:cs="arial"/>
          <w:i/>
          <w:color w:val="000000"/>
          <w:sz w:val="20"/>
          <w:lang w:val="en-US" w:eastAsia="en-US" w:bidi="ar-SA"/>
        </w:rPr>
        <w:t>Motor Dealer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316</w:t>
      </w:r>
      <w:r>
        <w:rPr>
          <w:rFonts w:ascii="arial" w:eastAsia="arial" w:hAnsi="arial" w:cs="arial"/>
          <w:color w:val="000000"/>
          <w:sz w:val="20"/>
          <w:lang w:val="en-US" w:eastAsia="en-US" w:bidi="ar-SA"/>
        </w:rPr>
        <w:t xml:space="preserve"> and the Regulations made under that Act. The Motor Dealer Council has its head office at Suite 208 - 5455 152nd Street, Surrey, B.C., V3S 5A5, and operates as the "Motor Vehicle Sales Authority of British Columbia".</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primary responsibility of the Motor Dealer Council is to maintain and enhance consumer protection and consumer confidence within the motor dealer industry. Specifically, the government has given the Motor Dealer Council a mandate to administer licensing, standards and enforcement, consumer complaint resolution, consumer protection, and public industry education.</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section 1.1 and subsection 24.2(1) of the </w:t>
      </w:r>
      <w:r>
        <w:rPr>
          <w:rFonts w:ascii="arial" w:eastAsia="arial" w:hAnsi="arial" w:cs="arial"/>
          <w:i/>
          <w:color w:val="000000"/>
          <w:sz w:val="20"/>
          <w:lang w:val="en-US" w:eastAsia="en-US" w:bidi="ar-SA"/>
        </w:rPr>
        <w:t>Motor Dealer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316</w:t>
      </w:r>
      <w:r>
        <w:rPr>
          <w:rFonts w:ascii="arial" w:eastAsia="arial" w:hAnsi="arial" w:cs="arial"/>
          <w:color w:val="000000"/>
          <w:sz w:val="20"/>
          <w:lang w:val="en-US" w:eastAsia="en-US" w:bidi="ar-SA"/>
        </w:rPr>
        <w:t xml:space="preserve">, and subsections 1(1) and (2) of the </w:t>
      </w:r>
      <w:r>
        <w:rPr>
          <w:rFonts w:ascii="arial" w:eastAsia="arial" w:hAnsi="arial" w:cs="arial"/>
          <w:i/>
          <w:color w:val="000000"/>
          <w:sz w:val="20"/>
          <w:lang w:val="en-US" w:eastAsia="en-US" w:bidi="ar-SA"/>
        </w:rPr>
        <w:t>Motor Dealer Delegation Regulation</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B.C. Reg. 129/2004</w:t>
        </w:r>
      </w:hyperlink>
      <w:r>
        <w:rPr>
          <w:rFonts w:ascii="arial" w:eastAsia="arial" w:hAnsi="arial" w:cs="arial"/>
          <w:color w:val="000000"/>
          <w:sz w:val="20"/>
          <w:lang w:val="en-US" w:eastAsia="en-US" w:bidi="ar-SA"/>
        </w:rPr>
        <w:t xml:space="preserve">), the Motor Dealer Council is vested with the authority to administer, among other things, the </w:t>
      </w:r>
      <w:r>
        <w:rPr>
          <w:rFonts w:ascii="arial" w:eastAsia="arial" w:hAnsi="arial" w:cs="arial"/>
          <w:i/>
          <w:color w:val="000000"/>
          <w:sz w:val="20"/>
          <w:lang w:val="en-US" w:eastAsia="en-US" w:bidi="ar-SA"/>
        </w:rPr>
        <w:t>Motor Dealer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316</w:t>
      </w:r>
      <w:r>
        <w:rPr>
          <w:rFonts w:ascii="arial" w:eastAsia="arial" w:hAnsi="arial" w:cs="arial"/>
          <w:color w:val="000000"/>
          <w:sz w:val="20"/>
          <w:lang w:val="en-US" w:eastAsia="en-US" w:bidi="ar-SA"/>
        </w:rPr>
        <w:t xml:space="preserve"> (the "Act") and the </w:t>
      </w:r>
      <w:r>
        <w:rPr>
          <w:rFonts w:ascii="arial" w:eastAsia="arial" w:hAnsi="arial" w:cs="arial"/>
          <w:i/>
          <w:color w:val="000000"/>
          <w:sz w:val="20"/>
          <w:lang w:val="en-US" w:eastAsia="en-US" w:bidi="ar-SA"/>
        </w:rPr>
        <w:t>Motor Dealer Act Regulation</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B.C. Reg. 447/78</w:t>
        </w:r>
      </w:hyperlink>
      <w:r>
        <w:rPr>
          <w:rFonts w:ascii="arial" w:eastAsia="arial" w:hAnsi="arial" w:cs="arial"/>
          <w:color w:val="000000"/>
          <w:sz w:val="20"/>
          <w:lang w:val="en-US" w:eastAsia="en-US" w:bidi="ar-SA"/>
        </w:rPr>
        <w:t>) (the "Regulation").</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section 24.2 of the Act, and subsection 1(2) of the </w:t>
      </w:r>
      <w:r>
        <w:rPr>
          <w:rFonts w:ascii="arial" w:eastAsia="arial" w:hAnsi="arial" w:cs="arial"/>
          <w:i/>
          <w:color w:val="000000"/>
          <w:sz w:val="20"/>
          <w:lang w:val="en-US" w:eastAsia="en-US" w:bidi="ar-SA"/>
        </w:rPr>
        <w:t>Motor Dealer Delegation Regulation</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B.C. Reg. 129/2004</w:t>
        </w:r>
      </w:hyperlink>
      <w:r>
        <w:rPr>
          <w:rFonts w:ascii="arial" w:eastAsia="arial" w:hAnsi="arial" w:cs="arial"/>
          <w:color w:val="000000"/>
          <w:sz w:val="20"/>
          <w:lang w:val="en-US" w:eastAsia="en-US" w:bidi="ar-SA"/>
        </w:rPr>
        <w:t>), the Registrar of Motor Dealers is appointed by the Directors of the Motor Dealer Council and has the statutory authority and powers as enumerated in the Act and its Regulations (the "Registrar").</w:t>
      </w:r>
    </w:p>
    <w:p>
      <w:pPr>
        <w:numPr>
          <w:numId w:val="2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Crown's expectations of the Directors of the Motor Dealer Council when they appoint the Registrar are found in paragraph 12 of the Administrative Agreement dated March 24, 2004 between Her Majesty the Queen in right of the Province of British Columbia (the "Crown"), as represented by the Minister responsible for the Motor Dealer Act (the "Minister") and the Motor Dealer Council of British Columbia (the "MDC"), a society incorporated under the laws of British Columbia, (the "Administrative Agreement").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particular, pursuant to paragraph 12 of the "Administrative Agreement", the following minimum standards of experience and skill that the Registrar must possess have been prescribed:</w:t>
      </w:r>
    </w:p>
    <w:p>
      <w:pPr>
        <w:numPr>
          <w:numId w:val="2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Appointment of the Registrar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4"/>
        </w:numPr>
        <w:tabs>
          <w:tab w:val="clear" w:pos="220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appointed as Registrar will have demonstrable skills and experience in the following areas:</w:t>
      </w:r>
    </w:p>
    <w:p>
      <w:pPr>
        <w:numPr>
          <w:numId w:val="2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regulatory field similar to the regulation of Motor Dealers and involving consumer or public protection, 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80"/>
        <w:gridCol w:w="516"/>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exercise of unfettered discretion and the application of principles of administrative fairness in regulatory decision-making and the performance of statutory duties.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Authority acknowledges that the Registrar exercises statutory duties that require independent decision-making and, for the purpose, the Board will not interfere with the independent exercise of these statutory functions.</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B.C. Legislature and the Lieutenant Governor in Council have put in place specialized legislation empowering the Registrar to protect the public interest and to regulate the motor dealer industry generally, such as:</w:t>
      </w:r>
    </w:p>
    <w:p>
      <w:pPr>
        <w:numPr>
          <w:numId w:val="2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Motor Dealer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316</w:t>
      </w:r>
      <w:r>
        <w:rPr>
          <w:rFonts w:ascii="arial" w:eastAsia="arial" w:hAnsi="arial" w:cs="arial"/>
          <w:color w:val="000000"/>
          <w:sz w:val="20"/>
          <w:lang w:val="en-US" w:eastAsia="en-US" w:bidi="ar-SA"/>
        </w:rPr>
        <w:t>;</w:t>
      </w:r>
    </w:p>
    <w:p>
      <w:pPr>
        <w:numPr>
          <w:numId w:val="2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Prescribed sections of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Motor Dealer Act Regulation</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B.C. Reg. 447/78</w:t>
        </w:r>
      </w:hyperlink>
      <w:r>
        <w:rPr>
          <w:rFonts w:ascii="arial" w:eastAsia="arial" w:hAnsi="arial" w:cs="arial"/>
          <w:color w:val="000000"/>
          <w:sz w:val="20"/>
          <w:lang w:val="en-US" w:eastAsia="en-US" w:bidi="ar-SA"/>
        </w:rPr>
        <w:t>);</w:t>
      </w:r>
    </w:p>
    <w:p>
      <w:pPr>
        <w:numPr>
          <w:numId w:val="3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Motor Dealer Consignment Sales Regulation</w:t>
      </w:r>
      <w:r>
        <w:rPr>
          <w:rFonts w:ascii="arial" w:eastAsia="arial" w:hAnsi="arial" w:cs="arial"/>
          <w:color w:val="000000"/>
          <w:sz w:val="20"/>
          <w:lang w:val="en-US" w:eastAsia="en-US" w:bidi="ar-SA"/>
        </w:rPr>
        <w:t xml:space="preserve"> (</w:t>
      </w:r>
      <w:hyperlink r:id="rId863" w:history="1">
        <w:r>
          <w:rPr>
            <w:rFonts w:ascii="arial" w:eastAsia="arial" w:hAnsi="arial" w:cs="arial"/>
            <w:i/>
            <w:color w:val="0077CC"/>
            <w:sz w:val="20"/>
            <w:u w:val="single"/>
            <w:shd w:val="clear" w:color="auto" w:fill="FFFFFF"/>
            <w:lang w:val="en-US" w:eastAsia="en-US" w:bidi="ar-SA"/>
          </w:rPr>
          <w:t>B.C. Reg. 101/95</w:t>
        </w:r>
      </w:hyperlink>
      <w:r>
        <w:rPr>
          <w:rFonts w:ascii="arial" w:eastAsia="arial" w:hAnsi="arial" w:cs="arial"/>
          <w:color w:val="000000"/>
          <w:sz w:val="20"/>
          <w:lang w:val="en-US" w:eastAsia="en-US" w:bidi="ar-SA"/>
        </w:rPr>
        <w:t>);</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Motor Dealer Delegation Regulation</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B.C. Reg. 129/2004</w:t>
        </w:r>
      </w:hyperlink>
      <w:r>
        <w:rPr>
          <w:rFonts w:ascii="arial" w:eastAsia="arial" w:hAnsi="arial" w:cs="arial"/>
          <w:color w:val="000000"/>
          <w:sz w:val="20"/>
          <w:lang w:val="en-US" w:eastAsia="en-US" w:bidi="ar-SA"/>
        </w:rPr>
        <w:t>); and</w:t>
      </w:r>
    </w:p>
    <w:p>
      <w:pPr>
        <w:numPr>
          <w:numId w:val="3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Salesperson Licensing Regulation</w:t>
      </w:r>
      <w:r>
        <w:rPr>
          <w:rFonts w:ascii="arial" w:eastAsia="arial" w:hAnsi="arial" w:cs="arial"/>
          <w:color w:val="000000"/>
          <w:sz w:val="20"/>
          <w:lang w:val="en-US" w:eastAsia="en-US" w:bidi="ar-SA"/>
        </w:rPr>
        <w:t xml:space="preserve"> (B.C. Reg. 241/2004).</w:t>
      </w:r>
    </w:p>
    <w:p>
      <w:pPr>
        <w:numPr>
          <w:numId w:val="34"/>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Registrar is vested with further powers and authority pursuant to s. 8.1 of the Act and section 29 of the Regulation, to exercise the powers and authority of those prescribed sections of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c.2</w:t>
      </w:r>
      <w:r>
        <w:rPr>
          <w:rFonts w:ascii="arial" w:eastAsia="arial" w:hAnsi="arial" w:cs="arial"/>
          <w:color w:val="000000"/>
          <w:sz w:val="20"/>
          <w:lang w:val="en-US" w:eastAsia="en-US" w:bidi="ar-SA"/>
        </w:rPr>
        <w:t xml:space="preserve"> (the "BPCPA"). For example:</w:t>
      </w:r>
    </w:p>
    <w:p>
      <w:pPr>
        <w:numPr>
          <w:numId w:val="35"/>
        </w:numPr>
        <w:tabs>
          <w:tab w:val="num" w:pos="1840"/>
          <w:tab w:val="clear" w:pos="328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subsection 29(1) of the Regulation, the Registrar is prescribed the authority to review infractions of sections 4 to 6 [deceptive acts or practices] and sections 7 to 10 [unconscionable acts or practices] of the BPCPA;</w:t>
      </w:r>
    </w:p>
    <w:p>
      <w:pPr>
        <w:numPr>
          <w:numId w:val="36"/>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subsection 29(2)(a) of the Regulation, the Registrar retains all rights and powers conferred under the Act with respect to the investigation of deceptive and unconscionable acts or practices. In addition to these existing rights and powers, subsection 29(2)(b) confers on the Registrar certain investigative rights and powers of the BPCPA Authority. Generally, these additional rights and powers under the BPCPA include: the power to enter the business premises of any person at any reasonable time [s. 150(1)(a)]; the power to remove and retain records, goods and things [s. 150(1)(g) and (h)]; the power to summon and enforce the attendance of witnesses [s. 151]; and the power to enter a private dwelling with warrant issued by a justice [s. 152];</w:t>
      </w:r>
    </w:p>
    <w:p>
      <w:pPr>
        <w:numPr>
          <w:numId w:val="37"/>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subsections 29(2)(b) and 29(4) of the Regulation, the Registrar may, among other things, impose administrative penalties in accordance with ss. 164 to 168, and 170 of the BPCPA in response to a violation or violations by a motor dealer of sections 4 to 10 of the BPCPA. A notice of administrative penalty can be filed in the Provincial Court or in the British Columbia Supreme Court. Once filed, it is deemed an order of the respective court for all purposes except for appeal; and</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subsections 29(2)(b) and 29(4)(b) of the Regulation, the Registrar may make a compliance order under section 155 of the BPCPA to remedy a deceptive or unconscionable act or practice. A compliance order can be filed in the British Columbia Supreme Court. Once filed, it is deemed an order of the respective court for all purposes except for appeal.</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 the above delegation of powers to the Registrar, the B.C. Legislature and the Lieutenant Governor in Council have provided the Registrar with extensive authority and powers in relation to:</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Dealer Council policy formation;</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Educating the industry and the general public on any aspect of the motor vehicle industry;</w:t>
      </w:r>
    </w:p>
    <w:p>
      <w:pPr>
        <w:numPr>
          <w:numId w:val="4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Administrative matters;</w:t>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Approving, or not, applications for or placing conditions on motor dealer registrations;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Investigations;</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Adjudicative hearings;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Enforcement powers in relation to the decisions of the Motor Dealer Customer Compensation Fund Board; and</w:t>
      </w:r>
    </w:p>
    <w:p>
      <w:pPr>
        <w:numPr>
          <w:numId w:val="4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Enforcement powers for quasi-criminal and civil violations of the Act, its regulations and the BPCPA,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matters related to the motor dealer industry in British Columbia.</w:t>
      </w:r>
    </w:p>
    <w:p>
      <w:pPr>
        <w:numPr>
          <w:numId w:val="5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Registrar conducts the day-to-day operations of the Motor Dealer Council in overseeing the regulation of, and the protection of consumers interacting with, the motor dealer industry. For this reason the Registrar must have specialized knowledge peculiar to the motor dealer industry, such as:</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transactions involving the sale, lease or exchange of motor vehicles;</w:t>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advertising and marketing of vehicles for sale, lease or exchange that are unique to the industry;</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unique risks within the motor dealer industry to consumers when they purchase, lease or exchange motor vehicles; and</w:t>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various avenues available to protect consumers from unconscionable, deceitful and or other unlawful conduct by motor dealers that are peculiar to the motor dealer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judicially reviewing both the Original Decision and the Reconsideration Decision it is important to bear in mind that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is consumer protection legislation that places a reverse onus of proof on a supplier of goods in a consumer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A supplier must not commit or engage in a deceptive act or practice in respect of a consumer transaction.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it is alleged that a supplier committed or engaged in a deceptive act or practice, </w:t>
      </w:r>
      <w:r>
        <w:rPr>
          <w:rFonts w:ascii="arial" w:eastAsia="arial" w:hAnsi="arial" w:cs="arial"/>
          <w:color w:val="000000"/>
          <w:sz w:val="20"/>
          <w:u w:val="single"/>
          <w:lang w:val="en-US" w:eastAsia="en-US" w:bidi="ar-SA"/>
        </w:rPr>
        <w:t>the burden of proof that the deceptive act or practice was not committed or engaged in is on the supplier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Accordingly, once there was evidence indicating the odometer reading on the Prius was misstated and the car was sold to a consumer in an unroadworthy state, the onus was then on the petitioners to show that they had not committed a deceptive act or practice in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It is also important to bear in mind that a deceptive act or practice need not be intentional and may arise even if the supplier has an honest belief in the accuracy of the information relayed to the consumer. In </w:t>
      </w:r>
      <w:r>
        <w:rPr>
          <w:rFonts w:ascii="arial" w:eastAsia="arial" w:hAnsi="arial" w:cs="arial"/>
          <w:i/>
          <w:color w:val="000000"/>
          <w:sz w:val="20"/>
          <w:lang w:val="en-US" w:eastAsia="en-US" w:bidi="ar-SA"/>
        </w:rPr>
        <w:t>Rushak v. Henneken</w:t>
      </w:r>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(1991), 59 B.C.L.R. (2d) 250</w:t>
        </w:r>
      </w:hyperlink>
      <w:r>
        <w:rPr>
          <w:rFonts w:ascii="arial" w:eastAsia="arial" w:hAnsi="arial" w:cs="arial"/>
          <w:color w:val="000000"/>
          <w:sz w:val="20"/>
          <w:lang w:val="en-US" w:eastAsia="en-US" w:bidi="ar-SA"/>
        </w:rPr>
        <w:t xml:space="preserve"> (C.A.) the Court cited with approval the following extract from </w:t>
      </w:r>
      <w:r>
        <w:rPr>
          <w:rFonts w:ascii="arial" w:eastAsia="arial" w:hAnsi="arial" w:cs="arial"/>
          <w:i/>
          <w:color w:val="000000"/>
          <w:sz w:val="20"/>
          <w:lang w:val="en-US" w:eastAsia="en-US" w:bidi="ar-SA"/>
        </w:rPr>
        <w:t>Findlay v. Couldwell</w:t>
      </w:r>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[1976] 5 W.W.R. 340</w:t>
        </w:r>
      </w:hyperlink>
      <w:r>
        <w:rPr>
          <w:rFonts w:ascii="arial" w:eastAsia="arial" w:hAnsi="arial" w:cs="arial"/>
          <w:color w:val="000000"/>
          <w:sz w:val="20"/>
          <w:lang w:val="en-US" w:eastAsia="en-US" w:bidi="ar-SA"/>
        </w:rPr>
        <w:t xml:space="preserve"> (B.C.S.C.), both of which dealt with iterations of the </w:t>
      </w:r>
      <w:r>
        <w:rPr>
          <w:rFonts w:ascii="arial" w:eastAsia="arial" w:hAnsi="arial" w:cs="arial"/>
          <w:i/>
          <w:color w:val="000000"/>
          <w:sz w:val="20"/>
          <w:lang w:val="en-US" w:eastAsia="en-US" w:bidi="ar-SA"/>
        </w:rPr>
        <w:t>Trade Practice Act</w:t>
      </w:r>
      <w:r>
        <w:rPr>
          <w:rFonts w:ascii="arial" w:eastAsia="arial" w:hAnsi="arial" w:cs="arial"/>
          <w:color w:val="000000"/>
          <w:sz w:val="20"/>
          <w:lang w:val="en-US" w:eastAsia="en-US" w:bidi="ar-SA"/>
        </w:rPr>
        <w:t>, R.S.B.C. 1979, c. 406: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should note here that a deceptive act does not necessarily involve deliberate intention to deceive. Deception need only have the capability of deceiving or misleading and it may be inadvertent yet still sufficient to avoid the transaction under the statute, which is directed to the welfare of the consumer, not the punishment of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superseded the </w:t>
      </w:r>
      <w:r>
        <w:rPr>
          <w:rFonts w:ascii="arial" w:eastAsia="arial" w:hAnsi="arial" w:cs="arial"/>
          <w:i/>
          <w:color w:val="000000"/>
          <w:sz w:val="20"/>
          <w:lang w:val="en-US" w:eastAsia="en-US" w:bidi="ar-SA"/>
        </w:rPr>
        <w:t>Trade Practice Act</w:t>
      </w:r>
      <w:r>
        <w:rPr>
          <w:rFonts w:ascii="arial" w:eastAsia="arial" w:hAnsi="arial" w:cs="arial"/>
          <w:color w:val="000000"/>
          <w:sz w:val="20"/>
          <w:lang w:val="en-US" w:eastAsia="en-US" w:bidi="ar-SA"/>
        </w:rPr>
        <w:t xml:space="preserve">, but in this regard the treatment of "deceptive act or practice" is the same: </w:t>
      </w:r>
      <w:r>
        <w:rPr>
          <w:rFonts w:ascii="arial" w:eastAsia="arial" w:hAnsi="arial" w:cs="arial"/>
          <w:i/>
          <w:color w:val="000000"/>
          <w:sz w:val="20"/>
          <w:lang w:val="en-US" w:eastAsia="en-US" w:bidi="ar-SA"/>
        </w:rPr>
        <w:t>The Consumers' Association of Canada v. Coca-Cola Bottling Company</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2006 BCSC 863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These principles were more recently affirmed in </w:t>
      </w:r>
      <w:r>
        <w:rPr>
          <w:rFonts w:ascii="arial" w:eastAsia="arial" w:hAnsi="arial" w:cs="arial"/>
          <w:i/>
          <w:color w:val="000000"/>
          <w:sz w:val="20"/>
          <w:lang w:val="en-US" w:eastAsia="en-US" w:bidi="ar-SA"/>
        </w:rPr>
        <w:t>Cummings v. 565204 B.C. Ltd.</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2009 BCSC 1009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With those broad principles in mind, I turn to the specific issues raised in this judicial review.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standard of review applicable to decisions of the Registrar of Motor Dealers was considered in </w:t>
      </w:r>
      <w:r>
        <w:rPr>
          <w:rFonts w:ascii="arial" w:eastAsia="arial" w:hAnsi="arial" w:cs="arial"/>
          <w:i/>
          <w:color w:val="000000"/>
          <w:sz w:val="20"/>
          <w:lang w:val="en-US" w:eastAsia="en-US" w:bidi="ar-SA"/>
        </w:rPr>
        <w:t>Applewood Motors Inc. v. Ratte</w:t>
      </w:r>
      <w:r>
        <w:rPr>
          <w:rFonts w:ascii="arial" w:eastAsia="arial" w:hAnsi="arial" w:cs="arial"/>
          <w:color w:val="000000"/>
          <w:sz w:val="20"/>
          <w:lang w:val="en-US" w:eastAsia="en-US" w:bidi="ar-SA"/>
        </w:rPr>
        <w:t xml:space="preserve"> (unreported, B.C.S.C., April 13, 2010, Vancouver registry no. S094126) [</w:t>
      </w:r>
      <w:r>
        <w:rPr>
          <w:rFonts w:ascii="arial" w:eastAsia="arial" w:hAnsi="arial" w:cs="arial"/>
          <w:i/>
          <w:color w:val="000000"/>
          <w:sz w:val="20"/>
          <w:lang w:val="en-US" w:eastAsia="en-US" w:bidi="ar-SA"/>
        </w:rPr>
        <w:t>Applewood Motors</w:t>
      </w:r>
      <w:r>
        <w:rPr>
          <w:rFonts w:ascii="arial" w:eastAsia="arial" w:hAnsi="arial" w:cs="arial"/>
          <w:color w:val="000000"/>
          <w:sz w:val="20"/>
          <w:lang w:val="en-US" w:eastAsia="en-US" w:bidi="ar-SA"/>
        </w:rPr>
        <w:t>]. The allegation in that case was that a dealer had not disclosed to a purchaser that the car in question was a rebuilt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Applewood Motors</w:t>
      </w:r>
      <w:r>
        <w:rPr>
          <w:rFonts w:ascii="arial" w:eastAsia="arial" w:hAnsi="arial" w:cs="arial"/>
          <w:color w:val="000000"/>
          <w:sz w:val="20"/>
          <w:lang w:val="en-US" w:eastAsia="en-US" w:bidi="ar-SA"/>
        </w:rPr>
        <w:t>, Willcock J. (as he was then) concluded that:</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matters of general law (for example, whether non-disclosure in any circumstances could constitute a deceptive trade practice) were to be reviewed on a standard of correctness; but that</w:t>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Registrar of Motor Dealers is required to decide whether non-disclosure amounted to a deceptive practice in particular circumstances, this raised both factual and legal issues. 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 [The petitioner's] submission acknowledges that the Registrar may conclude that silence is a deceptive trade practice in some circumstances. ... That determination, in my view, requires the Registrar to address both factual and legal issues. In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the court noted, at para. 53, that </w:t>
      </w:r>
      <w:r>
        <w:rPr>
          <w:rFonts w:ascii="arial" w:eastAsia="arial" w:hAnsi="arial" w:cs="arial"/>
          <w:color w:val="000000"/>
          <w:sz w:val="20"/>
          <w:u w:val="single"/>
          <w:lang w:val="en-US" w:eastAsia="en-US" w:bidi="ar-SA"/>
        </w:rPr>
        <w:t>reasonableness is the ordinary standard for judicial review of questions where the legal and factual issues are intertwined and cannot be easily separated</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[31] Further, it is a question open to a number of reasonable conclusions. It is one clearly within the range of questions referred by the legislature to this specialized tribunal, which is familiar with the market in which the trade practice occurs. There can be, in my view, few clearer examples of mixed fact and law for which the Registrar is particularly suited.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petitioners argue that </w:t>
      </w:r>
      <w:r>
        <w:rPr>
          <w:rFonts w:ascii="arial" w:eastAsia="arial" w:hAnsi="arial" w:cs="arial"/>
          <w:i/>
          <w:color w:val="000000"/>
          <w:sz w:val="20"/>
          <w:lang w:val="en-US" w:eastAsia="en-US" w:bidi="ar-SA"/>
        </w:rPr>
        <w:t>Applewood Motors</w:t>
      </w:r>
      <w:r>
        <w:rPr>
          <w:rFonts w:ascii="arial" w:eastAsia="arial" w:hAnsi="arial" w:cs="arial"/>
          <w:color w:val="000000"/>
          <w:sz w:val="20"/>
          <w:lang w:val="en-US" w:eastAsia="en-US" w:bidi="ar-SA"/>
        </w:rPr>
        <w:t xml:space="preserve"> ought not to be followed because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gives persons who suffer loss or damage as a result of contraventions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 right to bring actions in the courts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s. 171), meaning that there is no specialized expertise involved in these sorts of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do not see that the concurrent jurisdiction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grants means that a deferential standard of review is not engaged when the tribunal is called on to apply its specialized knowledge and expertise. If an action is brought in court, expert evidence may be required to establish a standard or practice in the field. A deferential standard would apply to those issues on appeal, e.g.: was there evidence before the court on which a jury, properly instructed, could have come to that decision? If the complaint is instead brought before a tribunal with particular expertise in a trade or industry, the tribunal itself may well have the required expertise such that expert evidence is not required. Again, a deferential standard would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conclude that </w:t>
      </w:r>
      <w:r>
        <w:rPr>
          <w:rFonts w:ascii="arial" w:eastAsia="arial" w:hAnsi="arial" w:cs="arial"/>
          <w:i/>
          <w:color w:val="000000"/>
          <w:sz w:val="20"/>
          <w:lang w:val="en-US" w:eastAsia="en-US" w:bidi="ar-SA"/>
        </w:rPr>
        <w:t>Applewood Motors</w:t>
      </w:r>
      <w:r>
        <w:rPr>
          <w:rFonts w:ascii="arial" w:eastAsia="arial" w:hAnsi="arial" w:cs="arial"/>
          <w:color w:val="000000"/>
          <w:sz w:val="20"/>
          <w:lang w:val="en-US" w:eastAsia="en-US" w:bidi="ar-SA"/>
        </w:rPr>
        <w:t xml:space="preserve"> correctly describes the standard of review applicable to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Incorrect Odometer Reading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Most of the facts concerning the odometer reading have been set out earlier. Certain additional facts were before the Deputy Registrar at the time of the first hearing:</w:t>
      </w:r>
      <w:r>
        <w:rPr>
          <w:rFonts w:ascii="arial" w:eastAsia="arial" w:hAnsi="arial" w:cs="arial"/>
          <w:sz w:val="20"/>
          <w:lang w:val="en-US" w:eastAsia="en-US" w:bidi="ar-SA"/>
        </w:rPr>
        <w:cr/>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MVSA's investigator determined that the ICBC estimator who assessed the damage to the Prius was unable to turn it on so he guessed the kilometres;</w:t>
      </w:r>
    </w:p>
    <w:p>
      <w:pPr>
        <w:numPr>
          <w:numId w:val="6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Prius was sent to salvage, the 40,000 kms "guess" was transferred onto the salvage document when sold;</w:t>
      </w:r>
    </w:p>
    <w:p>
      <w:pPr>
        <w:numPr>
          <w:numId w:val="6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salvage invoice, evidencing the sale from ICBC to Crown Auto Body, states the kilometres as "40,000" -- that is, 40,000 kms even; and</w:t>
      </w:r>
    </w:p>
    <w:p>
      <w:pPr>
        <w:numPr>
          <w:numId w:val="6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hearing, the investigator testified that she obtained a vehicle history report from CarProof that disclosed an odometer reading of 116,417 kms as of April 3, 2008 (which was two months before the Prius was sold to Mr. Knapp). The CarProof report was marked as an exhibit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noted earlier, when Mr. Knapp purchased the Prius the odometer read 40,188 kms and that same figure was contained in Crown Auto Body's bill of sale to Mr. Knapp. Mr. Jooya testified that he relied on the 40,000 figure contained in the salvage invoice and was unaware that the figure was a "guess" on the part of an ICBC estimator. He said that when he repaired the car and turned it on, the odometer read 40,000. He denied rolling back the odometer and said he would not even know how to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Original Decision the Deputy Registrar said:</w:t>
      </w:r>
      <w:r>
        <w:rPr>
          <w:rFonts w:ascii="arial" w:eastAsia="arial" w:hAnsi="arial" w:cs="arial"/>
          <w:sz w:val="20"/>
          <w:lang w:val="en-US" w:eastAsia="en-US" w:bidi="ar-SA"/>
        </w:rPr>
        <w:cr/>
      </w:r>
    </w:p>
    <w:p>
      <w:pPr>
        <w:numPr>
          <w:numId w:val="6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motor dealer is "to the best of its information and belief" disclose the true kilometrage travelled by a motor vehicle it sells: section 23(e) of the [Motor Dealer Act Regulations]. In making such a declaration, a motor dealer cannot rely on the representations of a prior owner, including ICBC, and must make its own reasonable inquiries: </w:t>
      </w:r>
      <w:r>
        <w:rPr>
          <w:rFonts w:ascii="arial" w:eastAsia="arial" w:hAnsi="arial" w:cs="arial"/>
          <w:i/>
          <w:color w:val="000000"/>
          <w:sz w:val="20"/>
          <w:lang w:val="en-US" w:eastAsia="en-US" w:bidi="ar-SA"/>
        </w:rPr>
        <w:t>Clark v. Abbotsford Imports (1983) Ltd.</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[1992] B.C.J. No. 471</w:t>
        </w:r>
      </w:hyperlink>
      <w:r>
        <w:rPr>
          <w:rFonts w:ascii="arial" w:eastAsia="arial" w:hAnsi="arial" w:cs="arial"/>
          <w:color w:val="000000"/>
          <w:sz w:val="20"/>
          <w:lang w:val="en-US" w:eastAsia="en-US" w:bidi="ar-SA"/>
        </w:rPr>
        <w:t xml:space="preserve"> (B.C. Supreme Court) and </w:t>
      </w:r>
      <w:r>
        <w:rPr>
          <w:rFonts w:ascii="arial" w:eastAsia="arial" w:hAnsi="arial" w:cs="arial"/>
          <w:i/>
          <w:color w:val="000000"/>
          <w:sz w:val="20"/>
          <w:lang w:val="en-US" w:eastAsia="en-US" w:bidi="ar-SA"/>
        </w:rPr>
        <w:t>Motley v. Regency Plymouth Chrysler Inc.</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2002 BCSC 1885</w:t>
        </w:r>
      </w:hyperlink>
      <w:r>
        <w:rPr>
          <w:rFonts w:ascii="arial" w:eastAsia="arial" w:hAnsi="arial" w:cs="arial"/>
          <w:color w:val="000000"/>
          <w:sz w:val="20"/>
          <w:lang w:val="en-US" w:eastAsia="en-US" w:bidi="ar-SA"/>
        </w:rPr>
        <w:t xml:space="preserve"> (B.C. Supreme Court). Failing to make reasonable inquiries in order to discharge this duty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can constitute a negligent misrepresentation: </w:t>
      </w:r>
      <w:r>
        <w:rPr>
          <w:rFonts w:ascii="arial" w:eastAsia="arial" w:hAnsi="arial" w:cs="arial"/>
          <w:i/>
          <w:color w:val="000000"/>
          <w:sz w:val="20"/>
          <w:lang w:val="en-US" w:eastAsia="en-US" w:bidi="ar-SA"/>
        </w:rPr>
        <w:t>Motley</w:t>
      </w:r>
      <w:r>
        <w:rPr>
          <w:rFonts w:ascii="arial" w:eastAsia="arial" w:hAnsi="arial" w:cs="arial"/>
          <w:color w:val="000000"/>
          <w:sz w:val="20"/>
          <w:lang w:val="en-US" w:eastAsia="en-US" w:bidi="ar-SA"/>
        </w:rPr>
        <w:t xml:space="preserve">. If such a negligent misrepresentation about the odometer reading has occurred, the purchaser would generally be entitled to damages only and not to cancel the contract: </w:t>
      </w:r>
      <w:r>
        <w:rPr>
          <w:rFonts w:ascii="arial" w:eastAsia="arial" w:hAnsi="arial" w:cs="arial"/>
          <w:i/>
          <w:color w:val="000000"/>
          <w:sz w:val="20"/>
          <w:lang w:val="en-US" w:eastAsia="en-US" w:bidi="ar-SA"/>
        </w:rPr>
        <w:t>Balderston v. Cheng et al</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2006 BCPC 64</w:t>
        </w:r>
      </w:hyperlink>
      <w:r>
        <w:rPr>
          <w:rFonts w:ascii="arial" w:eastAsia="arial" w:hAnsi="arial" w:cs="arial"/>
          <w:color w:val="000000"/>
          <w:sz w:val="20"/>
          <w:lang w:val="en-US" w:eastAsia="en-US" w:bidi="ar-SA"/>
        </w:rPr>
        <w:t xml:space="preserve"> (B.C. Provincial Court) at paragraph 10.</w:t>
      </w:r>
    </w:p>
    <w:p>
      <w:pPr>
        <w:numPr>
          <w:numId w:val="6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Knapp has provided evidence from two sources to show that the Prius had over 114,163 km on it when it came into the possession of Crown. Crown has provided no evidence that the 40,188 km it declared to the Knapps was true. Its defense on this point is that it relied on ICBC's written representation of 40,000 km. This representation has turned out to be a guess on the part of ICBC, the owner of the Prius at the time it was sold to Crown. Crown made no inquiries on its own to determine the true kilometrage of the Prius.</w:t>
      </w:r>
    </w:p>
    <w:p>
      <w:pPr>
        <w:numPr>
          <w:numId w:val="6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Crown and Mr. Jooya admit that the odometer was not working when it purchased the Prius. However, they did not question the accuracy of the ICBC representation of 40,000 km. Crown, as owner of the Prius, could have inquired with Toyota about the service history of the Prius as Mr. Knapp did when he became the owner. Had they done so they would have discovered the 114,163 km when the odometer first came on after repair.</w:t>
      </w:r>
    </w:p>
    <w:p>
      <w:pPr>
        <w:numPr>
          <w:numId w:val="6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it too much of a coincidence that the 40,000 km declaration made by ICBC, which was a guess, in fact registered on the Prius's odometer when it was finally repaired. Especially as it should have read over 114,163 km when the odometer first came on after repair.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also find that Crown was negligent in making its statutory declaration of the kilometers travelled by not making any reasonable inquiries about the true kilometrage travelled by the Prius. The evidence falls short of suggesting Crown and/or Mr. Jooya deliberately manipulated the odometer reading. I find that Crown and Mr. Jooya made a negligent misrepresentation about the Prius's kilometrage: </w:t>
      </w:r>
      <w:r>
        <w:rPr>
          <w:rFonts w:ascii="arial" w:eastAsia="arial" w:hAnsi="arial" w:cs="arial"/>
          <w:i/>
          <w:color w:val="000000"/>
          <w:sz w:val="20"/>
          <w:lang w:val="en-US" w:eastAsia="en-US" w:bidi="ar-SA"/>
        </w:rPr>
        <w:t>Motley</w:t>
      </w:r>
      <w:r>
        <w:rPr>
          <w:rFonts w:ascii="arial" w:eastAsia="arial" w:hAnsi="arial" w:cs="arial"/>
          <w:color w:val="000000"/>
          <w:sz w:val="20"/>
          <w:lang w:val="en-US" w:eastAsia="en-US" w:bidi="ar-SA"/>
        </w:rPr>
        <w:t>. I find this negligent misrepresentation constitutes a deceptive act or practice under the BPCPA as it is a misrepresentation of the Prius's history and quality that formed part of the Knapps's decision to purchase the Prius, to their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Reconsideration Decision the Registrar said:</w:t>
      </w:r>
      <w:r>
        <w:rPr>
          <w:rFonts w:ascii="arial" w:eastAsia="arial" w:hAnsi="arial" w:cs="arial"/>
          <w:sz w:val="20"/>
          <w:lang w:val="en-US" w:eastAsia="en-US" w:bidi="ar-SA"/>
        </w:rPr>
        <w:cr/>
      </w:r>
    </w:p>
    <w:p>
      <w:pPr>
        <w:numPr>
          <w:numId w:val="6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Presented in evidence at the July 12th, 2010 hearing in this matter were two affidavits one by JAWEED JOOYA dated October 19th, 2009, and the other sworn by SEAN BATH, also [sic] dated October 16th, 2009.</w:t>
      </w:r>
    </w:p>
    <w:p>
      <w:pPr>
        <w:numPr>
          <w:numId w:val="6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Dealing firstly with the JOOYA affidavit -- all of what is contained in Mr. JOOYA'S affidavit regarding the number of kilometers showing on the odometer of the Prius, is not new, nor is this evidence, that on its own would be sufficient to allow for the reconsideration of [Deputy Registrar] Mr. Christman's decision.</w:t>
      </w:r>
    </w:p>
    <w:p>
      <w:pPr>
        <w:numPr>
          <w:numId w:val="7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Motor Dealer Act and the Business Practices and Consumer Protections Act, whether read together or separately, both make it clear that when a registered Motor Dealer sells a vehicle to the public that is for personal or family use, the Dealer needs to declare the correctness of the odometer reading that is on the vehicle or otherwise declare the vehicle as "kilometers unknown" -- and this needs to be done on both the Bill of Sale and the APV9T transfer form.</w:t>
      </w:r>
    </w:p>
    <w:p>
      <w:pPr>
        <w:numPr>
          <w:numId w:val="7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legislation makes it clear that registered Motor Dealers have a positive duty to enquire and disclose all material facts to purchasers and they cannot rely solely on ICBC records when making representations regarding odometer readings on vehicles that they are selling, and, I also do not accept the argument that the difference between 40,000 km and a 114,000 km on a fairly new vehicle is somehow immaterial.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Robillard v. Comox Valley Ford Sales (1964) Ltd. And Gordon Leo Rug (Third Party) and Port Chevrolet Oldsmobile Ltd. (Fourth Party) </w:t>
      </w:r>
      <w:hyperlink r:id="rId876" w:history="1">
        <w:r>
          <w:rPr>
            <w:rFonts w:ascii="arial" w:eastAsia="arial" w:hAnsi="arial" w:cs="arial"/>
            <w:i/>
            <w:color w:val="0077CC"/>
            <w:sz w:val="20"/>
            <w:u w:val="single"/>
            <w:shd w:val="clear" w:color="auto" w:fill="FFFFFF"/>
            <w:lang w:val="en-US" w:eastAsia="en-US" w:bidi="ar-SA"/>
          </w:rPr>
          <w:t>[1995] B.C.J. No. 436</w:t>
        </w:r>
      </w:hyperlink>
      <w:r>
        <w:rPr>
          <w:rFonts w:ascii="arial" w:eastAsia="arial" w:hAnsi="arial" w:cs="arial"/>
          <w:color w:val="000000"/>
          <w:sz w:val="20"/>
          <w:lang w:val="en-US" w:eastAsia="en-US" w:bidi="ar-SA"/>
        </w:rPr>
        <w:t xml:space="preserve"> (BC Court of Appeal)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Motley v Regency Chrysler </w:t>
      </w:r>
      <w:hyperlink r:id="rId874" w:history="1">
        <w:r>
          <w:rPr>
            <w:rFonts w:ascii="arial" w:eastAsia="arial" w:hAnsi="arial" w:cs="arial"/>
            <w:i/>
            <w:color w:val="0077CC"/>
            <w:sz w:val="20"/>
            <w:u w:val="single"/>
            <w:shd w:val="clear" w:color="auto" w:fill="FFFFFF"/>
            <w:lang w:val="en-US" w:eastAsia="en-US" w:bidi="ar-SA"/>
          </w:rPr>
          <w:t>2002 BCSC 1885</w:t>
        </w:r>
      </w:hyperlink>
      <w:r>
        <w:rPr>
          <w:rFonts w:ascii="arial" w:eastAsia="arial" w:hAnsi="arial" w:cs="arial"/>
          <w:color w:val="000000"/>
          <w:sz w:val="20"/>
          <w:lang w:val="en-US" w:eastAsia="en-US" w:bidi="ar-SA"/>
        </w:rPr>
        <w:t xml:space="preserve"> (BC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petitioners' chief complaint on the subject of the odometer reading is that both decisions placed an inordinate burden on them by requiring "a never ending chain of inquiry". They submit that, absent circumstances that would alert a dealer that the information received is not accurate, a dealer has no duty to make inquiries to confirm that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It is common ground that this issue is governed by s. 23 of the </w:t>
      </w:r>
      <w:r>
        <w:rPr>
          <w:rFonts w:ascii="arial" w:eastAsia="arial" w:hAnsi="arial" w:cs="arial"/>
          <w:i/>
          <w:color w:val="000000"/>
          <w:sz w:val="20"/>
          <w:lang w:val="en-US" w:eastAsia="en-US" w:bidi="ar-SA"/>
        </w:rPr>
        <w:t>Motor Dealer Act Regulation</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B.C. Reg. 447/78</w:t>
        </w:r>
      </w:hyperlink>
      <w:r>
        <w:rPr>
          <w:rFonts w:ascii="arial" w:eastAsia="arial" w:hAnsi="arial" w:cs="arial"/>
          <w:color w:val="000000"/>
          <w:sz w:val="20"/>
          <w:lang w:val="en-US" w:eastAsia="en-US" w:bidi="ar-SA"/>
        </w:rPr>
        <w:t xml:space="preserve"> (the "Regulation"),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A motor dealer shall ensure that in every written representation in the form of a sale or purchase agreement respecting his offering to sell or selling a motor vehicle he discloses, to the best of his knowledge and belief:</w:t>
      </w:r>
    </w:p>
    <w:p>
      <w:pPr>
        <w:numPr>
          <w:numId w:val="7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motor vehicle has been used as a taxi, police or emergency vehicle or in organized racing;</w:t>
      </w:r>
    </w:p>
    <w:p>
      <w:pPr>
        <w:numPr>
          <w:numId w:val="7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motor vehicle has</w:t>
      </w:r>
    </w:p>
    <w:p>
      <w:pPr>
        <w:numPr>
          <w:numId w:val="7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new motor vehicle, sustained damage requiring repairs costing more than 20% of the asking price of the motor vehicle, or</w:t>
      </w:r>
    </w:p>
    <w:p>
      <w:pPr>
        <w:numPr>
          <w:numId w:val="7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used motor vehicle, sustained damages requiring repairs costing more than $2 000;</w:t>
      </w:r>
    </w:p>
    <w:p>
      <w:pPr>
        <w:numPr>
          <w:numId w:val="7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motor vehicle has been used as a lease or rental vehicle;</w:t>
      </w:r>
    </w:p>
    <w:p>
      <w:pPr>
        <w:numPr>
          <w:numId w:val="7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used motor vehicle has been brought into the Province specifically for the purpose of sale;</w:t>
      </w:r>
    </w:p>
    <w:p>
      <w:pPr>
        <w:numPr>
          <w:numId w:val="7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whether the odometer of the motor vehicle accurately records the true distance travelled by the motor vehicle</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That provision has been considered in a number of cases, including </w:t>
      </w:r>
      <w:r>
        <w:rPr>
          <w:rFonts w:ascii="arial" w:eastAsia="arial" w:hAnsi="arial" w:cs="arial"/>
          <w:i/>
          <w:color w:val="000000"/>
          <w:sz w:val="20"/>
          <w:lang w:val="en-US" w:eastAsia="en-US" w:bidi="ar-SA"/>
        </w:rPr>
        <w:t>Clark v. Abbotsford Imports (1983) Ltd.</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[1992] B.C.J. No. 471</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Clark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Robillard v. Comox Valley Ford Sales (1964) Ltd.</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[1995] B.C.J. No. 436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Robillard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Motley v. Regency Plymouth Chrysler Inc.</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2002 BCSC 1885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Motley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Clark</w:t>
      </w:r>
      <w:r>
        <w:rPr>
          <w:rFonts w:ascii="arial" w:eastAsia="arial" w:hAnsi="arial" w:cs="arial"/>
          <w:color w:val="000000"/>
          <w:sz w:val="20"/>
          <w:lang w:val="en-US" w:eastAsia="en-US" w:bidi="ar-SA"/>
        </w:rPr>
        <w:t xml:space="preserve"> the plaintiff purchased a used car from a dealer. The car had been traded in to the dealer by another customer in an earlier transaction. The dealer represented to the purchaser that the car had not sustained damage requiring repairs exceeding $2,000. That statement was not true. The damage would have been readily apparent to an experienced automobile repairer, but the dealer instead relied on a statement from the previous owner that the car had not sustained that sort of damage. Boyle J. said the following about the duty imposed by s. 23 of the Regulation: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Regulation placed a positive duty on the Defendant to make its own assessment of prior damage, not simply to accept the word of a prior owner. That duty is one tested by reasonableness and, where extensive prior damage is apparent to an experienced automotive repair person as it was here but has not been noted and disclosed to a prospective purchaser, then that duty is not met. It is a material requirement that ought to have been met both as to observation and as to disclosure.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not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note that nothing in the circumstances of that case suggested the dealer ought to have been put on an inquiry about possible damage exceeding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Robillard</w:t>
      </w:r>
      <w:r>
        <w:rPr>
          <w:rFonts w:ascii="arial" w:eastAsia="arial" w:hAnsi="arial" w:cs="arial"/>
          <w:color w:val="000000"/>
          <w:sz w:val="20"/>
          <w:lang w:val="en-US" w:eastAsia="en-US" w:bidi="ar-SA"/>
        </w:rPr>
        <w:t xml:space="preserve"> arose out of the trade-in of a used car to a dealer and its subsequent resale by the dealer to a consumer purchaser. It emerged that the car had been previously damaged in an amount exceeding $2,000, but the person who traded in the car did not disclose that fact. The dealer, in turn, did not disclose any prior damage to the purchaser. The Court of Appeal concluded that the person who sold the car to the dealer made a negligent misrepresentation to the dealer in relation to the prior damage.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In relation to the position of Comox [the dealer], it must be borne in mind that Comox had a positive duty under s. 23 of the </w:t>
      </w:r>
      <w:r>
        <w:rPr>
          <w:rFonts w:ascii="arial" w:eastAsia="arial" w:hAnsi="arial" w:cs="arial"/>
          <w:i/>
          <w:color w:val="000000"/>
          <w:sz w:val="20"/>
          <w:lang w:val="en-US" w:eastAsia="en-US" w:bidi="ar-SA"/>
        </w:rPr>
        <w:t>Motor Dealer Act</w:t>
      </w:r>
      <w:r>
        <w:rPr>
          <w:rFonts w:ascii="arial" w:eastAsia="arial" w:hAnsi="arial" w:cs="arial"/>
          <w:color w:val="000000"/>
          <w:sz w:val="20"/>
          <w:lang w:val="en-US" w:eastAsia="en-US" w:bidi="ar-SA"/>
        </w:rPr>
        <w:t xml:space="preserve"> regulations, that is, s. 23(b)(ii), in relation to its sale of this car to Mr. Robillard [the ultimate purchaser]. If it has a positive duty in relation to Mr. Robillard then that provides a context for thinking of its duty to protect itself in relation to its purchase from Mr. Rugg [who traded in the car]. There is, on the basis of the evidence that we have been given, much to be said for saying there is no basis for distinguishing between the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Rugg and the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Comox, with the result that applying the provisions of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legislation, there would be an attribution of fault of 50% to each of them. But we are not in a position to make that order in this appeal. There has been no finding by a trial judge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Comox, and there has been no assessment of the relative degrees of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Court of Appeal thus held that the dealer had a positive duty to verify information supplied to it by the person who traded in the car. There is nothing in the judgment that suggests there were circumstances that should have put the dealer on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Motley</w:t>
      </w:r>
      <w:r>
        <w:rPr>
          <w:rFonts w:ascii="arial" w:eastAsia="arial" w:hAnsi="arial" w:cs="arial"/>
          <w:color w:val="000000"/>
          <w:sz w:val="20"/>
          <w:lang w:val="en-US" w:eastAsia="en-US" w:bidi="ar-SA"/>
        </w:rPr>
        <w:t xml:space="preserve"> involved the purchase of a used car from a dealer, where the dealer misrepresented that the car had not been used as a lease or rental vehicle. While the dealer disclosed that the car had been registered in another jurisdiction, the dealer failed to answer the section in the form by which the name of the jurisdiction was to be provided. The dealer said they relied on the information provided by a broker. After reviewing both </w:t>
      </w:r>
      <w:r>
        <w:rPr>
          <w:rFonts w:ascii="arial" w:eastAsia="arial" w:hAnsi="arial" w:cs="arial"/>
          <w:i/>
          <w:color w:val="000000"/>
          <w:sz w:val="20"/>
          <w:lang w:val="en-US" w:eastAsia="en-US" w:bidi="ar-SA"/>
        </w:rPr>
        <w:t>Clark</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Robillard</w:t>
      </w:r>
      <w:r>
        <w:rPr>
          <w:rFonts w:ascii="arial" w:eastAsia="arial" w:hAnsi="arial" w:cs="arial"/>
          <w:color w:val="000000"/>
          <w:sz w:val="20"/>
          <w:lang w:val="en-US" w:eastAsia="en-US" w:bidi="ar-SA"/>
        </w:rPr>
        <w:t>, Parrett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In each case the court found that s. 23 of the Regulations cast upon the vendor making the declarations a positive duty. That burden is not met, in my respectful view, by what the defendant relies upon in the present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 defendant here says that in Exhibit 5 they have the information conveyed to them by the broker from whom they purchased the vehicle in question. Mr. Lee, the defendant's business manager, relied upon this document in drafting the agreement and making the declarations in question on the defendant's behalf.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Even the most rudimentary examination of Exhibit 5 reveals that it is little more than an invoice with some details written upon it. The defendant relies upon a note that the vehicle in question was out of province and the absence of any other note as being a reasonable basis for the declarations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With the greatest of respect, this document and the process described by Mr. Lee is completely inadequate to meet the burden and the "positive duty" imposed on the vendor by the regulations.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This document lacks any purported certification or assurance upon which any reasonable person could rely.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 am satisfied on the evidence before the court and, in particular, that found in Exhibit 3 that declaration number 3 is, in fact, untrue. It is clear that the vehicle in question was in fact a lease vehicle for a period of time. This in and of itself demonstrates the completely inadequate nature of the brokers bare invoice as constituting a reasonable base from which to make the declarations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Again, the Court affirmed that there is a positive duty imposed on car dealers to ensure that the required disclosure representations are true. A mere invoice with details written on it was found to be an inadequate basis on which to 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Here, the petitioners made no inquiries to confirm the accuracy of the kilometrage shown on the ICBC salvage invoice, which I note was a remarkably round figure. It appears from the record of the proceedings that verifying this sort of information is easy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Applying the </w:t>
      </w:r>
      <w:r>
        <w:rPr>
          <w:rFonts w:ascii="arial" w:eastAsia="arial" w:hAnsi="arial" w:cs="arial"/>
          <w:i/>
          <w:color w:val="000000"/>
          <w:sz w:val="20"/>
          <w:lang w:val="en-US" w:eastAsia="en-US" w:bidi="ar-SA"/>
        </w:rPr>
        <w:t>Applewood Motors</w:t>
      </w:r>
      <w:r>
        <w:rPr>
          <w:rFonts w:ascii="arial" w:eastAsia="arial" w:hAnsi="arial" w:cs="arial"/>
          <w:color w:val="000000"/>
          <w:sz w:val="20"/>
          <w:lang w:val="en-US" w:eastAsia="en-US" w:bidi="ar-SA"/>
        </w:rPr>
        <w:t xml:space="preserve"> standards of review, I conclude that in both decisions below the adjudicators correctly articulated the general law that imposed on the petitioners a positive duty to ensure that the representations made by them to Mr. Knapp were correct. In applying that general law to the circumstances of this case the tribunal below invoked its knowledge of the industry. It is clear from the transcripts, for example, that the tribunal was aware of the ease by which a vehicle's kilometrage could be checked. The sorts of inquiries that can be made or should be made are matters within the specialized knowledge of this tribunal. A deferential standard of review is called for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Applying the language of </w:t>
      </w:r>
      <w:r>
        <w:rPr>
          <w:rFonts w:ascii="arial" w:eastAsia="arial" w:hAnsi="arial" w:cs="arial"/>
          <w:i/>
          <w:color w:val="000000"/>
          <w:sz w:val="20"/>
          <w:lang w:val="en-US" w:eastAsia="en-US" w:bidi="ar-SA"/>
        </w:rPr>
        <w:t>Dunsmuir v. New Brunswick</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2008 SCC 9</w:t>
        </w:r>
      </w:hyperlink>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[2008] 1 SCR 190</w:t>
        </w:r>
      </w:hyperlink>
      <w:r>
        <w:rPr>
          <w:rFonts w:ascii="arial" w:eastAsia="arial" w:hAnsi="arial" w:cs="arial"/>
          <w:color w:val="000000"/>
          <w:sz w:val="20"/>
          <w:lang w:val="en-US" w:eastAsia="en-US" w:bidi="ar-SA"/>
        </w:rPr>
        <w:t xml:space="preserve"> at para. 151, I am satisfied that the outcome on the kilometrage issue in both decisions below was within the scope of reasonable responses open to the decision-makers under their statutory authority.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Structural Integrity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following is some further background relating to this issue:</w:t>
      </w:r>
      <w:r>
        <w:rPr>
          <w:rFonts w:ascii="arial" w:eastAsia="arial" w:hAnsi="arial" w:cs="arial"/>
          <w:sz w:val="20"/>
          <w:lang w:val="en-US" w:eastAsia="en-US" w:bidi="ar-SA"/>
        </w:rPr>
        <w:cr/>
      </w:r>
    </w:p>
    <w:p>
      <w:pPr>
        <w:numPr>
          <w:numId w:val="7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purchase Mr. Jooya told Mr. Knapp that the only repairs done to the vehicle were on the driver's side and that no repairs were done to the car's frame because it was untouched by the accident. The petitioners did not challenge the evidence about what was said. The Deputy Registrar concluded that the evidence established that repairs were also done to the frame and other parts of the car;</w:t>
      </w:r>
    </w:p>
    <w:p>
      <w:pPr>
        <w:numPr>
          <w:numId w:val="8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Ontario inspection was done by Lance Stevens of Miltowne Collision in Milton, Ontario. Mr. Stevens has been a licensed auto body repair person for 30 years in Ontario. The petitioners did not cross-examine him on his qualifications;</w:t>
      </w:r>
    </w:p>
    <w:p>
      <w:pPr>
        <w:numPr>
          <w:numId w:val="8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Stevens gave evidence at the hearing before the Deputy Registrar. He went through a number of photographs of the vehicle and criticized the repairs that had been done. The following are some extracts from his testimony:</w:t>
      </w:r>
    </w:p>
    <w:p>
      <w:pPr>
        <w:numPr>
          <w:numId w:val="8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stated, "that is not the way you splice a panel, nor the correct place, nor correctly done", the latter referring to the fact that "spot welding" was done;</w:t>
      </w:r>
    </w:p>
    <w:p>
      <w:pPr>
        <w:numPr>
          <w:numId w:val="8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criticized the use of a used part that itself was structurally damaged;</w:t>
      </w:r>
    </w:p>
    <w:p>
      <w:pPr>
        <w:numPr>
          <w:numId w:val="8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said, "In a collision this car is ... is half folded up already, so if it ever got hit again it would just fold up prematurely", and "the structural integrity is not there at all"; and</w:t>
      </w:r>
    </w:p>
    <w:p>
      <w:pPr>
        <w:numPr>
          <w:numId w:val="8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said, "We cannot fix this vehicle. This vehicle should not be repaired and should not be on the road".</w:t>
      </w:r>
    </w:p>
    <w:p>
      <w:pPr>
        <w:numPr>
          <w:numId w:val="8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April 8, 2009 hearing was adjourned so that a British Columbia expert could give an opinion on the vehicle and its repairs, in case the provinces had differing standards;</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MVSA obtained a report from Mike Srigley of Sunshine Auto Body Ltd. and sent a copy of that report to the petitioners on May 1, 2009 together with a notice of hearing for the resumption date;</w:t>
      </w:r>
    </w:p>
    <w:p>
      <w:pPr>
        <w:numPr>
          <w:numId w:val="8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Srigley testified that he has been in the collision repair industry for 34 years and has extensive training in estimating. Among other things he is a past chair of the Collision Repair Division of the Automotive Retailers Association, past chair of the Advisory Council, Apprenticeship Training Authority - auto collision repair and finishing, and past chair of the Advisory Council at BCIT for its collision repair program. Mr. Srigley was not cross-examined on his qualifications;</w:t>
      </w:r>
    </w:p>
    <w:p>
      <w:pPr>
        <w:numPr>
          <w:numId w:val="8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report Mr. Srigley said that, based on photographs of the repairs he reviewed, the vehicle was not repaired to factory specifications or industry standards and that it was evident that the vehicle was not repaired to a safe standard. He concluded: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Based on the pictures supplied to me of the [Prius] I am of the opinion that the vehicle is not structurally sound and was not repaired in a safe and proper manner. The vehicle is not safe and would not hold up structurally if it was hit in the rear again.</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Srigley's testimony at the hearing was to the same effect. He said that the repairs seen in the photographs were not up to factory or industry standards in British Columbia;</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hearing before the Deputy Registrar the petitioners' primary response was that the Prius had passed two inspections, a B.C. Provincial Private Vehicle Inspection, conducted by J. Kam Auto Repair Ltd. and a Structural Integrity Assessment, conducted by Cale Collision Rebuilders.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judicial review, the primary thrust of the petitioners' submissions is that neither Mr. Stevens nor Mr. Srigley had expertise in vehicle structural integrity and so they should not have been qualified to give opinion evidence in that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Dealing first with Mr. Stevens, the petitioners focus on the following excerpt from transcript of the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REGISTRAR: Mr. Stevens, could you just maybe give us a little background about who you are, what you do, how long you've been doing it and your qualifications to do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LANCE STEVENS: Yes. I'm a licensed body man in Ontario, 30 years licensed. I'm also a government structural safety inspection station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REGISTRAR: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LANCE STEVENS: -- for the Government of Ontario.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REGISTRAR: Okay. And how long have you been licensed by the government of Ontario to do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LANCE STEVENS: About ten years. Since we implemented their procedures here in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petitioners submit that the Deputy Registrar erred in assuming that Mr. Stevens was himself a structural safety inspector. They point to the following evidence from the MVSA investigator's affidavit:</w:t>
      </w:r>
      <w:r>
        <w:rPr>
          <w:rFonts w:ascii="arial" w:eastAsia="arial" w:hAnsi="arial" w:cs="arial"/>
          <w:sz w:val="20"/>
          <w:lang w:val="en-US" w:eastAsia="en-US" w:bidi="ar-SA"/>
        </w:rPr>
        <w:cr/>
      </w:r>
    </w:p>
    <w:p>
      <w:pPr>
        <w:numPr>
          <w:numId w:val="9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10, 2008 I contacted Lance Stevens of Miltowne Collision Inc, Milton Ontario. Stevens has been the mechanic involved in the Toyota Prius. Stevens had the Ontario Inspector come in to look at the Toyota Prius. The Toyota Prius was in worse condition than they had originally observed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From this statement the petitioners argue that Mr. Stevens did not fail the vehicle; instead, it was an inspector from the government of Ontario who failed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Even if true -- and from an examination of the record this is not at all apparent -- the petitioners' argument here is beside the point. The issue was not who formally pronounced the vehicle unsafe in Ontario, it was whether the vehicle sold to Mr. Knapp was roadworthy.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case of Mr. Srigley, the petitioners submit that he "clearly did not have any experience in structural integrity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his report Mr. Srigley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the president and owner/operator of Sunshine Auto Body for the past 34 years. I hold B.C. exemption certificates in Collision Repair and Refinishing since 1996. I have extensive experience in estimating vehicle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his testimony Mr. Srigley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REGISTRAR: Could you please -- I know it's in your report, but could you please elaborate on your qualifications and experience.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SRIGLEY: Um, I've been in business for 34 years in the collision repair industry. I have exemption permits for both autobody and painting. I've had extensive training in estimating. I am a past president of the Automotive Retailers' and a past chair of the Collision Repair Division, so I've had many years of contact with people in the field.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 also the past chair of the Advisory Counsel for the Apprenticeship Training Authority, auto collision repair and finishing. I held that position approximately for nine years and I was also the chair of the Advisory Council that put the training at BCIT when they first started doing collision repair and training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REGISTRAR: Okay. And in terms of assessing structural integrity?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SRIGLEY: Yes. Our shop does a lot of heavy -- or extensive repairs, so we see it on a regular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REGISTRAR: Okay. And your particular experience is based out of working at your shop?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SRIGLEY: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REGISTRAR: All right. And have you had any training regarding structural integrity?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SRIGLEY: Ah, yes, I've had -- I've attended many courses over the years. Most of my recent ones are more on the management level, but earlier in my career I attended numerous courses.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REGISTRAR: Just so we have it on the record, can you give me a couple of examples.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SRIGLEY: In 1981 I took an advanced estimating course in Aveo Tech in California. I think it was just one -- I have taken high car training courses.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REGISTRAR: Sorry. The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SRIGLEY: High car. They're recognized training before ICBC brought in their own training modules.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REGISTRAR: Okay. And have you taken ICBC training modules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SRIGLEY: Earlier on I have,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From the foregoing it is clear there was evidence before the Deputy Registrar on which he could conclude that Mr. Srigley had the required expertise to give an opinion on the structural integrity of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considering this issue generally it must be remembered that the issue before the Deputy Registrar was whether the vehicle sold to Mr. Knapp was roadworthy. Both Mr. Stevens and Mr. Srigley said it was not. Both of these witnesses had many years of experience in the field of collision repairs. Just what Mr. Stevens meant when he said he "I'm also a government structural safety inspection station ..." is not clear from the record, but it is important to note that the petitioners did not at any time challenge Mr. Stevens' expertise to give the opinion he did as a licensed auto body repair person with 30 years' experience. The petitioners only challenged his expertise after having an adverse decision made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Further, even if it could be said that Mr. Stevens lacked required expertise, in that he did not specifically say he had personal expertise in the area of structural integrity, this was not the case with Mr. Srigley, who confirmed he had experience and training in that area. Mr. Srigley agreed with the conclusions of Mr. Stevens and confirmed that the repairs were not up to British Columbia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This latter point answers another issue raised by the petitioners on judicial review (though not in their synopsis), where they submitted that they never represented that the Prius could be registered in Ontario. Mr. Srigley specifically addressed the inadequacy of the repairs according to British Columbia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Western Forest Products Limited v. HMTQ</w:t>
      </w:r>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2009 BCCA 354</w:t>
        </w:r>
      </w:hyperlink>
      <w:r>
        <w:rPr>
          <w:rFonts w:ascii="arial" w:eastAsia="arial" w:hAnsi="arial" w:cs="arial"/>
          <w:color w:val="000000"/>
          <w:sz w:val="20"/>
          <w:lang w:val="en-US" w:eastAsia="en-US" w:bidi="ar-SA"/>
        </w:rPr>
        <w:t>, the Court considered, among other things, the admissibility of expert evidence concerning the technical area of stumpage rates and stumpage assessment practices. While that subject-matter is not germane to the issues in the present case, the following statement provides general guidance on the matter of expert evidence before administrative tribunals: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It is unclear whether the chambers judge was referred to s. 148.6 of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xml:space="preserve">, which states that the Commission may admit evidence in an appeal "whether or not given or proven under oath or admissible as evidence in a court" provided it is relevant to the subject matter at hand. This provision is consistent with the principle, affirmed by this court in </w:t>
      </w:r>
      <w:r>
        <w:rPr>
          <w:rFonts w:ascii="arial" w:eastAsia="arial" w:hAnsi="arial" w:cs="arial"/>
          <w:i/>
          <w:color w:val="000000"/>
          <w:sz w:val="20"/>
          <w:lang w:val="en-US" w:eastAsia="en-US" w:bidi="ar-SA"/>
        </w:rPr>
        <w:t>Cambie Hotel (Nanaimo) Ltd. v. British Columbia (General Manager, Liquor Control and Licensing Branch)</w:t>
      </w:r>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2006 BCCA 119</w:t>
        </w:r>
      </w:hyperlink>
      <w:r>
        <w:rPr>
          <w:rFonts w:ascii="arial" w:eastAsia="arial" w:hAnsi="arial" w:cs="arial"/>
          <w:color w:val="000000"/>
          <w:sz w:val="20"/>
          <w:lang w:val="en-US" w:eastAsia="en-US" w:bidi="ar-SA"/>
        </w:rPr>
        <w:t xml:space="preserve">, that an administrative tribunal, as "master of its own procedure" may admit hearsay evidence unless its receipt would amount to a clear denial of natural justice. (At para. 30, quoting from J. Sopinka, S.N. Lederman and A.W. Bryant,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2d ed. (1999) at 308.)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w:t>
      </w:r>
      <w:r>
        <w:rPr>
          <w:rFonts w:ascii="arial" w:eastAsia="arial" w:hAnsi="arial" w:cs="arial"/>
          <w:color w:val="000000"/>
          <w:sz w:val="20"/>
          <w:u w:val="single"/>
          <w:lang w:val="en-US" w:eastAsia="en-US" w:bidi="ar-SA"/>
        </w:rPr>
        <w:t>The rules of evidence relating to expert reports and testimony admit of more discretion than the hearsay rule and, I would have thought, should be less susceptible to judicial interference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take from that excerpt that courts should apply a deferential standard of review in considering whether an administrative tribunal ought to have received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But no matter what standard is applied, correctness or reasonableness, the acceptance by the tribunal below of the opinions of persons experienced in the field, particularly where their expertise was not in any way challenged, was reasonably based and has not been shown to be incorrect.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Allegation of Post-Sale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There is one further issue under the general subject of roadworthiness. The petitioners point to evidence elicited in Mr. Srigley's cross-examination that one of the photographs appeared to show damage to the right rear quarter panel, which Mr. Jooya asserted was not there when he had the car. Mr. Srigley agreed that this "could be new damage", but he could not say whether it would affect the structure of the vehicle unless he was able to see the back of the panel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suggestion that a photograph showed damage to another area of the car was not put to Mr. Stevens, who was the person who took the photographs and who reviewed the repairs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petitioners raised the issue in their application for reconsideration. In response, the MVSA investigator filed a further affidavit, stating in part:</w:t>
      </w:r>
      <w:r>
        <w:rPr>
          <w:rFonts w:ascii="arial" w:eastAsia="arial" w:hAnsi="arial" w:cs="arial"/>
          <w:sz w:val="20"/>
          <w:lang w:val="en-US" w:eastAsia="en-US" w:bidi="ar-SA"/>
        </w:rPr>
        <w:cr/>
      </w:r>
    </w:p>
    <w:p>
      <w:pPr>
        <w:numPr>
          <w:numId w:val="9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21, 2009 I emailed David Knapp at 07:56 am requesting he contact the office of the MVSA. I received a call from David Knapp at 09:35 am. Knapp states that he has never been in or reported an accident with respect to the Prius. Knapp [said] he would contact Lance Stevens as to whether there was damage to the right rear of the Prius and if there was how it would have occurred.</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23, 2009 Knapp contacted me via email and stated he believed he had reviewed the Prius and pictures with respect to the apparent damage. Knapp indicated that what we were actually seeing was a reflection of trees on the right rear side of the Prius. Knapp forwarded five photographs of the Prius taken by Lance Stevens. Attached as EXHIBIT "A", are copies of those photographs. Photograph two, and three clearly show the right rear side of the Prius and the reflection.</w:t>
      </w:r>
    </w:p>
    <w:p>
      <w:pPr>
        <w:numPr>
          <w:numId w:val="9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26, 2009 I received an email from Lance Stevens stating there was no damage to the right rear side of the Prius.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From my reading of the transcript of the reconsideration hearing, this issue was not advanced by the petitioners in their oral submissions, possibly because it had been answered by the investigator's affidavit. Perhaps because it was not addressed in oral submissions the Registrar did not deal with this point in the Reconsideration Decision. I do not consider it appropriate that the Court be asked to consider this point as a ground for judicial review where it was not advanced on reconsideration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the event I am wrong on this issue I would nonetheless reject this ground because: (1) there was evidence before the tribunal on reconsideration that demonstrated that there was, in fact, no subsequent damage to the car; and (2) there was no evidence before the tribunal that any subsequent damage, even if it had occurred, affected the safety or roadworthiness of the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Procedural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breaches of the duty of procedural fairness alleged by the petitioners are as follows:</w:t>
      </w:r>
      <w:r>
        <w:rPr>
          <w:rFonts w:ascii="arial" w:eastAsia="arial" w:hAnsi="arial" w:cs="arial"/>
          <w:sz w:val="20"/>
          <w:lang w:val="en-US" w:eastAsia="en-US" w:bidi="ar-SA"/>
        </w:rPr>
        <w:cr/>
      </w:r>
    </w:p>
    <w:p>
      <w:pPr>
        <w:numPr>
          <w:numId w:val="9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notice was given to the petitioners of Mr. Stevens' evidence or that he would testify;</w:t>
      </w:r>
    </w:p>
    <w:p>
      <w:pPr>
        <w:numPr>
          <w:numId w:val="9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Deputy Registrar interfered in Mr. Jooya's cross-examination of Mr. Stevens; and</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MVSA failed to ascertain the contents of a conversation between Mr. Stevens and Mr. Srigley that occurred before Mr. Srigley provided his opinion.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Notice of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 Notice to Attend Hearing (the "Notice") was issued to the petitioners on March 4, 2009. The Notice set out the allegations, possible penalties, nature of the hearing, ability to be represented by counsel, and so on. Included with the Notice was an affidavit from the MVSA investigator, and the Notice indicated the investigator would be present at the hearing and that the petitioners could question her. The affidavit contained the following paragraph:</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10, 2008 I contacted Lance Stevens of Miltowne Collision, Milton Ontario. Stevens has been the mechanic involved in the Toyota Prius. Stevens had the Ontario Inspector come in to look at the Toyota Prius. The Toyota Prius was in worse condition than they had originally observed, the estimate to complete the work would be over $7,000. Knapp had already paid them $800.00 and they had started the work. They had ordered parts and cut the rear body panel and trunk floor. The Toyota Prius would not be released to B.C. without the work being completed as they were afraid it would just be patched back together and sold. Stevens would provide the estimate and all photographs of the Toyota Prius.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petitioners say that they were denied procedural fairness because they were not told that Mr. Stevens would be giving expert evidence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MVSA says that notice of Mr. Stevens' evidence was given in the affidavit of the investigator, and Mr. Jooya cross-examined Mr. Stevens on the first day of the hearing. Mr. Jooya did not seek an adjournment of the hearing. But the Deputy Registrar adjourned the hearing in any event, as he asked the MVSA to obtain a written opinion from a British Columbia expert on the repairs shown in the photographs. At the time of that adjournment the Deputy Registrar told Mr. Jooya that he would be sent a copy of that opinion and would be given an opportunity to respond to it. That opinion, prepared by Mr. Srigley, was sent to the petitioners on May 1, 2009. Mr. Srigley gave evidence at the resumed hearing on May 27, 2009 and was cross-examined by Mr. Jooya.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present issue was raised as a ground for reconsideration before the Registrar. In the Reconsideration Decision the Registrar said:</w:t>
      </w:r>
      <w:r>
        <w:rPr>
          <w:rFonts w:ascii="arial" w:eastAsia="arial" w:hAnsi="arial" w:cs="arial"/>
          <w:sz w:val="20"/>
          <w:lang w:val="en-US" w:eastAsia="en-US" w:bidi="ar-SA"/>
        </w:rPr>
        <w:cr/>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clear that [the Deputy Registrar] relied on some of the evidence provided by LANCE STEVENS in making his final decision in this matter so I have carefully considered this argument as to its merits.</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cannot accept these arguments as to [there] being a breach of a "duty of fairness" because of what happened both before, and after the April 8th, 2009 hearing, in that, firstly, the affidavit filed and served on Mr. JOOYA prior to the April hearing outlined in detail what Mr. Stevens' evidence regarding the repairs to the vehicle would be.</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Secondly, and more importantly, following the April 8th, 2009 hearing [the Deputy Registrar] adjourned the proceedings to obtain additional evidence as to the mechanical safety of the Prius, and the details of this evidence were made available to Mr. JOOYA well in advance of the next hearing date, which was May 27th, 2009.</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additional evidence was provided in a report prepared by Mike Srigley, an expert in body repair retained by the [MVSA], whose detailed report was provided to Mr. JOOYA in the Notice to Attend served on him the first week in May, 2009.</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should also be noted that this adjournment from April 8th, 2009 to May 27th, 2009, provided Mr. JOOYA, ample opportunity to obtain his own legal counsel, which is something he was encouraged to do, but chose not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am unable to agree with the Registrar's comment that the investigator's affidavit "outlined in detail what Mr. Stevens' evidence regarding the repairs to the vehicle would be". It is not clear, for example, that Mr. Stevens was expected to give evidence beyond describing his examination of the Prius and what was depicted in his photographs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transcript of the proceedings on April 8, 2009 shows that the investigator (Holly Childs) concluded her evidence, and then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HOLLY CHILDS: Okay. That's all the evidence I have at this time. I do have available Mr. Lance Stevens who can describe the pictures and what he found when he examined the vehicle for registration in Ontario.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[DEPUTY] REGISTRAR: Okay. Mr. Stevens, it would be helpful to me if you could maybe take -- take me through and just describe to me what these pictures are showing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Notice indicated that Ms. Childs would be giving evidence, and her affidavit referenced the photographs taken by Mr. Stevens. I conclude that this reasonably alerted the petitioners to the likelihood that photographs of the Prius would be referred to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issue is with the opinion evidence. This arose in the following way during the review of one of the photographs: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[DEPUTY] REGISTRAR: And maybe it would be good at the -- at each -- each stage to tell us why you think maybe this is particularly problematic or why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LANCE STEVENS: This is not the way you splice a panel, nor the correct place, nor correctly done.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[DEPUTY] REGISTRAR: And also maybe you could inform me -- Remember you're sort of teaching me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LANCE STEVENS: Yeah. Yeah. No problem.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[DEPUTY] REGISTRAR: In what way does this affect the safety or structural integrity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Stevens then proceeded to give his opinion on the quality of the repairs and their effect on safety as he reviewed various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While it is clear that notice of the full extent of Mr. Stevens' evidence was not given to the petitioners in advance of the hearing, the circumstances described above provide the context as to how expert evidence came to be given by Mr. Stevens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Had the hearing ended that day then the petitioners might well have had legitimate grounds for asserting a complaint of procedural unfairness. I conclude, however, that the subsequent adjournment addressed any procedural unfairness because it afforded the petitioners time to address any prejudice, actual or perceived, that might have resulted from unexpected opinion evidence on the first day of the hearing. The options available to them included: (1) asking that Mr. Stevens be recalled for further cross-examination; and (2) presenting contrary opinion evidence of their own. Of course, they could also have objected to the evidence at the time on the basis that no notice was given to them, or asked that they be granted an adjournment before any cross-examination took place. They did none of those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appreciate that Mr. Jooya was unrepresented at the hearing (despite being told he could have counsel present) and that reasonable latitude should be given to lay litigants to allow for their unfamiliarity with law and legal proceedings. But there is a limit to this; he cannot stand idle and complain only after an adverse decision is issued in circumstances where he was given the opportunity to remedy the issue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also find no substance to the petitioners' complaint that Mr. Jooya was deterred from asking for an adjournment by the wording of the Notice. First of all, there is no evidence in the record that he was deterred by the Notice. Second, the Notice was benign in tone, and factual: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You must come prepared to answer the above allegations and to present any documentary evidence you wish to rely on at the hearing.</w:t>
      </w:r>
      <w:r>
        <w:rPr>
          <w:rFonts w:ascii="arial" w:eastAsia="arial" w:hAnsi="arial" w:cs="arial"/>
          <w:color w:val="000000"/>
          <w:sz w:val="20"/>
          <w:lang w:val="en-US" w:eastAsia="en-US" w:bidi="ar-SA"/>
        </w:rPr>
        <w:t xml:space="preserve"> If you seek an adjournment at the hearing you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be required to pay for any additional costs associated with an adjournment. It is in your best interest to come prepared in order to support your position. At your own cost, you may have a lawyer represent you at the hearing.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parties agreed that fairness is to be decided on a standard of correctness. I note that this terminology may now have been superseded by </w:t>
      </w:r>
      <w:r>
        <w:rPr>
          <w:rFonts w:ascii="arial" w:eastAsia="arial" w:hAnsi="arial" w:cs="arial"/>
          <w:i/>
          <w:color w:val="000000"/>
          <w:sz w:val="20"/>
          <w:lang w:val="en-US" w:eastAsia="en-US" w:bidi="ar-SA"/>
        </w:rPr>
        <w:t>Seaspan Ferries Corporation v. British Columbia Ferry Services Inc.</w:t>
      </w:r>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2013 BCCA 55</w:t>
        </w:r>
      </w:hyperlink>
      <w:r>
        <w:rPr>
          <w:rFonts w:ascii="arial" w:eastAsia="arial" w:hAnsi="arial" w:cs="arial"/>
          <w:color w:val="000000"/>
          <w:sz w:val="20"/>
          <w:lang w:val="en-US" w:eastAsia="en-US" w:bidi="ar-SA"/>
        </w:rPr>
        <w:t>, where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I agree with the submissions of Seaspan (with which BCFS is in substantial agreement) that the standard of review applicable to issues of procedural fairness is best described as simply a standard of "fairness". A tribunal is entitled to choose its own procedures, as long as those procedures are consistent with statutory requirements. On review, the courts will determine whether the procedures that the tribunal adopted conformed with the requirements of procedural fairness. In making that assessment, the courts do not owe deference to the tribunal's own assessment that its procedures were fair. On the other hand, where a court concludes that the procedures met the requirements of procedural fairness, it will not interfere with the tribunal's choice of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However the standard is described, the issue in essence is whether the proceedings were conducted fairly. I conclude that they were.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Interference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their synopsis the petitioners allege, without any elaboration, that the Deputy Registrar interfered in their cross-examination of Mr. Stevens.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have reviewed the transcript and find no foundation for this complaint.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Failure to Ascertain Contents of Conversation between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petitioners allege that the MVSA failed to ascertain the contents of a conversation between Mr. Srigley and Mr. Stevens before Mr. Srigley gave evidence at the resumed hearing. Again there is no elaboration on this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If the two witnesses spoke to each other before the resumed hearing it was open to the petitioners to question Mr. Srigley on that during cross-examination. But they did not. I see no basis for this complaint.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Apprehension of Bias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This issue arises out of settlement discussions between the MVSA and petitioners' counsel that took place after the Registrar reserved his decision on reconsideration. The Petitioners submit that in these discussions the Registrar acted as an advocate of Mr. Knapp's interests instead of "fairly adjudicating the matter on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communication specifically referenced by the petitioners is an email from the MVSA manager of compliance to petitioners' counsel dated December 30, 2010. There, the compliance manager outlined a settlement proposal after introducing the subject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spoken to Registrar Ken Smith and we have a proposal we would like to offer: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Registrar Ken Smith is the adjudicator for the Reconsideration Decision. At the time of the email his decision was under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note that this was not the first time the subject was raised. The Deputy Registrar refers in the Original Decision to an offer made by Crown Auto Body:</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specifically note this is the first compliance activity taken against Crown. In Crown's favour I also take into consideration its offer to take back the Prius and refund the customer the purchase price. However, it was subject to the Prius being returned to Crown in the same state it sold it to the Knapps.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subject of settlement was also raised during the reconsideration hearing on July 12, 2010, where the following exchange took place between the Registrar and counsel for the petitioners: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REGISTRAR: If I accept this argument what does your client want instead?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DEEPAK GAUTAM: I will seek instructions momentarily on this and we'll get back. I will make submissions with respect to what we would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REGISTRAR: Well, you could write it in. You don't have to do it today, but I do need to know what you want.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Later in the hearing counsel for the petitioners set out his clients' settlement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Registrar referred to these matters in his Reconsideration Decision:</w:t>
      </w:r>
      <w:r>
        <w:rPr>
          <w:rFonts w:ascii="arial" w:eastAsia="arial" w:hAnsi="arial" w:cs="arial"/>
          <w:sz w:val="20"/>
          <w:lang w:val="en-US" w:eastAsia="en-US" w:bidi="ar-SA"/>
        </w:rPr>
        <w:cr/>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12, 2010 I held a hearing in this matter to determine if pursuant to Section 182 of the Business Practices and Consumer Protection Act the final decision of [Deputy Registrar] Mr. Christman should be reconsidered.</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this date, with some encouragement from our manager of compliance, Dennis Savidan, the parties have been attempting to resolve their issues.</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advised the final negotiating deadline in the settlement discussions passed on March 1, 2011; it is therefore time for my final decision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MVSA emphasizes that it is a "multi-function" authority. It has delegated powers of investigation and decision-making together with such other responsibilities as receiving complaints, licensing, inspections, providing policy advice to government and the exercise of powers prescribed by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 MVSA is also given the specific power to assist consumers and dealers in the voluntary mediation of disputes, as shown in the Delegated Administrative Authority Agreement made pursuant to the </w:t>
      </w:r>
      <w:r>
        <w:rPr>
          <w:rFonts w:ascii="arial" w:eastAsia="arial" w:hAnsi="arial" w:cs="arial"/>
          <w:i/>
          <w:color w:val="000000"/>
          <w:sz w:val="20"/>
          <w:lang w:val="en-US" w:eastAsia="en-US" w:bidi="ar-SA"/>
        </w:rPr>
        <w:t>Motor Dealer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 Core Business Functions to be Delegated</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Subject to the Delegation Regulation, the Authority's administration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will include the following core business functions: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provision of information and assistance, including the voluntary and impartial mediation of disputes, to consumers and Motor Dealers regarding their rights and responsibilities under the Act and any other applicable consumer protection statutes,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MVSA submits that the Registrar acted in accordance with his statutory mandate in assisting the parties in a possible resolution. The MVSA emphasizes a reconsideration hearing is not a hearing </w:t>
      </w:r>
      <w:r>
        <w:rPr>
          <w:rFonts w:ascii="arial" w:eastAsia="arial" w:hAnsi="arial" w:cs="arial"/>
          <w:i/>
          <w:color w:val="000000"/>
          <w:sz w:val="20"/>
          <w:lang w:val="en-US" w:eastAsia="en-US" w:bidi="ar-SA"/>
        </w:rPr>
        <w:t>de novo</w:t>
      </w:r>
      <w:r>
        <w:rPr>
          <w:rFonts w:ascii="arial" w:eastAsia="arial" w:hAnsi="arial" w:cs="arial"/>
          <w:color w:val="000000"/>
          <w:sz w:val="20"/>
          <w:lang w:val="en-US" w:eastAsia="en-US" w:bidi="ar-SA"/>
        </w:rPr>
        <w:t>. The Registrar's role on reconsideration is limited to ascertaining if there is "new evidence" that is "substantial and material" and either did not exist at the time or could not with reasonable diligence have been discovered. This limited role on reconsideration means that the Registrar is not expected to proceed as if the prior findings against the petitioners were never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Administrative tribunals have much greater latitude in carrying out multiple functions than do the courts, where involvement in settlement discussions would normally be seen as disqualifying a judge from later adjudicating a lawsuit. Statements supporting that greater latitude are found in a variety of 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Brown &amp; Evans, </w:t>
      </w:r>
      <w:r>
        <w:rPr>
          <w:rFonts w:ascii="arial" w:eastAsia="arial" w:hAnsi="arial" w:cs="arial"/>
          <w:i/>
          <w:color w:val="000000"/>
          <w:sz w:val="20"/>
          <w:lang w:val="en-US" w:eastAsia="en-US" w:bidi="ar-SA"/>
        </w:rPr>
        <w:t>Judicial Review of Administrative Action in Canada</w:t>
      </w:r>
      <w:r>
        <w:rPr>
          <w:rFonts w:ascii="arial" w:eastAsia="arial" w:hAnsi="arial" w:cs="arial"/>
          <w:color w:val="000000"/>
          <w:sz w:val="20"/>
          <w:lang w:val="en-US" w:eastAsia="en-US" w:bidi="ar-SA"/>
        </w:rPr>
        <w:t xml:space="preserve"> (Looseleaf Edition: July 2006), the authors state at p. 11-19: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by no means unusual for regulatory administrative agencies to combine the functions of law-makers, law-enforcers and adjudicators. And for some agencies, such as those administering human rights legislation, conciliation has also been an important device for resolving disputes. Accordingly, to mechanically impose the concept of bias as it has been developed to reflect the adversarial structure of criminal justice onto multi-functional agencies may undermine the agency's ability to perform its regulatory functions effectively.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Brosseau v. Alberta (Securities Commission)</w:t>
      </w:r>
      <w:r>
        <w:rPr>
          <w:rFonts w:ascii="arial" w:eastAsia="arial" w:hAnsi="arial" w:cs="arial"/>
          <w:color w:val="000000"/>
          <w:sz w:val="20"/>
          <w:lang w:val="en-US" w:eastAsia="en-US" w:bidi="ar-SA"/>
        </w:rPr>
        <w:t xml:space="preserve">, </w:t>
      </w:r>
      <w:hyperlink r:id="rId881" w:history="1">
        <w:r>
          <w:rPr>
            <w:rFonts w:ascii="arial" w:eastAsia="arial" w:hAnsi="arial" w:cs="arial"/>
            <w:i/>
            <w:color w:val="0077CC"/>
            <w:sz w:val="20"/>
            <w:u w:val="single"/>
            <w:shd w:val="clear" w:color="auto" w:fill="FFFFFF"/>
            <w:lang w:val="en-US" w:eastAsia="en-US" w:bidi="ar-SA"/>
          </w:rPr>
          <w:t>[1989] 1 S.C.R. 301</w:t>
        </w:r>
      </w:hyperlink>
      <w:r>
        <w:rPr>
          <w:rFonts w:ascii="arial" w:eastAsia="arial" w:hAnsi="arial" w:cs="arial"/>
          <w:color w:val="000000"/>
          <w:sz w:val="20"/>
          <w:lang w:val="en-US" w:eastAsia="en-US" w:bidi="ar-SA"/>
        </w:rPr>
        <w:t xml:space="preserve"> at 309-310 [</w:t>
      </w:r>
      <w:r>
        <w:rPr>
          <w:rFonts w:ascii="arial" w:eastAsia="arial" w:hAnsi="arial" w:cs="arial"/>
          <w:i/>
          <w:color w:val="000000"/>
          <w:sz w:val="20"/>
          <w:lang w:val="en-US" w:eastAsia="en-US" w:bidi="ar-SA"/>
        </w:rPr>
        <w:t>Brosseau</w:t>
      </w:r>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 contends that a reasonable apprehension of bias arose by the fact that the Chairman, who had received the investigative report, was also designated to sit on the panel at the hearing of the matter. He objects to the Chairman's participation at both the investigatory and adjudicatory levels.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maxim </w:t>
      </w:r>
      <w:r>
        <w:rPr>
          <w:rFonts w:ascii="arial" w:eastAsia="arial" w:hAnsi="arial" w:cs="arial"/>
          <w:i/>
          <w:color w:val="000000"/>
          <w:sz w:val="20"/>
          <w:lang w:val="en-US" w:eastAsia="en-US" w:bidi="ar-SA"/>
        </w:rPr>
        <w:t>nemo judex in causa sua debet esse</w:t>
      </w:r>
      <w:r>
        <w:rPr>
          <w:rFonts w:ascii="arial" w:eastAsia="arial" w:hAnsi="arial" w:cs="arial"/>
          <w:color w:val="000000"/>
          <w:sz w:val="20"/>
          <w:lang w:val="en-US" w:eastAsia="en-US" w:bidi="ar-SA"/>
        </w:rPr>
        <w:t xml:space="preserve"> underlies the doctrine of "reasonable apprehension of bias". It translates into the principle that no one ought to be a judge in his own cause. In this case, it is contended that the Chairman, in acting as both investigator and adjudicator in the same case, created a reasonable apprehension of bias. As a general principle, this is not permitted in law because the taint of bias would destroy the integrity of proceedings conducted in such a manner.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with most principles, there are exceptions. One exception to the "</w:t>
      </w:r>
      <w:r>
        <w:rPr>
          <w:rFonts w:ascii="arial" w:eastAsia="arial" w:hAnsi="arial" w:cs="arial"/>
          <w:i/>
          <w:color w:val="000000"/>
          <w:sz w:val="20"/>
          <w:lang w:val="en-US" w:eastAsia="en-US" w:bidi="ar-SA"/>
        </w:rPr>
        <w:t>nemo judex</w:t>
      </w:r>
      <w:r>
        <w:rPr>
          <w:rFonts w:ascii="arial" w:eastAsia="arial" w:hAnsi="arial" w:cs="arial"/>
          <w:color w:val="000000"/>
          <w:sz w:val="20"/>
          <w:lang w:val="en-US" w:eastAsia="en-US" w:bidi="ar-SA"/>
        </w:rPr>
        <w:t xml:space="preserve">" principle is where the overlap of functions which occurs has been authorized by statute, assuming the constitutionality of the statute is not in issue. A case in point relied on by the respondents, </w:t>
      </w:r>
      <w:r>
        <w:rPr>
          <w:rFonts w:ascii="arial" w:eastAsia="arial" w:hAnsi="arial" w:cs="arial"/>
          <w:i/>
          <w:color w:val="000000"/>
          <w:sz w:val="20"/>
          <w:lang w:val="en-US" w:eastAsia="en-US" w:bidi="ar-SA"/>
        </w:rPr>
        <w:t>Re W. D. Latimer Co. and Attorney-General for Ontario</w:t>
      </w:r>
      <w:r>
        <w:rPr>
          <w:rFonts w:ascii="arial" w:eastAsia="arial" w:hAnsi="arial" w:cs="arial"/>
          <w:color w:val="000000"/>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(1973), 2 O.R. (2d) 391</w:t>
        </w:r>
      </w:hyperlink>
      <w:r>
        <w:rPr>
          <w:rFonts w:ascii="arial" w:eastAsia="arial" w:hAnsi="arial" w:cs="arial"/>
          <w:color w:val="000000"/>
          <w:sz w:val="20"/>
          <w:lang w:val="en-US" w:eastAsia="en-US" w:bidi="ar-SA"/>
        </w:rPr>
        <w:t xml:space="preserve">, affirmed </w:t>
      </w:r>
      <w:r>
        <w:rPr>
          <w:rFonts w:ascii="arial" w:eastAsia="arial" w:hAnsi="arial" w:cs="arial"/>
          <w:i/>
          <w:color w:val="000000"/>
          <w:sz w:val="20"/>
          <w:lang w:val="en-US" w:eastAsia="en-US" w:bidi="ar-SA"/>
        </w:rPr>
        <w:t>sub nom. Re W. D. Latimer Co. and Bray</w:t>
      </w:r>
      <w:r>
        <w:rPr>
          <w:rFonts w:ascii="arial" w:eastAsia="arial" w:hAnsi="arial" w:cs="arial"/>
          <w:color w:val="000000"/>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(1974), 6 O.R. (2d) 129</w:t>
        </w:r>
      </w:hyperlink>
      <w:r>
        <w:rPr>
          <w:rFonts w:ascii="arial" w:eastAsia="arial" w:hAnsi="arial" w:cs="arial"/>
          <w:color w:val="000000"/>
          <w:sz w:val="20"/>
          <w:lang w:val="en-US" w:eastAsia="en-US" w:bidi="ar-SA"/>
        </w:rPr>
        <w:t>, addresses this particular issue with respect to the activities of a securities commission. In that case, as in this one, members of the panel assigned to hear proceedings had also been involved in the investigatory process. Dubin J.A. for the Court of Appeal found that the structure of the Act itself, whereby commissioners could be involved in both the investigatory and adjudicatory functions did not, by itself, give rise to a reasonable apprehension of bias. He wrote at pp. 140-41: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by statute the tribunal is authorized to perform tripartite functions, disqualification must be founded upon some act of the tribunal going beyond the performance of the duties imposed upon it by the enactment pursuant to which the proceedings are conducted. Mere advance information as to the nature of the complaint and the grounds for it are not sufficient to disqualify the tribunal from completing its task.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disqualify the Commission from hearing the matter in the present case, some act of the Commission going beyond its statutory duties must be found.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Administrative tribunals are created for a variety of reasons and to respond to a variety of needs. In establishing such tribunals, the legislator is free to choose the structure of the administrative body. The legislator will determine, among other things, its composition and the particular degrees of formality required in its operation. In some cases, the legislator will determine that it is desirable, in achieving the ends of the statute, to allow for an overlap of functions which in normal judicial proceedings would be kept separate. In assessing the activities of administrative tribunals, the courts must be sensitive to the nature of the body created by the legislator. If a certain degree of overlapping of functions is authorized by statute, then, to the extent that it is authorized, it will not generally be subject to the doctrine of "reasonable apprehension of bias" per se. In this case, the appellant complains that the Chairman was both the investigator and adjudicator and that therefore, the hearing should be prevented from continuing on the grounds of reasonable apprehension of bias.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Court concluded that since the chairman was acting within the bounds of his statutory authority a reasonable apprehension of bias did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This principle has been affirmed by the Supreme Court of Canada in subsequent decisions, including: </w:t>
      </w:r>
      <w:r>
        <w:rPr>
          <w:rFonts w:ascii="arial" w:eastAsia="arial" w:hAnsi="arial" w:cs="arial"/>
          <w:i/>
          <w:color w:val="000000"/>
          <w:sz w:val="20"/>
          <w:lang w:val="en-US" w:eastAsia="en-US" w:bidi="ar-SA"/>
        </w:rPr>
        <w:t>Bell Canada v. Canadian Telephone Employees Assn.</w:t>
      </w:r>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[2003] 1 S.C.R. 884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Canadian Union of Public Employees (C.U.P.E.) v. Ontario (Minister of Labour)</w:t>
      </w:r>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[2003] 1 S.C.R. 539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Ocean Port Hotel Ltd. v. British Columbia (General Manager, Liquor Control and Licensing Branch)</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[2001] 2 S.C.R. 781</w:t>
        </w:r>
      </w:hyperlink>
      <w:r>
        <w:rPr>
          <w:rFonts w:ascii="arial" w:eastAsia="arial" w:hAnsi="arial" w:cs="arial"/>
          <w:color w:val="000000"/>
          <w:sz w:val="20"/>
          <w:lang w:val="en-US" w:eastAsia="en-US" w:bidi="ar-SA"/>
        </w:rPr>
        <w:t xml:space="preserve"> [Ocean Port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Ocean Port Hotel</w:t>
      </w:r>
      <w:r>
        <w:rPr>
          <w:rFonts w:ascii="arial" w:eastAsia="arial" w:hAnsi="arial" w:cs="arial"/>
          <w:color w:val="000000"/>
          <w:sz w:val="20"/>
          <w:lang w:val="en-US" w:eastAsia="en-US" w:bidi="ar-SA"/>
        </w:rPr>
        <w:t xml:space="preserve"> the general manager of the Liquor Control and Licensing Branch delegated the functions of investigator, prosecutor and adjudicator to senior inspectors. At a hearing to consider allegations of licensing infractions one senior inspector prosecuted the case before another senior inspector, as the adjudicator.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 The mere fact that senior inspectors functioned both as investigators and as decision makers does not automatically establish a reasonable apprehension of bias. The respondent relies on </w:t>
      </w:r>
      <w:r>
        <w:rPr>
          <w:rFonts w:ascii="arial" w:eastAsia="arial" w:hAnsi="arial" w:cs="arial"/>
          <w:i/>
          <w:color w:val="000000"/>
          <w:sz w:val="20"/>
          <w:lang w:val="en-US" w:eastAsia="en-US" w:bidi="ar-SA"/>
        </w:rPr>
        <w:t>Régie</w:t>
      </w:r>
      <w:r>
        <w:rPr>
          <w:rFonts w:ascii="arial" w:eastAsia="arial" w:hAnsi="arial" w:cs="arial"/>
          <w:color w:val="000000"/>
          <w:sz w:val="20"/>
          <w:lang w:val="en-US" w:eastAsia="en-US" w:bidi="ar-SA"/>
        </w:rPr>
        <w:t xml:space="preserve">, where the Court held that an apprehension of bias arose from the plurality of functions performed by the Régie's lawyers and directors. </w:t>
      </w:r>
      <w:r>
        <w:rPr>
          <w:rFonts w:ascii="arial" w:eastAsia="arial" w:hAnsi="arial" w:cs="arial"/>
          <w:i/>
          <w:color w:val="000000"/>
          <w:sz w:val="20"/>
          <w:lang w:val="en-US" w:eastAsia="en-US" w:bidi="ar-SA"/>
        </w:rPr>
        <w:t>Régie</w:t>
      </w:r>
      <w:r>
        <w:rPr>
          <w:rFonts w:ascii="arial" w:eastAsia="arial" w:hAnsi="arial" w:cs="arial"/>
          <w:color w:val="000000"/>
          <w:sz w:val="20"/>
          <w:lang w:val="en-US" w:eastAsia="en-US" w:bidi="ar-SA"/>
        </w:rPr>
        <w:t xml:space="preserve">, however, is clearly distinguishable from the case at bar. The apprehension of bias in </w:t>
      </w:r>
      <w:r>
        <w:rPr>
          <w:rFonts w:ascii="arial" w:eastAsia="arial" w:hAnsi="arial" w:cs="arial"/>
          <w:i/>
          <w:color w:val="000000"/>
          <w:sz w:val="20"/>
          <w:lang w:val="en-US" w:eastAsia="en-US" w:bidi="ar-SA"/>
        </w:rPr>
        <w:t>Régie</w:t>
      </w:r>
      <w:r>
        <w:rPr>
          <w:rFonts w:ascii="arial" w:eastAsia="arial" w:hAnsi="arial" w:cs="arial"/>
          <w:color w:val="000000"/>
          <w:sz w:val="20"/>
          <w:lang w:val="en-US" w:eastAsia="en-US" w:bidi="ar-SA"/>
        </w:rPr>
        <w:t xml:space="preserve"> resulted from the possibility of a </w:t>
      </w:r>
      <w:r>
        <w:rPr>
          <w:rFonts w:ascii="arial" w:eastAsia="arial" w:hAnsi="arial" w:cs="arial"/>
          <w:color w:val="000000"/>
          <w:sz w:val="20"/>
          <w:u w:val="single"/>
          <w:lang w:val="en-US" w:eastAsia="en-US" w:bidi="ar-SA"/>
        </w:rPr>
        <w:t>single</w:t>
      </w:r>
      <w:r>
        <w:rPr>
          <w:rFonts w:ascii="arial" w:eastAsia="arial" w:hAnsi="arial" w:cs="arial"/>
          <w:color w:val="000000"/>
          <w:sz w:val="20"/>
          <w:lang w:val="en-US" w:eastAsia="en-US" w:bidi="ar-SA"/>
        </w:rPr>
        <w:t xml:space="preserve"> officer participating at each stage of the process, from the investigation of a complaint through to the decision ultimately rendered. The central concern in </w:t>
      </w:r>
      <w:r>
        <w:rPr>
          <w:rFonts w:ascii="arial" w:eastAsia="arial" w:hAnsi="arial" w:cs="arial"/>
          <w:i/>
          <w:color w:val="000000"/>
          <w:sz w:val="20"/>
          <w:lang w:val="en-US" w:eastAsia="en-US" w:bidi="ar-SA"/>
        </w:rPr>
        <w:t>Régie</w:t>
      </w:r>
      <w:r>
        <w:rPr>
          <w:rFonts w:ascii="arial" w:eastAsia="arial" w:hAnsi="arial" w:cs="arial"/>
          <w:color w:val="000000"/>
          <w:sz w:val="20"/>
          <w:lang w:val="en-US" w:eastAsia="en-US" w:bidi="ar-SA"/>
        </w:rPr>
        <w:t>, succinctly stated by Gonthier J., was that "prosecuting counsel must in no circumstances be in a position to participate in the adjudication process" (para. 56; see also paras. 54 and 60).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The respondent makes no similar allegations in the present case. Its concern hinges solely on the fact that the Branch's hearing officers were employed by the same authority as its prosecuting officers. However, as Gonthier J. cautioned in </w:t>
      </w:r>
      <w:r>
        <w:rPr>
          <w:rFonts w:ascii="arial" w:eastAsia="arial" w:hAnsi="arial" w:cs="arial"/>
          <w:i/>
          <w:color w:val="000000"/>
          <w:sz w:val="20"/>
          <w:lang w:val="en-US" w:eastAsia="en-US" w:bidi="ar-SA"/>
        </w:rPr>
        <w:t>Régie</w:t>
      </w:r>
      <w:r>
        <w:rPr>
          <w:rFonts w:ascii="arial" w:eastAsia="arial" w:hAnsi="arial" w:cs="arial"/>
          <w:color w:val="000000"/>
          <w:sz w:val="20"/>
          <w:lang w:val="en-US" w:eastAsia="en-US" w:bidi="ar-SA"/>
        </w:rPr>
        <w:t xml:space="preserve">, "a plurality of functions in a single administrative agency is not necessarily problematic" (para. 47). The overlapping of investigative, prosecutorial and adjudicative functions in a single agency is frequently necessary for a tribunal to effectively perform its intended role: </w:t>
      </w:r>
      <w:r>
        <w:rPr>
          <w:rFonts w:ascii="arial" w:eastAsia="arial" w:hAnsi="arial" w:cs="arial"/>
          <w:i/>
          <w:color w:val="000000"/>
          <w:sz w:val="20"/>
          <w:lang w:val="en-US" w:eastAsia="en-US" w:bidi="ar-SA"/>
        </w:rPr>
        <w:t>Newfoundland Telephone Co. v. Newfoundland (Board of Commissioners of Public Utilities)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623</w:t>
      </w:r>
      <w:r>
        <w:rPr>
          <w:rFonts w:ascii="arial" w:eastAsia="arial" w:hAnsi="arial" w:cs="arial"/>
          <w:color w:val="000000"/>
          <w:sz w:val="20"/>
          <w:lang w:val="en-US" w:eastAsia="en-US" w:bidi="ar-SA"/>
        </w:rPr>
        <w:t>. Without deciding the issue, I would note that such flexibility may be appropriate in a licensing scheme involving purely economic interests.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Further, absent constitutional constraints, it is always open to the legislature to authorize an overlapping of functions that would otherwise contravene the rule against bias. Gonthier J. alluded to this possibility in </w:t>
      </w:r>
      <w:r>
        <w:rPr>
          <w:rFonts w:ascii="arial" w:eastAsia="arial" w:hAnsi="arial" w:cs="arial"/>
          <w:i/>
          <w:color w:val="000000"/>
          <w:sz w:val="20"/>
          <w:lang w:val="en-US" w:eastAsia="en-US" w:bidi="ar-SA"/>
        </w:rPr>
        <w:t>Régie</w:t>
      </w:r>
      <w:r>
        <w:rPr>
          <w:rFonts w:ascii="arial" w:eastAsia="arial" w:hAnsi="arial" w:cs="arial"/>
          <w:color w:val="000000"/>
          <w:sz w:val="20"/>
          <w:lang w:val="en-US" w:eastAsia="en-US" w:bidi="ar-SA"/>
        </w:rPr>
        <w:t xml:space="preserve">, at para. 47, quoting from the opinion of L'Heureux-Dubé J. in </w:t>
      </w:r>
      <w:r>
        <w:rPr>
          <w:rFonts w:ascii="arial" w:eastAsia="arial" w:hAnsi="arial" w:cs="arial"/>
          <w:i/>
          <w:color w:val="000000"/>
          <w:sz w:val="20"/>
          <w:lang w:val="en-US" w:eastAsia="en-US" w:bidi="ar-SA"/>
        </w:rPr>
        <w:t>Brosseau, supra</w:t>
      </w:r>
      <w:r>
        <w:rPr>
          <w:rFonts w:ascii="arial" w:eastAsia="arial" w:hAnsi="arial" w:cs="arial"/>
          <w:color w:val="000000"/>
          <w:sz w:val="20"/>
          <w:lang w:val="en-US" w:eastAsia="en-US" w:bidi="ar-SA"/>
        </w:rPr>
        <w:t>, at pp. 309-10: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with most principles, there are exceptions. One exception to the "</w:t>
      </w:r>
      <w:r>
        <w:rPr>
          <w:rFonts w:ascii="arial" w:eastAsia="arial" w:hAnsi="arial" w:cs="arial"/>
          <w:i/>
          <w:color w:val="000000"/>
          <w:sz w:val="20"/>
          <w:lang w:val="en-US" w:eastAsia="en-US" w:bidi="ar-SA"/>
        </w:rPr>
        <w:t>nemo judex</w:t>
      </w:r>
      <w:r>
        <w:rPr>
          <w:rFonts w:ascii="arial" w:eastAsia="arial" w:hAnsi="arial" w:cs="arial"/>
          <w:color w:val="000000"/>
          <w:sz w:val="20"/>
          <w:lang w:val="en-US" w:eastAsia="en-US" w:bidi="ar-SA"/>
        </w:rPr>
        <w:t>" principle is where the overlap of functions which occurs has been authorized by statute, assuming the constitutionality of the statute is not in issue.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some cases, the legislator will determine that it is desirable, in achieving the ends of the statute, to allow for an overlap of functions which in normal judicial proceedings would be kept separate... . If a certain degree of overlapping of functions is authorized by statute, then, to the extent that it is authorized, it will not generally be subject to the doctrine of "reasonable apprehension of bias"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Thus, even assuming the plurality of functions performed by senior inspectors would otherwise offend the rule against bias, it may well be that this structure was authorized by the Act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one of the cases referred to in the foregoing quote, </w:t>
      </w:r>
      <w:r>
        <w:rPr>
          <w:rFonts w:ascii="arial" w:eastAsia="arial" w:hAnsi="arial" w:cs="arial"/>
          <w:i/>
          <w:color w:val="000000"/>
          <w:sz w:val="20"/>
          <w:lang w:val="en-US" w:eastAsia="en-US" w:bidi="ar-SA"/>
        </w:rPr>
        <w:t>2747-3174 Québec Inc. v. Quebec (Régie des permis d'alcool)</w:t>
      </w:r>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[1996] 3 S.C.R. 919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Régie</w:t>
      </w:r>
      <w:r>
        <w:rPr>
          <w:rFonts w:ascii="arial" w:eastAsia="arial" w:hAnsi="arial" w:cs="arial"/>
          <w:color w:val="000000"/>
          <w:sz w:val="20"/>
          <w:lang w:val="en-US" w:eastAsia="en-US" w:bidi="ar-SA"/>
        </w:rPr>
        <w:t>], Gonthier J. (for the majority) expressed concern about tribunals that combine several functions in a single person. Gonthier J. was particularly concerned about lawyers employed by the Régie (an issue which, he said, was at the heart of the appeal: para. 54), who might give be called upon to review files in order to advise the Régie on the action to be taken, prepare files, draft notices of summons, present arguments to the directors and draft opinions. He concluded that prosecuting counsel "must in no circumstances be in a position to participate in the adjudication process"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It is difficult to assess the extent to which the principles in </w:t>
      </w:r>
      <w:r>
        <w:rPr>
          <w:rFonts w:ascii="arial" w:eastAsia="arial" w:hAnsi="arial" w:cs="arial"/>
          <w:i/>
          <w:color w:val="000000"/>
          <w:sz w:val="20"/>
          <w:lang w:val="en-US" w:eastAsia="en-US" w:bidi="ar-SA"/>
        </w:rPr>
        <w:t>Régie</w:t>
      </w:r>
      <w:r>
        <w:rPr>
          <w:rFonts w:ascii="arial" w:eastAsia="arial" w:hAnsi="arial" w:cs="arial"/>
          <w:color w:val="000000"/>
          <w:sz w:val="20"/>
          <w:lang w:val="en-US" w:eastAsia="en-US" w:bidi="ar-SA"/>
        </w:rPr>
        <w:t xml:space="preserve"> apply here because </w:t>
      </w:r>
      <w:r>
        <w:rPr>
          <w:rFonts w:ascii="arial" w:eastAsia="arial" w:hAnsi="arial" w:cs="arial"/>
          <w:i/>
          <w:color w:val="000000"/>
          <w:sz w:val="20"/>
          <w:lang w:val="en-US" w:eastAsia="en-US" w:bidi="ar-SA"/>
        </w:rPr>
        <w:t>Régie</w:t>
      </w:r>
      <w:r>
        <w:rPr>
          <w:rFonts w:ascii="arial" w:eastAsia="arial" w:hAnsi="arial" w:cs="arial"/>
          <w:color w:val="000000"/>
          <w:sz w:val="20"/>
          <w:lang w:val="en-US" w:eastAsia="en-US" w:bidi="ar-SA"/>
        </w:rPr>
        <w:t xml:space="preserve"> focused on interpreting Québec's </w:t>
      </w:r>
      <w:r>
        <w:rPr>
          <w:rFonts w:ascii="arial" w:eastAsia="arial" w:hAnsi="arial" w:cs="arial"/>
          <w:i/>
          <w:color w:val="000000"/>
          <w:sz w:val="20"/>
          <w:lang w:val="en-US" w:eastAsia="en-US" w:bidi="ar-SA"/>
        </w:rPr>
        <w:t>Charter of Human Rights and Freedoms</w:t>
      </w:r>
      <w:r>
        <w:rPr>
          <w:rFonts w:ascii="arial" w:eastAsia="arial" w:hAnsi="arial" w:cs="arial"/>
          <w:color w:val="000000"/>
          <w:sz w:val="20"/>
          <w:lang w:val="en-US" w:eastAsia="en-US" w:bidi="ar-SA"/>
        </w:rPr>
        <w:t>, R.S.Q., c. C-12, which guarantees a right to a hearing before an independent and impartial tribunal. Gonthier J. nonetheless drew from common law sources in formulating the following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As a result of </w:t>
      </w:r>
      <w:r>
        <w:rPr>
          <w:rFonts w:ascii="arial" w:eastAsia="arial" w:hAnsi="arial" w:cs="arial"/>
          <w:i/>
          <w:color w:val="000000"/>
          <w:sz w:val="20"/>
          <w:lang w:val="en-US" w:eastAsia="en-US" w:bidi="ar-SA"/>
        </w:rPr>
        <w:t>Lippé,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114</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Ruffo v. Conseil de la magistrature</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[1995] 4 S.C.R. 267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the test for institutional impartiality is well established. It is clear that the governing factors are those put forward by de Grandpré J. in </w:t>
      </w:r>
      <w:r>
        <w:rPr>
          <w:rFonts w:ascii="arial" w:eastAsia="arial" w:hAnsi="arial" w:cs="arial"/>
          <w:i/>
          <w:color w:val="000000"/>
          <w:sz w:val="20"/>
          <w:lang w:val="en-US" w:eastAsia="en-US" w:bidi="ar-SA"/>
        </w:rPr>
        <w:t>Committee for Justice and Liberty v. National Energy Board</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[1978] 1 S.C.R. 369</w:t>
        </w:r>
      </w:hyperlink>
      <w:r>
        <w:rPr>
          <w:rFonts w:ascii="arial" w:eastAsia="arial" w:hAnsi="arial" w:cs="arial"/>
          <w:color w:val="000000"/>
          <w:sz w:val="20"/>
          <w:lang w:val="en-US" w:eastAsia="en-US" w:bidi="ar-SA"/>
        </w:rPr>
        <w:t>, at p. 394. The determination of institutional bias presupposes that a well-informed person, viewing the matter realistically and practically -- and having thought the matter through -- would have a reasonable apprehension of bias in a substantial number of cases. In this regard, all factors must be considered, but the guarantees provided for in the legislation to counter the prejudicial effects of certain institutional characteristics must be given special attention.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This test is perfectly suited, under s. 23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to a review of the structure of administrative agencies exercising quasi-judicial functions. Whether appearing before an administrative tribunal or a court of law, a litigant has a right to expect that an impartial adjudicator will deal with his or her claims. As is the case with the courts, an informed observer analysing the structure of an administrative tribunal will reach one of two conclusions: he or she either will or will not have a reasonable apprehension of bias. That having been said, </w:t>
      </w:r>
      <w:r>
        <w:rPr>
          <w:rFonts w:ascii="arial" w:eastAsia="arial" w:hAnsi="arial" w:cs="arial"/>
          <w:color w:val="000000"/>
          <w:sz w:val="20"/>
          <w:u w:val="single"/>
          <w:lang w:val="en-US" w:eastAsia="en-US" w:bidi="ar-SA"/>
        </w:rPr>
        <w:t>the informed person's assessment will always depend on the circumstances. The nature of the dispute to be decided, the other duties of the administrative agency and the operational context as a whole will of course affect the assessment</w:t>
      </w:r>
      <w:r>
        <w:rPr>
          <w:rFonts w:ascii="arial" w:eastAsia="arial" w:hAnsi="arial" w:cs="arial"/>
          <w:color w:val="000000"/>
          <w:sz w:val="20"/>
          <w:lang w:val="en-US" w:eastAsia="en-US" w:bidi="ar-SA"/>
        </w:rPr>
        <w:t xml:space="preserve">. In a criminal trial, the smallest detail capable of casting doubt on the judge's impartiality will be cause for alarm, whereas greater flexibility must be shown toward administrative tribunals. As Lamer C.J. noted in </w:t>
      </w:r>
      <w:r>
        <w:rPr>
          <w:rFonts w:ascii="arial" w:eastAsia="arial" w:hAnsi="arial" w:cs="arial"/>
          <w:i/>
          <w:color w:val="000000"/>
          <w:sz w:val="20"/>
          <w:lang w:val="en-US" w:eastAsia="en-US" w:bidi="ar-SA"/>
        </w:rPr>
        <w:t>Lippé, supra</w:t>
      </w:r>
      <w:r>
        <w:rPr>
          <w:rFonts w:ascii="arial" w:eastAsia="arial" w:hAnsi="arial" w:cs="arial"/>
          <w:color w:val="000000"/>
          <w:sz w:val="20"/>
          <w:lang w:val="en-US" w:eastAsia="en-US" w:bidi="ar-SA"/>
        </w:rPr>
        <w:t>, at p. 142, constitutional and quasi-constitutional provisions do not always guarantee an ideal system. Rather, their purpose is to ensure that, considering all of their characteristics, the structures of judicial and quasi-judicial bodies do not raise a reasonable apprehension of bias.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Although </w:t>
      </w:r>
      <w:r>
        <w:rPr>
          <w:rFonts w:ascii="arial" w:eastAsia="arial" w:hAnsi="arial" w:cs="arial"/>
          <w:i/>
          <w:color w:val="000000"/>
          <w:sz w:val="20"/>
          <w:lang w:val="en-US" w:eastAsia="en-US" w:bidi="ar-SA"/>
        </w:rPr>
        <w:t>Régie</w:t>
      </w:r>
      <w:r>
        <w:rPr>
          <w:rFonts w:ascii="arial" w:eastAsia="arial" w:hAnsi="arial" w:cs="arial"/>
          <w:color w:val="000000"/>
          <w:sz w:val="20"/>
          <w:lang w:val="en-US" w:eastAsia="en-US" w:bidi="ar-SA"/>
        </w:rPr>
        <w:t xml:space="preserve"> expresses concerns about one person fulfilling multiple roles assigned to a tribunal, it is clear from </w:t>
      </w:r>
      <w:r>
        <w:rPr>
          <w:rFonts w:ascii="arial" w:eastAsia="arial" w:hAnsi="arial" w:cs="arial"/>
          <w:i/>
          <w:color w:val="000000"/>
          <w:sz w:val="20"/>
          <w:lang w:val="en-US" w:eastAsia="en-US" w:bidi="ar-SA"/>
        </w:rPr>
        <w:t>Brosseau</w:t>
      </w:r>
      <w:r>
        <w:rPr>
          <w:rFonts w:ascii="arial" w:eastAsia="arial" w:hAnsi="arial" w:cs="arial"/>
          <w:color w:val="000000"/>
          <w:sz w:val="20"/>
          <w:lang w:val="en-US" w:eastAsia="en-US" w:bidi="ar-SA"/>
        </w:rPr>
        <w:t xml:space="preserve"> that there is no blanket prohibition against this practice. In </w:t>
      </w:r>
      <w:r>
        <w:rPr>
          <w:rFonts w:ascii="arial" w:eastAsia="arial" w:hAnsi="arial" w:cs="arial"/>
          <w:i/>
          <w:color w:val="000000"/>
          <w:sz w:val="20"/>
          <w:lang w:val="en-US" w:eastAsia="en-US" w:bidi="ar-SA"/>
        </w:rPr>
        <w:t>Brosseau</w:t>
      </w:r>
      <w:r>
        <w:rPr>
          <w:rFonts w:ascii="arial" w:eastAsia="arial" w:hAnsi="arial" w:cs="arial"/>
          <w:color w:val="000000"/>
          <w:sz w:val="20"/>
          <w:lang w:val="en-US" w:eastAsia="en-US" w:bidi="ar-SA"/>
        </w:rPr>
        <w:t xml:space="preserve"> a securities commission chair was appointed to a hearing panel after being involved at the investigative stage of the same matter, yet the Supreme Court of Canada found no reasonable apprehension of bias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It is clear from all of the cases that considering an allegation of apprehension of bias requires an examination of all of the circumstances of the case, including the statutory mandate and the practice of the tribunal. Additionally, from </w:t>
      </w:r>
      <w:r>
        <w:rPr>
          <w:rFonts w:ascii="arial" w:eastAsia="arial" w:hAnsi="arial" w:cs="arial"/>
          <w:i/>
          <w:color w:val="000000"/>
          <w:sz w:val="20"/>
          <w:lang w:val="en-US" w:eastAsia="en-US" w:bidi="ar-SA"/>
        </w:rPr>
        <w:t>Brosseau</w:t>
      </w:r>
      <w:r>
        <w:rPr>
          <w:rFonts w:ascii="arial" w:eastAsia="arial" w:hAnsi="arial" w:cs="arial"/>
          <w:color w:val="000000"/>
          <w:sz w:val="20"/>
          <w:lang w:val="en-US" w:eastAsia="en-US" w:bidi="ar-SA"/>
        </w:rPr>
        <w:t xml:space="preserve"> it appears that a tribunal's role in protecting the public is also a relevant factor. Of the securities commission in that case,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This protective role, common to all securities commissions, gives a special character to such bodies which must be recognized when assessing the way in which their functions are carried out under their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the present case the MVSA has been given a number of functions, including assisting in mediating disputes between a consumer and a dealer. I also accept that a substantial part of its mandate is protecting the public. The subject of settlement was mentioned at the first hearing and was canvassed in an open hearing at the time of reconsideration. It was canvassed again in correspondence, starting with an email of December 30, 2010. From the contents of that email it appears that the Registrar was involved, at least in some way, in formulating a proposal by which the parties might settle their dispute, though the proposal was in fact sent by the MVSA's manager of compliance. There is nothing in the record that shows that the petitioners responded to that proposal in any substantive way. I also note that the petitioners, who by this point had counsel, did not object at that time to the apparent involvement of the Registrar in the attempt to bring the parties to a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Registrar's involvement was brief, it was part of the general mandate of the MVSA to assist in the resolution of disputes (as well as its mandate to protect the public), and his role on reconsideration was, by the terms of the governing statute, relatively limited in scope. Applying the test set out in </w:t>
      </w:r>
      <w:r>
        <w:rPr>
          <w:rFonts w:ascii="arial" w:eastAsia="arial" w:hAnsi="arial" w:cs="arial"/>
          <w:i/>
          <w:color w:val="000000"/>
          <w:sz w:val="20"/>
          <w:lang w:val="en-US" w:eastAsia="en-US" w:bidi="ar-SA"/>
        </w:rPr>
        <w:t>Committee for Justice and Liberty v. National Energy Board</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[1978] 1 S.C.R. 369</w:t>
        </w:r>
      </w:hyperlink>
      <w:r>
        <w:rPr>
          <w:rFonts w:ascii="arial" w:eastAsia="arial" w:hAnsi="arial" w:cs="arial"/>
          <w:color w:val="000000"/>
          <w:sz w:val="20"/>
          <w:lang w:val="en-US" w:eastAsia="en-US" w:bidi="ar-SA"/>
        </w:rPr>
        <w:t xml:space="preserve"> at 394, I am unable to conclude that an informed person, viewing the matter realistically and practically -- and having thought the matter through -- would think that the decision-maker would not decide the matter fairly.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Compliance Orders, Penalties and Sanctions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Counsel agree that the reviewing standard is one of reasonableness for the sanctions imposed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As noted earlier, the compliance orders, penalties and sanctions the Deputy Registrar imposed were as follows:</w:t>
      </w:r>
      <w:r>
        <w:rPr>
          <w:rFonts w:ascii="arial" w:eastAsia="arial" w:hAnsi="arial" w:cs="arial"/>
          <w:sz w:val="20"/>
          <w:lang w:val="en-US" w:eastAsia="en-US" w:bidi="ar-SA"/>
        </w:rPr>
        <w:cr/>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Compliance order issued under s. 155(4) of the </w:t>
      </w:r>
      <w:r>
        <w:rPr>
          <w:rFonts w:ascii="arial" w:eastAsia="arial" w:hAnsi="arial" w:cs="arial"/>
          <w:i/>
          <w:color w:val="000000"/>
          <w:sz w:val="20"/>
          <w:u w:val="single"/>
          <w:lang w:val="en-US" w:eastAsia="en-US" w:bidi="ar-SA"/>
        </w:rPr>
        <w:t>BPCPA</w:t>
      </w:r>
      <w:r>
        <w:rPr>
          <w:rFonts w:ascii="arial" w:eastAsia="arial" w:hAnsi="arial" w:cs="arial"/>
          <w:color w:val="000000"/>
          <w:sz w:val="20"/>
          <w:lang w:val="en-US" w:eastAsia="en-US" w:bidi="ar-SA"/>
        </w:rPr>
        <w:t xml:space="preserve">: the petitioners were required to (1) abide by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(2) ensure that they do not misrepresent the quality of goods they sell to consumer, and specifically not to represent a motor vehicle as roadworthy when it is not; (3) reimburse Mr. Knapp and his wife for the purchase price and expenses, and to take back the Prius at their own expense; and (4) reimburse the MVSA for costs and expenses;</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Administrative penalties imposed under s. 164 of the </w:t>
      </w:r>
      <w:r>
        <w:rPr>
          <w:rFonts w:ascii="arial" w:eastAsia="arial" w:hAnsi="arial" w:cs="arial"/>
          <w:i/>
          <w:color w:val="000000"/>
          <w:sz w:val="20"/>
          <w:u w:val="single"/>
          <w:lang w:val="en-US" w:eastAsia="en-US" w:bidi="ar-SA"/>
        </w:rPr>
        <w:t>BPCPA</w:t>
      </w:r>
      <w:r>
        <w:rPr>
          <w:rFonts w:ascii="arial" w:eastAsia="arial" w:hAnsi="arial" w:cs="arial"/>
          <w:color w:val="000000"/>
          <w:sz w:val="20"/>
          <w:lang w:val="en-US" w:eastAsia="en-US" w:bidi="ar-SA"/>
        </w:rPr>
        <w:t>: $20,000 against Crown Auto Body and $2,000 against Mr. Jooya;</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Sanctions under the </w:t>
      </w:r>
      <w:r>
        <w:rPr>
          <w:rFonts w:ascii="arial" w:eastAsia="arial" w:hAnsi="arial" w:cs="arial"/>
          <w:i/>
          <w:color w:val="000000"/>
          <w:sz w:val="20"/>
          <w:u w:val="single"/>
          <w:lang w:val="en-US" w:eastAsia="en-US" w:bidi="ar-SA"/>
        </w:rPr>
        <w:t>Motor Dealer Act</w:t>
      </w:r>
      <w:r>
        <w:rPr>
          <w:rFonts w:ascii="arial" w:eastAsia="arial" w:hAnsi="arial" w:cs="arial"/>
          <w:color w:val="000000"/>
          <w:sz w:val="20"/>
          <w:lang w:val="en-US" w:eastAsia="en-US" w:bidi="ar-SA"/>
        </w:rPr>
        <w:t>: the Deputy Registrar ordered that the motor dealer registration of Crown Auto Body be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On judicial review, the petitioners emphasize that the breaches found by the Deputy Registrar were not deliberate. The kilometrage representation was merely negligent, and it occurred because the petitioners relied on information supplied to them by ICBC. Although the Prius was found not to be roadworthy, the petitioners had the vehicle inspected by third parties and they reasonably relied on that fact when selling the Prius to Mr. Knapp. The petitioners submit that given their lack of culpability and the absence of any prior complaint or enforcement activity against them, the punishments imposed were excessive and disproportionate.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petitioners make an additional argument on the administrative penalties imposed, asserting that the Deputy Registrar failed to consider the required factors set out in s. 164(2)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MVSA submitted that the Deputy Registrar considered all of the factors set out in s. 164(2)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gave full reasons for imposing the administrative penalties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agree with MVSA's submission on this point. The Deputy Registrar went through the s. 164(2) factors and referred to other cases for guidance in setting the administrative penalty amounts. Those penalties were in line with those imposed in other cases. Significantly, he found that the repairs to the Prius were done in a way to conceal or hide the substandard repairs, "such that only a thorough inspection after dismantling part of the Prius revealed its unsafe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cancellation of Crown Auto Body's motor dealer licence is a severe penalty. The petitioners characterize their conduct as merely negligent, or perhaps innocent in the sense that they relied on others, but, as noted earlier, this characterization was not accepted by the Deputy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the course of discussing the option of cancelling the motor dealer licence of Crown Auto Body the Deputy Registrar said:</w:t>
      </w:r>
      <w:r>
        <w:rPr>
          <w:rFonts w:ascii="arial" w:eastAsia="arial" w:hAnsi="arial" w:cs="arial"/>
          <w:sz w:val="20"/>
          <w:lang w:val="en-US" w:eastAsia="en-US" w:bidi="ar-SA"/>
        </w:rPr>
        <w:cr/>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motor dealer has been found to have contravened Part 2 or Part 5 of the BPCPA, that is grounds to consider cancelling their motor dealer registration: section 8.1(4) (b) of the MDA. In considering canceling a registration, I must first consider whether a suspension or adding conditions to its registration would be an appropriate alternative. I must also consider whether the administrative penalty already issued acts as a sufficient deterrent to address and regulate Crown's conduct and the potential for future harm. I am mindful of the importance of being able to properly regulate Crown's sales of motor vehicles to consumers, especially when safety is in question. ...</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Cancelling a motor dealer's registration generally deprives it of a source of revenue not only affecting the company, but its employees'' livelihoods. I am mindful of the cautions stated in various court decisions such as </w:t>
      </w:r>
      <w:r>
        <w:rPr>
          <w:rFonts w:ascii="arial" w:eastAsia="arial" w:hAnsi="arial" w:cs="arial"/>
          <w:i/>
          <w:color w:val="000000"/>
          <w:sz w:val="20"/>
          <w:lang w:val="en-US" w:eastAsia="en-US" w:bidi="ar-SA"/>
        </w:rPr>
        <w:t>Pacific International et al v. B.C. Securities Commission</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2002 BCCA 421</w:t>
        </w:r>
      </w:hyperlink>
      <w:r>
        <w:rPr>
          <w:rFonts w:ascii="arial" w:eastAsia="arial" w:hAnsi="arial" w:cs="arial"/>
          <w:color w:val="000000"/>
          <w:sz w:val="20"/>
          <w:lang w:val="en-US" w:eastAsia="en-US" w:bidi="ar-SA"/>
        </w:rPr>
        <w:t xml:space="preserve"> at paragraphs 11-13 and also see </w:t>
      </w:r>
      <w:r>
        <w:rPr>
          <w:rFonts w:ascii="arial" w:eastAsia="arial" w:hAnsi="arial" w:cs="arial"/>
          <w:i/>
          <w:color w:val="000000"/>
          <w:sz w:val="20"/>
          <w:lang w:val="en-US" w:eastAsia="en-US" w:bidi="ar-SA"/>
        </w:rPr>
        <w:t>Zenner v. College of Optometrists (Prince Edward Island)</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[2005] 3 S.C.R. 645</w:t>
        </w:r>
      </w:hyperlink>
      <w:r>
        <w:rPr>
          <w:rFonts w:ascii="arial" w:eastAsia="arial" w:hAnsi="arial" w:cs="arial"/>
          <w:color w:val="000000"/>
          <w:sz w:val="20"/>
          <w:lang w:val="en-US" w:eastAsia="en-US" w:bidi="ar-SA"/>
        </w:rPr>
        <w:t xml:space="preserve"> (Supreme Court of Canada). Even so, the public interest is paramount: </w:t>
      </w:r>
      <w:r>
        <w:rPr>
          <w:rFonts w:ascii="arial" w:eastAsia="arial" w:hAnsi="arial" w:cs="arial"/>
          <w:i/>
          <w:color w:val="000000"/>
          <w:sz w:val="20"/>
          <w:lang w:val="en-US" w:eastAsia="en-US" w:bidi="ar-SA"/>
        </w:rPr>
        <w:t>Pacific International et 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Deputy Registrar went on to consider whether placing conditions on, or suspending, Crown's registration would be appropriate. He concluded that although conditions were imposed in other cases he noted that those were cases where mechanical issues could be visually identified. As to the present case, he said:</w:t>
      </w:r>
      <w:r>
        <w:rPr>
          <w:rFonts w:ascii="arial" w:eastAsia="arial" w:hAnsi="arial" w:cs="arial"/>
          <w:sz w:val="20"/>
          <w:lang w:val="en-US" w:eastAsia="en-US" w:bidi="ar-SA"/>
        </w:rPr>
        <w:cr/>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this instance, the repairs are structural and are not assessed by a PVI [Provincial Private Vehicle Inspection]. </w:t>
      </w:r>
      <w:r>
        <w:rPr>
          <w:rFonts w:ascii="arial" w:eastAsia="arial" w:hAnsi="arial" w:cs="arial"/>
          <w:color w:val="000000"/>
          <w:sz w:val="20"/>
          <w:u w:val="single"/>
          <w:lang w:val="en-US" w:eastAsia="en-US" w:bidi="ar-SA"/>
        </w:rPr>
        <w:t>Further, the structural issues here were hidden and were only discovered by a partial tear down of the rear of the Prius.</w:t>
      </w:r>
      <w:r>
        <w:rPr>
          <w:rFonts w:ascii="arial" w:eastAsia="arial" w:hAnsi="arial" w:cs="arial"/>
          <w:color w:val="000000"/>
          <w:sz w:val="20"/>
          <w:lang w:val="en-US" w:eastAsia="en-US" w:bidi="ar-SA"/>
        </w:rPr>
        <w:t xml:space="preserve"> I note the evidence of Mr. Stevens that a vehicle may outwardly look structurally sound when it is in fact not sound. I also note that that Crown had both a PVI and a SIA [Structural Integrity Assessment] done on the Prius -- passing both. It is apparent that repairs can be done in order to meet the SIA, but the vehicle is in fact still unsafe. In this instance both a PVI and SIA failed to find the unsafe state of the Prius.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the result, the Deputy Registrar concluded that neither conditions nor a licence suspension would adequately address public safety concerns or ensure Crown Auto Body would not commit a similar deceptive act in future. In considering cancellation of Crown Auto Body's motor dealer licence, he said:</w:t>
      </w:r>
      <w:r>
        <w:rPr>
          <w:rFonts w:ascii="arial" w:eastAsia="arial" w:hAnsi="arial" w:cs="arial"/>
          <w:sz w:val="20"/>
          <w:lang w:val="en-US" w:eastAsia="en-US" w:bidi="ar-SA"/>
        </w:rPr>
        <w:cr/>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note in the case of Crown that operating as a motor dealer is but one aspect of its operations. It is a collision repair shop generating income from that part of its business (I have no jurisdiction over that aspect of its operations.) I must also consider the public interest in ensuring that only safe vehicles are sold by motor dealers, or if they are unsafe, that consumers are made aware of that fact. B.C. motor dealers have a statutory duty to so inform consumers. As shown by this case, the public interest goes beyond British Columbia as a motor vehicle can be moved from place-to-pace and is often owned by many people during its operational life. In considering the above analysis, the severity of the issue here of selling a vehicle that was not structurally sound, and misrepresenting it as being roadworthy; plus the real possibility of harm to the general public and individual consumers; I find it in the public interest that [Crown's motor dealer licence] be cancelled effective immediately; and I so order it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It is important to remember that the MVSA is, in essence, a body created by the industry itself for the purposes regulating motor dealers, promoting public confidence in the industry and protecting the public interest. Though the sanctions imposed in this case are heavy ones, applying the deferential standard of reasonableness on this judicial review I find that there was a reasoned, rational and sound basis for all of them. There is no basis on which the Court ought to interfere.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petition is dismissed. In accordance with the usual practice in these matters, there will be no costs to any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M.B. BLOK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5"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2"/>
          <w:headerReference w:type="default" r:id="rId893"/>
          <w:footerReference w:type="even" r:id="rId894"/>
          <w:footerReference w:type="default" r:id="rId895"/>
          <w:headerReference w:type="first" r:id="rId896"/>
          <w:footerReference w:type="first" r:id="rId8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8" w:history="1">
        <w:r>
          <w:rPr>
            <w:rFonts w:ascii="arial" w:eastAsia="arial" w:hAnsi="arial" w:cs="arial"/>
            <w:b/>
            <w:bCs/>
            <w:i/>
            <w:color w:val="0077CC"/>
            <w:kern w:val="32"/>
            <w:sz w:val="28"/>
            <w:szCs w:val="32"/>
            <w:u w:val="single"/>
            <w:shd w:val="clear" w:color="auto" w:fill="FFFFFF"/>
            <w:lang w:val="en-US" w:eastAsia="en-US" w:bidi="ar-SA"/>
          </w:rPr>
          <w:t>Ekins v. Davey (c.o.b. Davey Consulting and Engineering), [2007] B.C.J. No. 2437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A.W. MacKenzie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10,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S061027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2437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1630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163 A.C.W.S. (3d) 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49 C.P.C. (6th) 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67 C.L.R. (3d) 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2713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Walter Ekins and Dragon Resorts Ltd., Plaintiffs, and Robert A. Davey and Davey Holdings Ltd. doing business as Davey Consulting and Engineering,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6"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2" w:name="Keywords_42"/>
      <w:bookmarkEnd w:id="282"/>
      <w:r>
        <w:rPr>
          <w:rFonts w:ascii="arial" w:eastAsia="arial" w:hAnsi="arial" w:cs="arial"/>
          <w:b/>
          <w:color w:val="000000"/>
          <w:sz w:val="20"/>
          <w:lang w:val="en-US" w:eastAsia="en-US" w:bidi="ar-SA"/>
        </w:rPr>
        <w:t>Civil procedure — Trials — Summary trials — Summary trial not appropriate where issues between parties were factually complex, court would benefit from cross-examination of experts at trial, matters of damages and causation were interwoven, and summary trial would not dispose of all issues between parties — British Columbia Rules of Court, Rule 18A.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Professional duties — Duties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Summary trial not appropriate for action by developer against engineers who provided report on septic capacity of property only to change opinion after developer purchased property in reliance on first report — Issues between parties were factually complex, court would benefit from cross-examination of experts at trial, matters of damages and causation were interwoven, and summary trial would not dispose of all issues between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Professions — Other — Architects and engineers — Summary trial not appropriate for action by developer against engineers who provided report on septic capacity of property only to change opinion after developer purchased property in reliance on first report — Issues between parties were factually complex, court would benefit from cross-examination of experts at trial, matters of damages and causation were interwoven, and summary trial would not dispose of all issues between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Professional — Summary trial not appropriate for action by developer against engineers who provided report on septic capacity of property only to change opinion after developer purchased property in reliance on first report — Issues between parties were factually complex, court would benefit from cross-examination of experts at trial, matters of damages and causation were interwoven, and summary trial would not dispose of all issues between parties.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3" w:name="Case Summary_38"/>
            <w:bookmarkEnd w:id="28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Davey for order declaring issues of liability unsuitable for summary determination -- Ekins hired Davey to provide opinion as to whether property Ekins intended to develop as hotel could support adequate septic system -- Ekins claimed he relied on report in purchasing property -- Ekins retained Davey to design system -- Davey subsequently informed Ekins property could not support system -- Ekins consulted another firm which gave same opinion -- Ekins commenced action against Davey for losses sustained in subsequent sale of property -- Davey served two expert reports upon which it intended to rely -- Neither expert report addressed second opinion by Davey -- Ekins also filed expert reports assessing adequacy of Davey's investigation of septic capacity of property prior to issuing first report -- HELD: Application allowed -- Case was factually complex -- Cross-examination of experts had not yet taken place -- Parties' respective experts in conflict on whether Davey undertook reasonable and appropriate steps in investigating septic capacity of property prior to issuing first report to Ekins -- Evidence of experts was very technical, such that court should have benefit of their cross-examination at conventional trial -- Issues of damages and causation were interwoven -- Summary trial would not dispose of all issues and would not assist in economic resolution of disputes between parties.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4" w:name="Legislation Cited_29"/>
      <w:bookmarkEnd w:id="2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7"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18A, Rule 18A(8)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5" w:name="Counsel_43"/>
      <w:bookmarkEnd w:id="28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8"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W.D. MacLeod.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N.D. Streu.</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6" w:name="Judgment_43"/>
      <w:bookmarkEnd w:id="286"/>
      <w:r>
        <w:pict>
          <v:line id="_x0000_s1239" style="position:absolute;z-index:251856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1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7" w:name="A.W. MacKENZIE J. (orally)"/>
            <w:bookmarkEnd w:id="287"/>
            <w:r>
              <w:rPr>
                <w:rFonts w:ascii="arial" w:eastAsia="arial" w:hAnsi="arial" w:cs="arial"/>
                <w:b/>
                <w:color w:val="000000"/>
                <w:sz w:val="30"/>
                <w:lang w:val="en-US" w:eastAsia="en-US" w:bidi="ar-SA"/>
              </w:rPr>
              <w:t>A.W. MacKENZIE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July 19, 2003, the plaintiff, Mr. Walter Ekins, entered into a contract to purchase certain waterfront land on Gabriola Island. One of the terms of his contract provided that it was subject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Buyer, at the Buyer's expense, obtaining and approving an inspection report by July 31, 2003, from an engineer for the home and property and any other professionals as deemed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intended to develop the property into a small resort with a public restaurant. I understand at least initially this was to be a ten-unit hotel with a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July 22, 2003, the plaintiff retained the defendants, Mr. Robert A. Davey and his firm, to provide an opinion as to whether the property could support a septic system of a size adequate for his intended development. On about August 20, 2003, the defendants delivered a report which included the following confirmation:</w:t>
      </w:r>
      <w:r>
        <w:rPr>
          <w:rFonts w:ascii="arial" w:eastAsia="arial" w:hAnsi="arial" w:cs="arial"/>
          <w:sz w:val="20"/>
          <w:lang w:val="en-US" w:eastAsia="en-US" w:bidi="ar-SA"/>
        </w:rPr>
        <w:cr/>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required capacity for the system was 3,000 imperial gallons per day, and that because the plan called for the installation of a public restaurant, no package treatment plant could be used;</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separate and equivalent reserve field was required;</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be possible install a septic field to present Vancouver Island Health Authority [Ministry of Health] standards for the proposed development";</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estimated costs for construction would be $22,750; and significantly,</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presented in this letter accurately reflects the conditions found on the site and is designed for use to enable a prospective purchaser to assess the viability of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"Initial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Ekins alleges he relied on the report to remove the subject clause in the contract and assigned his interest in the contract to his company, the plaintiff Dragon Resorts Ltd., incorporated to develop the business. The plaintiff continued to retain the defendants to design the actual septic field. The plaintiff says that in December 2003, when the ground had not yet been dug for the septic field, the defendants informed the plaintiff in an e-mail that the property could not support the required 3,000-gallons-per-day conventional field (the "Contrary Opinion"). Instead the defendants recommended a system which was of smaller capacity and used a package treatment plant, which the plaintiff says prevented the plaintiff from installing a public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However, the defendants say the plaintiff's development plans had changed since the defendants' August 19, 2003 opinion, so there is a significant factual dispute here. The plaintiff says the defendant has failed to explain the apparent change in his opinion about the septic capacity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fall of 2004, the plaintiff retained another engineering firm which also could not find sufficient capacity on the property for a 3,000 gallon-per-day conventional field. The plaintiff started this litigation in early 2006. The defendants retained an expert who attended the property to assess its septic capacity, and the plaintiff still owned the property then. The plaintiff says the defendants have not yet delivered a report from that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Because the plaintiff was unable to put in a public restaurant, the plaintiff says the development was not economic and in July 2006, sold it in an action resulting, the plaintiff says, in substantial loss after development costs were taken into account. Counsel for the plaintiff was reluctant to state the estimated damages that will be alleged in this action should I find liability, but did say they are over $100,000. The defendants agree the damages alleged are substantial. I observe that the plaintiff purchased the property in mid-2003 for $990,000 and sold it in 2006 for $1.6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has reserved five days in November, formerly time set aside for a 14-day trial that has been adjourned, for hearing their application under Rule 18A for a determination of liability alone with damages to be assessed at a later hearing. The defendants now estimate a conventional trial would take 20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defendants bring this application under Rule 18A(8) for an order that liability in this action is unsuitable for determination under Rule 18A. Under sub-rule (8), the court may dismiss an application when it will not assist in the effective resolution of the proceedings, or when the issues are not suitable for disposition under Rule 18A. For the following reasons, I grant the defendants' application. They have met the onus of establishing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that it is clear that this action is unsuitable for Rule 18A: see </w:t>
      </w:r>
      <w:r>
        <w:rPr>
          <w:rFonts w:ascii="arial" w:eastAsia="arial" w:hAnsi="arial" w:cs="arial"/>
          <w:b/>
          <w:i/>
          <w:color w:val="000000"/>
          <w:sz w:val="20"/>
          <w:lang w:val="en-US" w:eastAsia="en-US" w:bidi="ar-SA"/>
        </w:rPr>
        <w:t>Westwood Plateau Partnership v. Sentinel Homes Ltd.</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[1996] B.C.J. No. 3187</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Because of time constraint, I have described very briefly the background which gave rise to this action. I will not describe the facts in more detail; they appear to be in dispute in any event. In particular, the facts upon which the experts base their opinions are disputed. There is also direct conflict in the opinions of four to five expert witnesses the parties intend to call and who will be cross-examined. Should this matter have been ordered suitable for Rule 18A, both parties agree that cross-examination of the experts would have to have been completed prior to the hearing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August and September 2007, the defendants delivered the expert reports of Dr. Fletcher and Mr. Bartell who opine that the property did have the capacity for the installation of a 3,000-gallon-per-day conventional system. Therefore, the plaintiff argues that given those reports, one of the following must be true:</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reports are wrong and there was never enough capacity on the property, such that the Initial Opinion of the defendants was wrong; or</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reports are right and therefore the defendants' Contrary Opinion and advice to the plaintiff December 2003 were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has been granted leave to amend its statement of claim to take that into account. The defendants did not oppose that application. The plaintiff alleges that it is clear it acted on the defendants' opinion in both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argues it is premature to determine that the action is unsuitable for Rule 18A because:</w:t>
      </w:r>
      <w:r>
        <w:rPr>
          <w:rFonts w:ascii="arial" w:eastAsia="arial" w:hAnsi="arial" w:cs="arial"/>
          <w:sz w:val="20"/>
          <w:lang w:val="en-US" w:eastAsia="en-US" w:bidi="ar-SA"/>
        </w:rPr>
        <w:cr/>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cross-examination of the experts has not taken place; and</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cross-examination will either clarify the contradiction in the expert reports, or not. If it does, liability likely can be resolved by a Rule 18A summary trial. If it does not, liability likely cannot be resolved by a Rule 18A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argue the case is unsuitable for Rule 18A because it is too factually complex. The plaintiff argues cross-examination is required to assess the extent of the complexity of the facts. The plaintiff's main position is that conflicts in expert reports are often resolved by cross examination and even if not, at least the critical differences in the opinions can be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response to the defendants' arguments that the issues are interwoven, the plaintiff submits the defendants confuse a finding of liability with the issue of causation. The plaintiff argues that a conclusion the defendants breached their standard of care does not prevent the defendants from arguing, on appropriate evidence, that the breach did not cause some or all of the alleged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response to the defendants' argument that a summary trial will not dispose of all the issues and will not assist in the economic resolution of the dispute, the plaintiff submits no summary trial on liability alone ever disposes of all the issues. Unless the parties otherwise agree, damages will always be proven separately. The plaintiff argues this by itself is not a ground for holding that summary trial is not suitable because Rule 18A expressly contemplates that an application may be made, "either on an issue or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also argues that if cross-examination of the experts takes place outside the courtroom and liability is resolved by Rule 18A, the remainder of the trial will be greatly shortened, leading to significant savings to both parties and substantially increasing the likelihood of settlement. The plaintiff says the issues are not interwoven and maintains damages are a discrete separate issue which includes the issue of failure to mitigate. The plaintiff contends that the defendants knew the plaintiff's decision to buy the property depended on the accuracy of the defendants' opinion, and that identifies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short, the plaintiff's position is that the matter is not as complex as the defendants maintain. The plaintiff concedes the defendants are entitled to attack the plaintiff's credibility, and there are also issues of credibility with respect to the defendants' evidence. (However, it argues that there is no real conflict between the two main principals, especially with respect to the standard of care and what Mr. Davey, the defendant, did or did not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position is that the Initial Opinion was correct and they met the standard of care of a reasonable and prudent engineer in the circumstances. In response to the plaintiff's allegation that either the Initial Opinion or the Contrary Opinion was incorrect and negligently provided, the defendants maintain that the Initial Opinion was correct. Furthermore, the defendants deny that they ever provided the alleged Contrary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say that Mr. Davey's evidence is that it was and remains his opinion the septic tank capacity of the property was sufficient to sustain 3,000 gallons of effluent per day with the use of a conventional system. Mr. Davey attended at the property and conducted both a preliminary review and then percolation testing to determine suitability of the soils for a septic system; the steps he undertook during his investigation were extensive and technical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During discoveries in April 2007, Mr. Davey gave detailed evidence regarding his understanding of the septic disposal regulation and his investigations into the septic capacity of the property. The defendants deny that there was a breach of the applicable standard of care and that any damages flow from the alleged breach. The defendants argue a summary trial would resolve nothing because no damages flow from any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have served two expert reports which they tend to rely on at the trial of this matter. Both experts address the issue of whether Mr. Davey was in error or was negligent in providing the Initial Opinion. However, neither expert addresses the alleged Contrary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sufficient to say that the plaintiff's and the defendants' reports are in direct conflict on whether Mr. Davey undertook reasonable and appropriate steps in investigating the septic capacity of the property. The defendants' experts, Mr. Fletcher and Mr. Bartell, support the defendants' Initial Opinion and say Mr. Davey conducted his investigation in accordance with the requirements of the Ministry of Health regulation and in keeping with the standard of practice of a professional engineer. The plaintiff's experts, Dr. Vassos and Mr. Sovereign, disagree. As I have said, the expert evidence is very technical and is conflicting. The trial judge should have the benefit of cross-examination of the experts at a conventional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parties agree on the applicable law. Rule 18A(8)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an application heard before or at the same time as the hearing of an application under subrule (1), the court may</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adjourn the application under subrule (1), or</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application under subrule (1) on the ground that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raised by the application under subrule (1) are not suitable for disposition under this rule,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under subrule (1) will not assist the efficient resolution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Westwood Plateau</w:t>
      </w:r>
      <w:r>
        <w:rPr>
          <w:rFonts w:ascii="arial" w:eastAsia="arial" w:hAnsi="arial" w:cs="arial"/>
          <w:color w:val="000000"/>
          <w:sz w:val="20"/>
          <w:lang w:val="en-US" w:eastAsia="en-US" w:bidi="ar-SA"/>
        </w:rPr>
        <w:t xml:space="preserve"> established that the onus is clearly on the defendant to demonstrate from the outset that the matter is not suitable for summary trial. The defendants have met that onus in this case. In </w:t>
      </w:r>
      <w:r>
        <w:rPr>
          <w:rFonts w:ascii="arial" w:eastAsia="arial" w:hAnsi="arial" w:cs="arial"/>
          <w:b/>
          <w:i/>
          <w:color w:val="000000"/>
          <w:sz w:val="20"/>
          <w:lang w:val="en-US" w:eastAsia="en-US" w:bidi="ar-SA"/>
        </w:rPr>
        <w:t>Western Delta Lands Partnership v. 3557551 Canada Inc.</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2000 BCSC 54</w:t>
        </w:r>
      </w:hyperlink>
      <w:r>
        <w:rPr>
          <w:rFonts w:ascii="arial" w:eastAsia="arial" w:hAnsi="arial" w:cs="arial"/>
          <w:color w:val="000000"/>
          <w:sz w:val="20"/>
          <w:lang w:val="en-US" w:eastAsia="en-US" w:bidi="ar-SA"/>
        </w:rPr>
        <w:t>, the court confirmed that an application under Rule 18A(8) could be made before the hearing of the summary trial and could succeed where one or more of the following circumstances apply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purporting to restrict the application of Rule 18A(8), I suggest that a motion is likely to fail unless one or more of the following circumstances apply:</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litigation is extensive and the summary trial hearing itself will take considerable time;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unsuitability of a summary determination of the issues is relatively obvious; e.g., where credibility is a crucial issue;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clear that a summary trial involves a substantial risk of wasting time and effort and of producing unnecessary complexity; or</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not determinative of the litigation and are inextricably interwoven with issues that must be determined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Our Court of Appeal in </w:t>
      </w:r>
      <w:r>
        <w:rPr>
          <w:rFonts w:ascii="arial" w:eastAsia="arial" w:hAnsi="arial" w:cs="arial"/>
          <w:b/>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provided a list of factors the court will consider to determine whether a case is suitable for Rule 18A. These include the amount involved, the complexity of the matter, its urgency, the potential for prejudice if there is delay, the costs of taking the matter to trial, the course of proceedings and other matters which may arise for consideration. The plaintiff specifically relies on the comments at paras. 56-7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even if there is a conflict of evidence which cannot easily be resolved on affidavits, as is often the case, the chambers judge is still not required to remit the case to the trial list. He could, for example, adjourn the application and order cross-examination on one or more affidavits, or he could order the deponents to appear to be cross-examined before him or another judge after which time it may be possible to find the facts necessary to give judgment. The chambers judge also has the option of employing any of the other procedures included in Rule 18A(5) instead of remitting the case to the trial list.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 doubt that Rule 18A is destined to play an increasingly important role in the efficient disposition of litigation, and experience has already shown that its use is not limited to simple or straightforward cases. Many complex cases properly prepared and argued can be resolved summarily without compromising justice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light of the factors enumerated in </w:t>
      </w:r>
      <w:r>
        <w:rPr>
          <w:rFonts w:ascii="arial" w:eastAsia="arial" w:hAnsi="arial" w:cs="arial"/>
          <w:b/>
          <w:i/>
          <w:color w:val="000000"/>
          <w:sz w:val="20"/>
          <w:lang w:val="en-US" w:eastAsia="en-US" w:bidi="ar-SA"/>
        </w:rPr>
        <w:t>Inspiration Management</w:t>
      </w:r>
      <w:r>
        <w:rPr>
          <w:rFonts w:ascii="arial" w:eastAsia="arial" w:hAnsi="arial" w:cs="arial"/>
          <w:color w:val="000000"/>
          <w:sz w:val="20"/>
          <w:lang w:val="en-US" w:eastAsia="en-US" w:bidi="ar-SA"/>
        </w:rPr>
        <w:t>, and the comments on dealing with conflicting evidence, I find this matter not appropriate for determination under Rule 18A for the following reasons: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case is factually complex;</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four to five experts who provide conflicting opinions on highly technical matters;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of damages and causation are interwoven, and it is likely that the amount of damages and the standard of care will depend on the consequences of any particular discrete failure on the part of the expert to meet his standard of care; and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summary trial will not dispose of all the issues and will not assist in the economic resolution of the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cross-examination of the experts outside court will take significant time, as will cross-examination of the defendant on his affidavit with respect to the application for a trial under Rule 18A, which is not yet prepared. It will also take time to finish the examination for discovery of one of the parties. And credibility is certainly a live issue as between the experts and the two principal parties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is other conflicting evidence; in particular, the underlying facts are in dispute. There will no doubt be significant cross-examination and argument on the credibility and reliability of the parties, and their communications with respect to the alleged second Contrary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also note the potential for prejudice if the plaintiff's application for a summary trial were dismissed and the matter sent to the list for a conventional trial after a very long hearing when it is apparent at this stage that conflicting expert reports on highly technical material means the matter is not suitable for Rule 18A. It is not economical for the application to proceed and for the court to hear all or most of that application, only to find the matter is not suitable for Rule 18A. It is much more efficient and realistic to make that determination now in view of the material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application of the factors in </w:t>
      </w:r>
      <w:r>
        <w:rPr>
          <w:rFonts w:ascii="arial" w:eastAsia="arial" w:hAnsi="arial" w:cs="arial"/>
          <w:b/>
          <w:i/>
          <w:color w:val="000000"/>
          <w:sz w:val="20"/>
          <w:lang w:val="en-US" w:eastAsia="en-US" w:bidi="ar-SA"/>
        </w:rPr>
        <w:t>Inspiration Management</w:t>
      </w:r>
      <w:r>
        <w:rPr>
          <w:rFonts w:ascii="arial" w:eastAsia="arial" w:hAnsi="arial" w:cs="arial"/>
          <w:color w:val="000000"/>
          <w:sz w:val="20"/>
          <w:lang w:val="en-US" w:eastAsia="en-US" w:bidi="ar-SA"/>
        </w:rPr>
        <w:t xml:space="preserve"> and those further listed under Rule 18A(8) indicate clearly the matter is unsuitable for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course of the proceedings and the necessity of cross-examination of the experts means this would be a lengthy matter for Rule 18A. I am satisfied that a conventional trial will lighten the burden for the trial judge. Also, the parties will be able to make certain admissions of fact which could shorten that conventional trial considerably.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main issue at trial is what standard of care is expected of a reasonable and prudent geotechnical engineer in providing an opinion on the septic capacity of a property. The court will need to consider all the circumstances, including numerous discussions and correspondence between the parties and the foreseeable consequences of any deficiency in the services provided. This will obviously involve findings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court will have to consider the steps the defendants took in investigating the property; whether the defendants met the standard of a reasonable and prudent geotechnical engineer in providing its opinion; and, if the defendants did not meet that standard, whether that failure caused the plaintiff any loss or damage. It must also decide if the defendants ever provided the Contrary Opinion and, if so, whether that opinion failed to meet the standard of care required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summary, the defendants allege there are many reasons why Mr. Ekins, if he did incur losses, incurred them and that it was not the defendants' fault. The defendants allege any loss was caused by the plaintiff's poor business decisions, including unreasonable expectations of potential revenues from the property and entering into high interest mortgage rates with unfavourable terms. Further, they allege he had no clear business plan for the development of the property, and that plan was subject to change, which was not the responsibility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conclusion, the defendants' application is granted. The application for a trial under Rule 18A will not proceed. The matter will be sent for conventional trial to determine all the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A.W. MacKENZIE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fairness, costs will be in the cause.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A.W. MacKENZIE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0"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1"/>
          <w:headerReference w:type="default" r:id="rId902"/>
          <w:footerReference w:type="even" r:id="rId903"/>
          <w:footerReference w:type="default" r:id="rId904"/>
          <w:headerReference w:type="first" r:id="rId905"/>
          <w:footerReference w:type="first" r:id="rId9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07" w:history="1">
        <w:r>
          <w:rPr>
            <w:rFonts w:ascii="arial" w:eastAsia="arial" w:hAnsi="arial" w:cs="arial"/>
            <w:b/>
            <w:bCs/>
            <w:i/>
            <w:color w:val="0077CC"/>
            <w:kern w:val="32"/>
            <w:sz w:val="28"/>
            <w:szCs w:val="32"/>
            <w:u w:val="single"/>
            <w:shd w:val="clear" w:color="auto" w:fill="FFFFFF"/>
            <w:lang w:val="en-US" w:eastAsia="en-US" w:bidi="ar-SA"/>
          </w:rPr>
          <w:t>Greenall v. MacDougall, [2007] B.C.J. No. 486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12 - 15, 2007 (New Westminster).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Chilliwack Registry No. S16342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486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339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156 A.C.W.S. (3d) 109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Leonard Greenall, Plaintiff, and Roderick David MacDougall and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1"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8" w:name="Keywords_43"/>
      <w:bookmarkEnd w:id="288"/>
      <w:r>
        <w:rPr>
          <w:rFonts w:ascii="arial" w:eastAsia="arial" w:hAnsi="arial" w:cs="arial"/>
          <w:b/>
          <w:color w:val="000000"/>
          <w:sz w:val="20"/>
          <w:lang w:val="en-US" w:eastAsia="en-US" w:bidi="ar-SA"/>
        </w:rPr>
        <w:t>Damages — For torts — Affecting the person — Sexual assault — Action by the plaintiff against the defendants for damages for sexual assault allowed — Defendants were a prison guard who sexually assaulted the plaintiff and the Provincial Crown who was vicariously liable for his actions — Plaintiff was awarded general and aggravated damages of $25,000, punitive damages of $10,000 and $1,500 for future counselling.</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law — Crown — Actions by and against Crown — Crown liability for acts of employees — Action by the plaintiff against the defendants for damages for sexual assault allowed — Defendants were a prison guard who sexually assaulted the plaintiff and the Provincial Crown who was vicariously liable for his actions — Plaintiff was awarded general and aggravated damages of $25,000, punitive damages of $10,000 and $1,500 for future counselling.</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Torts by the Crown — Actions against the Crown — Liability of officials and employees — Liability for acts of servants — Action by the plaintiff against the defendants for damages for sexual assault allowed — Defendants were a prison guard who sexually assaulted the plaintiff and the Provincial Crown who was vicariously liable for his actions — Plaintiff was awarded general and aggravated damages of $25,000, punitive damages of $10,000 and $1,500 for future counselling.</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Vicarious liability — Employer, for acts of employees — Action by the plaintiff against the defendants for damages for sexual assault allowed — Defendants were a prison guard who sexually assaulted the plaintiff and the Provincial Crown who was vicariously liable for his actions — Plaintiff was awarded general and aggravated damages of $25,000, punitive damages of $10,000 and $1,500 for future counselling.</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9" w:name="Case Summary_39"/>
            <w:bookmarkEnd w:id="28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Greenall against the defendants for damages for sexual assault -- Greenall was sexually assaulted by the defendant MacDougall in 1987 and in 1995 -- Assaults occurred in correctional centres where Greenall served sentences -- MacDougall was a corrections officer -- Greenall was 18 years old when the first assault occurred -- In the first assault MacDougall fondled his penis and in the second he grabbed his leg and ran his hand to his penis -- Greenall obtained default judgment against MacDougall with damages to be assessed -- Provincial Crown, who formerly employed MacDougall, admitted it was vicariously liable for the sexual assaults -- Greenall had a serious alcohol abuse problem and a lengthy criminal record that consisted of alcohol-related offences -- Before the first assault in 1987 his criminal record was not significant and his alcohol use had not developed into a dependency -- Critical question was whether MacDougall's assaults caused or contributed to Greenall's subsequent alcohol dependency -- HELD: Action allowed -- Source of Greenall's alcohol dependency was multi-faceted -- There was no causal link between the sexual assaults and Greenall's alcoholism -- Greenall did suffer some psychological injuries from the assaults -- These included symptoms of post traumatic stress and a loss of confidence and self-esteem -- MacDougall was a person in authority who used his power inappropriately for his own selfish purposes -- He preyed on young inmates who had little experience in the prison system and were vulnerable -- MacDougall's actions against Greenall were equivalent to him making threats and offering promises to him -- Greenall, however, was not exposed to MacDougall's authority for a substantial period of time -- Appropriate award of general and aggravated damages was $25,000 -- Amount took into consideration fact that Greenall was sexually abused as a child and had difficulties with his family and also considered his reaction to MacDougall's abuse -- He was awarded $1,500 for counselling -- Greenall was further awarded $10,000 in punitive damages from MacDougall.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0" w:name="Counsel_44"/>
      <w:bookmarkEnd w:id="2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2"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D.B. Adair,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HMTQ: K. Johnston, A. Lieberman.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appearing for R.D. MacDougall.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1" w:name="Judgment_44"/>
      <w:bookmarkEnd w:id="291"/>
      <w:r>
        <w:pict>
          <v:line id="_x0000_s1243" style="position:absolute;z-index:2518067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2" w:name="FISHER J."/>
            <w:bookmarkEnd w:id="292"/>
            <w:r>
              <w:rPr>
                <w:rFonts w:ascii="arial" w:eastAsia="arial" w:hAnsi="arial" w:cs="arial"/>
                <w:b/>
                <w:color w:val="000000"/>
                <w:sz w:val="30"/>
                <w:lang w:val="en-US" w:eastAsia="en-US" w:bidi="ar-SA"/>
              </w:rPr>
              <w:t>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1987 and 1995, John Greenall was sexually assaulted by a corrections officer. The first assault was at the Lower Mainland Regional Correctional Centre, known as Oakalla, and the second was at Alouette River Correctional Centre. The corrections officer was the defendant, Roderick MacDougall.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is one of many civil actions brought against Mr. MacDougall and his former employer, the provincial Crown, arising from allegations of sexual assault. There were previous criminal proceedings as well. In November 2000, Mr. MacDougall was found guilty on nine counts involving indecent and sexual assaults of five individuals between 1980 and 1991. He was ultimately sentenced to four years imprisonment and has served this sentence.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MacDougall took no part in these proceedings, and the plaintiff has obtained a default judgment against him, with damages to be assessed. The Crown has admitted that it is vicariously liable for the sexual assault. This trial involved only an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assaults</w:t>
      </w:r>
      <w:r>
        <w:rPr>
          <w:rFonts w:ascii="arial" w:eastAsia="arial" w:hAnsi="arial" w:cs="arial"/>
          <w:sz w:val="20"/>
          <w:lang w:val="en-US" w:eastAsia="en-US" w:bidi="ar-SA"/>
        </w:rPr>
        <w:cr/>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Greenall found himself in Oakalla on September 29, 1987 after he pleaded guilty to charges of impaired driving and break and enter. He was given a sentence of 30 days. Mr. Greenall was 18 years old and this was his first experience in jail. He was scared.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Greenall met Mr. MacDougall on his second day at Oakalla. He was escorted to Mr. MacDougall's office by another guard. Mr. MacDougall was seated behind his desk and Mr. Greenall took a seat on the other side of the desk. Mr. MacDougall asked Mr. Greenall some questions, and told him that he would only be in jail for 20 days. Mr. MacDougall then got up, sat beside Mr. Greenall, grabbed the inside of Mr. Greenall's leg, squeezed his crotch area, opened his pants, and fondled his penis. Mr. Greenall got an erection. After a few seconds, there was a knock on the door. Mr. MacDougall went to the door. Mr. Greenall, quite shocked, began to do up his pants. Mr. MacDougall came back, this time just behind Mr. Greenall, and started to massage his shoulders. There was another knock on the door. Mr. MacDougall dealt with that and then returned to his desk, telling Mr. Greenall that he was going to Marpole Correctional Centre. Mr. Greenall was taken back to his cell by another guard. The next day, he was transferred to Marpole.</w:t>
      </w:r>
      <w:r>
        <w:rPr>
          <w:rFonts w:ascii="arial" w:eastAsia="arial" w:hAnsi="arial" w:cs="arial"/>
          <w:sz w:val="20"/>
          <w:lang w:val="en-US" w:eastAsia="en-US" w:bidi="ar-SA"/>
        </w:rPr>
        <w:cr/>
      </w:r>
    </w:p>
    <w:p>
      <w:pPr>
        <w:numPr>
          <w:numId w:val="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Greenall did not see Mr. MacDougall again until 1995, when he was serving a sentence at Alouette River Correctional Centre. Mr. MacDougall was Mr. Greenall's case manager. At first, nothing happened. At a second meeting, Mr. MacDougall remembered classifying Mr. Greenall at Oakalla. He then grabbed Mr. Greenall's leg and ran his hand to his penis. This time, Mr. Greenall got angry and stormed out of the office. The following day, Mr. Greenall was released under an electronic monitoring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is an assessment of damages, and the main issue is what effect the MacDougall assaults had on Mr. Greenall.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Greenall has a serious alcohol abuse problem and a lengthy criminal record that primarily consists of alcohol-related offences. Before the first assault in 1987, his criminal record was not significant and his alcohol use had not developed into a dependency. A critical question is whether the MacDougall assaults caused or contributed to Mr. Greenall's subsequent alcohol dependency.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background</w:t>
      </w:r>
      <w:r>
        <w:rPr>
          <w:rFonts w:ascii="arial" w:eastAsia="arial" w:hAnsi="arial" w:cs="arial"/>
          <w:sz w:val="20"/>
          <w:lang w:val="en-US" w:eastAsia="en-US" w:bidi="ar-SA"/>
        </w:rPr>
        <w:cr/>
      </w:r>
    </w:p>
    <w:p>
      <w:pPr>
        <w:numPr>
          <w:numId w:val="3"/>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Greenall was born in New Westminster in 1969 and grew up in Surrey. He has one younger brother. Both of his parents abused alcohol to a significant extent, and they were physically abusive to one another. Fortunately, Mr. Greenall had a supportive relationship with his grandparents and his aunt, Catherine Greenall. When things became very difficult at home, Mr. Greenall's grandparents would take him and his brother to their home for several days, until things settled down. These visits became less frequent after 1977, when his grandmother passed away, but Mr. Greenall still saw his grandfather and his aunt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Greenall did not have a good relationship with either his mother or his father. There was one particularly traumatic event when he was 11 or 12 years old; his parents had a serious fight, and his mother was stabbed and his father was arrested.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Greenall was a reasonably good student in elementary school, but in high school his grades were only average and by grade 10 he was failing Math and English. In grade 9, he was expelled from school for being intoxicated. However, throughout high school, he was heavily involved in sports and was generally pro-social.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January 1985, when he was in grade 10, Mr. Greenall went to live with Catherine Greenall, apparently because his father did not know what to do with him. At that time, Ms. Greenall was living at her father's house and working as a lawyer in private practice. She took on the responsibility of looking after Mr. Greenall, while her father, who had considerable resources, provided the financial support. This was a positive environment for Mr. Greenall. Neither his aunt nor his grandfather drink at all and collectively they provided solid emotional and financial support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This arrangement was in place until September 1985, when Mr. Greenall went to Vancouver Island and attended Shawnigan Lake School for the academic year 1985 to 1986. He enjoyed his year there, but was not permitted to return because his academic performance was unsatisfactory.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Greenall attended school for a few months in the fall of 1987, but he eventually quit and never returned. He had a number of different jobs over the years. Eventually, he became a welder and obtained his trade certification in 1994.</w:t>
      </w:r>
      <w:r>
        <w:rPr>
          <w:rFonts w:ascii="arial" w:eastAsia="arial" w:hAnsi="arial" w:cs="arial"/>
          <w:sz w:val="20"/>
          <w:lang w:val="en-US" w:eastAsia="en-US" w:bidi="ar-SA"/>
        </w:rPr>
        <w:cr/>
      </w:r>
    </w:p>
    <w:p>
      <w:pPr>
        <w:numPr>
          <w:numId w:val="4"/>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Use of alcohol and criminal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noted above, Mr. Greenall has a serious alcohol abuse problem and a lengthy criminal record of alcohol-related offences. At the time of trial, he was serving his first federal sentence for a long list of offences from 2005. He is scheduled to be released at the end of March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Greenall first began drinking alcohol with friends, on weekends, when he was 13 years old, in grade 8. In Grade 9, he was expelled from high school because he came to school intoxicated. He had been drinking beer with friends at lunch time. He testified that he had been in trouble before this for matters unrelated to alcohol, and that the incident giving rise to his expulsion occurred after he had been given a number of warnings.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Greenall said that he drank socially as a teenager, and did not drink any more than others his age. He also experimented with drugs, but did not use them on a regular basis. He said that alcohol became a problem for him in or after 1987, when he started getting jail sentences.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Greenall's first encounter with the criminal justice system was as a youth in 1984. He was charged with break and enter and given a sentence of six months probation and community work service. His second encounter stemmed from an incident in May 1987, just after he turned 18. He was charged with break and enter and impaired driving. These are the charges that eventually brought him to Oakalla.</w:t>
      </w:r>
      <w:r>
        <w:rPr>
          <w:rFonts w:ascii="arial" w:eastAsia="arial" w:hAnsi="arial" w:cs="arial"/>
          <w:sz w:val="20"/>
          <w:lang w:val="en-US" w:eastAsia="en-US" w:bidi="ar-SA"/>
        </w:rPr>
        <w:cr/>
      </w:r>
    </w:p>
    <w:p>
      <w:pPr>
        <w:numPr>
          <w:numId w:val="5"/>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Previous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When Mr. Greenall was between 8 and 10 years old, he was sexually abused by a male teenager. The abuse consisted of fondling, masturbation and fellatio on about three occasions. Mr. Greenall recently learned that his brother had also been abused by the same person. They brought an action against him, which was recently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Events to 1987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summer of 1986, after he left Shawnigan Lake School, Mr. Greenall went to stay with his grandfather at his summer house in Halfmoon Bay on the Sunshine Coast. He got a bussing job at a restaurant. During that summer, he met his first serious girlfriend, Bonnie Robinson, who was from Edmonton. In September, Ms. Robinson returned to Edmonton and Mr. Greenall went back to school for a short time. He quit school, went to Edmonton to be with Ms. Robinson and got a job in a restaurant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April 1987, Mr. Greenall returned to B.C., found a job and a place to live. Ms. Robinson was planning to move to B.C. to live with him in the summer. In May, he went to Halfmoon Bay for a weekend, planning to meet Ms. Robinson there. It was during this weekend, while he was waiting for her arrival, that he was charged with impaired driving and break and enter. Mr. Greenall said that he had been drinking with a friend at his grandfather's house. His friend broke into the neighbour's house and took some wine, and he was aware of this. Later, he was driving a borrowed motorcycle and was pulled over by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Robinson moved to B.C. in July. Mr. Greenall had several jobs between April and September, and he was supporting the two of them. They had a good time together. He denied that he and Ms. Robinson did a lot of drinking together, but he did say that they usually drank on Friday nights.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the advice of his grandfather, Mr. Greenall pleaded guilty to both charges. In September, he went to Oakalla and then to Marpole to serve his sentence.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After 1987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Greenall was released from custody on October 23, 1987. In November, he got a job at a steel company, where he did various jobs, eventually working as a welder. He continued to live with Ms. Robinson, but their relationship began to deteriorate. He was drinking more, neglecting her, and he had two affairs. She moved out in August,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early 1989, Mr. Greenall was charged with impaired driving and refusing a breathalyser. He quit his welding job and moved to Prince George. In June 1989, he was arrested on an outstanding warrant regarding the charges. He received more charges in April 1991, and from that time on, he was charged and convicted of an on-going list of drinking-related offences, mostly impaired driving, and some assaults. He has spent quite a lot of time in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May 1995, Mr. Greenall was sentenced to 2 years in custody. He was sent to Alouette River Correctional Centre, where he encountered Mr. MacDougall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Since Ms. Robinson, Mr. Greenall has had a number of relationships with women. He has two children by two different women, with whom he has no contact. Two of his partners had drug problems. He said that his drinking got in the way of these relationships. At least one of his relationships ended with an assault charge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Throughout the years, Mr. Greenall has been employed when he has not been in custody and when he has not been drinking. He has taken some alcohol treatment while in custody - in 1996, 2002 and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November 2005, Mr. Greenall disclosed the assault for the first time, to his counsel. Some of his symptoms resurfaced again recently, as a result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Greenall seeks general and aggravated damages in the range of $45,000 to $50,000, future care costs for counselling in the range of $9,000, and punitive damages in the amount of $10,000 against Mr. MacDougall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Crown's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Crown says that Mr. Greenall is entitled to general and aggravated damages in the range of $7,500 to $10,000 and that there is no basis for any award for future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Greenall is somewhat different from the plaintiffs in other cases involving Mr. MacDougall (</w:t>
      </w:r>
      <w:r>
        <w:rPr>
          <w:rFonts w:ascii="arial" w:eastAsia="arial" w:hAnsi="arial" w:cs="arial"/>
          <w:b/>
          <w:i/>
          <w:color w:val="000000"/>
          <w:sz w:val="20"/>
          <w:lang w:val="en-US" w:eastAsia="en-US" w:bidi="ar-SA"/>
        </w:rPr>
        <w:t>Gates v. MacDougall</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2006 BCSC 1919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Robinson v. MacDougall</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2006 BCSC 1875</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Curran v. MacDougall</w:t>
      </w:r>
      <w:r>
        <w:rPr>
          <w:rFonts w:ascii="arial" w:eastAsia="arial" w:hAnsi="arial" w:cs="arial"/>
          <w:color w:val="000000"/>
          <w:sz w:val="20"/>
          <w:lang w:val="en-US" w:eastAsia="en-US" w:bidi="ar-SA"/>
        </w:rPr>
        <w:t xml:space="preserve">, </w:t>
      </w:r>
      <w:hyperlink r:id="rId910" w:history="1">
        <w:r>
          <w:rPr>
            <w:rFonts w:ascii="arial" w:eastAsia="arial" w:hAnsi="arial" w:cs="arial"/>
            <w:i/>
            <w:color w:val="0077CC"/>
            <w:sz w:val="20"/>
            <w:u w:val="single"/>
            <w:shd w:val="clear" w:color="auto" w:fill="FFFFFF"/>
            <w:lang w:val="en-US" w:eastAsia="en-US" w:bidi="ar-SA"/>
          </w:rPr>
          <w:t>2006 BCSC 933</w:t>
        </w:r>
      </w:hyperlink>
      <w:r>
        <w:rPr>
          <w:rFonts w:ascii="arial" w:eastAsia="arial" w:hAnsi="arial" w:cs="arial"/>
          <w:color w:val="000000"/>
          <w:sz w:val="20"/>
          <w:lang w:val="en-US" w:eastAsia="en-US" w:bidi="ar-SA"/>
        </w:rPr>
        <w:t>). While he grew up in a dysfunctional family environment and was exposed to significant alcohol abuse, Mr. Greenall had a supportive extended family and a relatively normal adolescence. However, he is similar to the other plaintiffs in that his injuries are psychological. He was also sexually abused when he was quite young, and he began to abuse alcohol when he was a teenager and eventually became seriously alcohol dependent. This alcohol dependency continues to cause him psychological problems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is difficult to untangle the different sources of Mr. Greenall's present psychological problems. Nonetheless, it is the function of this Court to do so in order to determine the loss that is caused by Mr. MacDougall's actionable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primary test for causation is the "but for" test. Mr. Greenall has the burden of proving that "but for" the sexual assaults of Mr. MacDougall, his psychological injuries would not have occurred. This test, which applies to single and multi-cause injuries, was recently re-stated by Chief Justice McLachlin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At para. 23, she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recognizes that compensation for negligent conduct should only be made "where a substantial connection between the injury and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 plaintiff does not have to establish that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Chief Justice McLachlin explained this in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See also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Where the "but for" test is unworkable, causation may be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A materially contributing factor is one that falls outside the </w:t>
      </w:r>
      <w:r>
        <w:rPr>
          <w:rFonts w:ascii="arial" w:eastAsia="arial" w:hAnsi="arial" w:cs="arial"/>
          <w:i/>
          <w:color w:val="000000"/>
          <w:sz w:val="20"/>
          <w:lang w:val="en-US" w:eastAsia="en-US" w:bidi="ar-SA"/>
        </w:rPr>
        <w:t>di minimus</w:t>
      </w:r>
      <w:r>
        <w:rPr>
          <w:rFonts w:ascii="arial" w:eastAsia="arial" w:hAnsi="arial" w:cs="arial"/>
          <w:color w:val="000000"/>
          <w:sz w:val="20"/>
          <w:lang w:val="en-US" w:eastAsia="en-US" w:bidi="ar-SA"/>
        </w:rPr>
        <w:t xml:space="preserve"> range: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"material contribution" test is an exception to the "but for" test, and is only to be applied if: (1) it is impossible for a plaintiff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injury using the "but for" test, and the impossibility must be due to factors outside the plaintiff's control, and (2) it must be clear that the defendant breached a duty of care owed to the plaintiff, thereby exposing the plaintiff to an unreasonable risk of injury, and the plaintiff suffered that form of injury: </w:t>
      </w:r>
      <w:r>
        <w:rPr>
          <w:rFonts w:ascii="arial" w:eastAsia="arial" w:hAnsi="arial" w:cs="arial"/>
          <w:b/>
          <w:i/>
          <w:color w:val="000000"/>
          <w:sz w:val="20"/>
          <w:lang w:val="en-US" w:eastAsia="en-US" w:bidi="ar-SA"/>
        </w:rPr>
        <w:t>Resurfice Corp.</w:t>
      </w:r>
      <w:r>
        <w:rPr>
          <w:rFonts w:ascii="arial" w:eastAsia="arial" w:hAnsi="arial" w:cs="arial"/>
          <w:color w:val="000000"/>
          <w:sz w:val="20"/>
          <w:lang w:val="en-US" w:eastAsia="en-US" w:bidi="ar-SA"/>
        </w:rPr>
        <w:t xml:space="preserve"> at paras. 24-25. As the Chief Justice explained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other words, the plaintiff's injury must fall within the ambit of the risk created by the defendant's breach. In those exceptional cases where these two requirements are satisfied, liability may be imposed, even though the "but for" test is not satisfied, because it would offend basic notions of fairness and justice to deny liability by applying a "but for"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Chief Justice Brenner's reformulation of the principles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set out at para. 370 of the trial decision in </w:t>
      </w:r>
      <w:r>
        <w:rPr>
          <w:rFonts w:ascii="arial" w:eastAsia="arial" w:hAnsi="arial" w:cs="arial"/>
          <w:b/>
          <w:i/>
          <w:color w:val="000000"/>
          <w:sz w:val="20"/>
          <w:lang w:val="en-US" w:eastAsia="en-US" w:bidi="ar-SA"/>
        </w:rPr>
        <w:t>Blackwater</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is a very helpful analysis. The first two examples apply the "but for" test and the third the "material contribution" test. In my opinion, the application of the "material contribution" test in the third example is consistent with the requirements explained in </w:t>
      </w:r>
      <w:r>
        <w:rPr>
          <w:rFonts w:ascii="arial" w:eastAsia="arial" w:hAnsi="arial" w:cs="arial"/>
          <w:b/>
          <w:i/>
          <w:color w:val="000000"/>
          <w:sz w:val="20"/>
          <w:lang w:val="en-US" w:eastAsia="en-US" w:bidi="ar-SA"/>
        </w:rPr>
        <w:t>Resurfice Corp.</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psychological injury would have occurred at the same time, without the injuries sustained in the sexual assault, then causation is not proven;</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it was necessary to have </w:t>
      </w:r>
      <w:r>
        <w:rPr>
          <w:rFonts w:ascii="arial" w:eastAsia="arial" w:hAnsi="arial" w:cs="arial"/>
          <w:i/>
          <w:color w:val="000000"/>
          <w:sz w:val="20"/>
          <w:lang w:val="en-US" w:eastAsia="en-US" w:bidi="ar-SA"/>
        </w:rPr>
        <w:t>both</w:t>
      </w:r>
      <w:r>
        <w:rPr>
          <w:rFonts w:ascii="arial" w:eastAsia="arial" w:hAnsi="arial" w:cs="arial"/>
          <w:color w:val="000000"/>
          <w:sz w:val="20"/>
          <w:lang w:val="en-US" w:eastAsia="en-US" w:bidi="ar-SA"/>
        </w:rPr>
        <w:t xml:space="preserve"> the sexual assaults and the other life circumstances for the psychological injury to occur, then causation is proven since the psychological injury would not have occurred but for the sexual assaults;</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sexual assaults alone could have been a sufficient cause, and the other life circumstances alone could have been a sufficient cause, then it is unclear which was the cause in fact of the psychological injury. The trial judge must determine, on a balance of probabilities, whether the defendant's sexual assault(s) materially contributed to the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 is entitled to be compensated for the loss caused by the sexual assaults, and is entitled to be restored, as much as possible, to his original position. In order to do this, pre-existing conditions may be taken into account.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Major J. explained and simplified the principles of "thin skull" and "crumbling skull" at paras. 34-35: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 ...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With respect to the first assault in 1987, Mr. Greenall testified that he was shocked and could not believe at the time what was happening, that Mr. MacDougall was "just on him". He remembered having his eyes closed and feeling like crying. He remembered being frightened when walking back to his cell and holding back from crying.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said that after he was released from custody, he felt a lot of shame and guilt about what happened with Mr. MacDougall in Oakalla. It bothered him that he did not stop the abuse, and he felt that if he could not protect himself, he could not protect his girlfriend. He became nervous around children, as he did not want people to think he was a pedophile because he had been sexually abused. He cannot stand child molesters.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Greenall told no one about the assault. He began to drink on a more regular basis, about two to three times a week. He said he thought about what happened, but buried it. He had dreams initially, but these disappeared.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His drinking became a serious problem for him. It appears to have escalated at some point after Oakalla, and more so after Ms. Robinson left him in August 1988. However, until September 1988 he was being supervised under a probation order without incident, and until May 1989 he was employed at a steady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May 1989, after Mr. Greenall was charged with impaired driving and refusing a breathalyser, he decided to quit his job and move to Prince George, where he worked at a resort owned by relatives. He did this, he said, to avoid going back to jail at Oakalla; he was afraid to see Mr. MacDougall and he did not know what else would happen. In June, he was arrested on a warrant from the impaired charge, and he eventually had to go back to jail. According to his client history report, he was remanded to Prince George Regional Correctional Centre for five days and then released at court. It appears that the charges were then dealt with in Surrey, and Mr. Greenall was remanded to Oakalla for three days in July 1990 and again released at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Greenall's next impaired driving charge was in April 1991. It appears that all of his outstanding charges were dealt with at that time. From April to July 1991, he was in Oakalla, then Fraser Regional Correctional Centre and eventually Alouette River. As reviewed above, from that point, Mr. Greenall proceeded on a long road of further criminal charges, all related to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Gary Lea did a psychological evaluation of Mr. Greenall. Dr. Lea is a clinical psychologist who has extensive experience assessing and treating both victims of sexual abuse and offenders, and some experience with alcohol and drug abuse. He was qualified as a psychologist with expertise in sexual victimization and collateral experience in criminality and substance abuse as it relates to sexual victimization.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Alcohol 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clear that Mr. Greenall's alcoholism is a central cause of his on-going psychological problems. The question is whether he would have become an alcoholic regardless of the abuse by Mr. MacDougall. Mr. Adair submitted that the evidence of Mr. Greenall's increase in alcohol use after the first MacDougall assault and the opinion of Dr. Lea support a finding that the assault materially contributed to his alcohol addiction. Mr. Johnston submitted that Mr. Greenall was at a high risk to become an alcoholic and that the evidence supports a finding that he would have become alcoholic dependent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Lea described Mr. Greenall as a "cracked vase" when he arrived at Oakalla in 1987: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evident that prior to Mr. Greenall's introduction to the criminal justice system he grew up in a dysfunctional alcoholic home in which he was exposed to marked domestic violence, emotionally abused by his mother, and was sexually abused at about 10 years of age by an older boy. The mix of maternal emotional abuse, being raised in an alcoholic home with chronic violence, and the genetic load for addictive behaviour (and possibly for depression based on his assessment) as per both of his parents, and his boyhood abuse put him at risk for later legal encounters as well as ongoing substance abuse quite apart from his having or not having been sexually assaulted by Mr. MacDougall.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evidence is clear that Mr. Greenall was at considerable risk to become alcohol dependent. Both of his parents were alcoholics, and it appears that his brother became alcohol dependent as well. According to Dr. Lea, before Oakalla, Mr. Greenall was developing an alcohol problem, was diagnosable with alcohol abuse and was moving in the direction of alcohol dependence, but he did not become alcohol dependent until after Oakalla. With respect to the MacDougall abuse, Dr. Lea stated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while Mr. Greenall was at risk for ongoing contact with the criminal justice system given the environmental and genetic factors at work, I regard the MacDougall assaults as pivotal in his psychosocial history even though it was "only" twice and "only" involved penile groping, with Mr. Greenall striking Mr. MacDougall's offending hand away the second time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His view was that the 1987 assault in particular "should be accorded a significant portion of the cause of Mr. Greenall's subsequent alcohol dependence and downward spiral in the years immediately after" and that the two sexual assaults "while not by any means the sole cause" of his criminal history or increased alcohol abuse and dependence were "significant aggravating factors in his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Dr. Lea's assessment focussed on the 1987 assault, and Dr. Lea recognized that the 1987 assault was the most significant, he still attributed both assaults to be "significant aggravating factors" in Mr. Greenall's alcohol dependence. I have difficulty accepting Dr. Lea's opinion on this point because Mr. Greenall was already entrenched in alcohol dependence by 1995, when the second assault occurred. It is not logical, in my opinion, to equate both assaults to Mr. Greenall's alcoholism. Moreover, the second assault was relatively minor, and Mr. Greenall's response was actually quite positive, as he stood up to Mr. MacDougall.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the other hand, Dr. Lea considered that Mr. Greenall was a "cracked vase" at the time he entered Oakalla and that "it didn't take much to put him over the edge." He suspected that Mr. Greenall's "marked reaction" to the first assault by Mr. MacDougall "reflected unresolved issues from the earlier assaults when he was 10 years of age or so, as well as the effects of being raised in an alcoholic, violent and emotionally unsupportive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Greenall himself does not attribute his alcoholism solely on Mr. MacDougall. He candidly acknowledged that his family background, as well as the sexual abuse he experienced as a child, have played a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found Mr. Greenall to be a sincere witness, who has clearly suffered from a terrible dependence on alcohol. However, I also found that he tended to minimize the extent of his drinking pattern before he went to Oakalla. I agree with Dr. Lea's assessment that Mr. Greenall had an alcohol problem. He drank socially from age 13, he was expelled from school for attending while intoxicated in grade 9, and for his remaining years in high school and after, he continued to drink on weekends, and on other occasions when the opportunity arose. His drinking may have been subdued in early 1985 when he was living with his aunt, and he had less opportunity when he attended Shawnigan Lake School. However, he managed to get into trouble in the spring of 1987 when he was first charged with impaired driving. Given his unfortunate family background, Mr. Greenall's drinking patterns before he went to Oakalla were troubling indeed.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accept Catherine Greenall's evidence about her observations of Mr. Greenall's drinking habits when he lived with her. She testified that she kept him supervised and busy, and she did not notice any problems with alcohol or with his behaviour that was out of the ordinary for a teenager. I also accept her evidence that she did not receive any negative reports from Shawnigan Lake School about her nephew's behaviour. However, Ms. Greenall also appeared, to some extent, to minimize Mr. Greenall's alcohol problems when he was younger. In a statement she gave to the Correctional Service of Canada in December 2005, she indicated that Mr. Greenall had an alcohol addiction that had been constant since his teenage years. She acknowledged this at trial, saying that she was aware that he had alcohol problems for a long time - "probably when he was a teenager." While the evidence is not clear, it is possible to draw an inference that one of the reasons her brother asked her to take Mr. Greenall "off his hands" in January 1985 was because of problematic behaviour that included alcohol consumption. Whether or not this was the case, it appears that she was able to control Mr. Greenall's activities to a significant extent when he was living with her and that her involvement in his life has been positive. However, Ms. Greenall had no direct knowledge about Mr. Greenall's activities after September 1986. Her father was dealing directly with Shawnigan Lake School, as he was paying the tuition and boarding fees, and she had very limited contact with Mr. Greenall in 1986 and 1987. She was not sure if she had been aware that he had gone to Oakalla in 1987.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have no doubt that the 1987 assault by Mr. MacDougall was very troubling for Mr. Greenall. However, I do not agree with Dr. Lea that it should be accorded a significant proportion of the cause of Mr. Greenall's subsequent alcohol dependence. In my view, while the 1987 assault may have been an aggravating factor, the evidence shows little more than a temporal connection between the first MacDougall assault and his alcoholism. Dr. Lea estimated that Mr. Greenall became alcohol dependent within a year after his experience at Oakalla. In my opinion, the evidence does not support this conclusion. In the year following his release from Oakalla, Mr. Greenall was being supervised under a probation order and was steadily employed. There is no evidence of any problems with his probation or his employment. His alcohol use appears to have escalated more significantly in late 1988, after Ms. Robinson left him, or early 1989, when he was charged again with impaired driving, but criminal charges did not become a regular occurrence until after 1991. From June 1989 to January 1991 he had several jobs and there is no evidence of any problems with his functioning. Based on all of this evidence, I find that Mr. Greenall probably became alcohol dependent by about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Greenall was at a very high risk to become alcohol dependent before he went to Oakalla. He became alcohol dependent, but not for several years after Oakalla. In my opinion, Mr. Greenall has not proven, on a balance of probabilities, that he would not have become an alcoholic "but for" the actionable wrong of Mr. MacDougall, or that the assaults were a materially contributing cause of his addiction.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Having said that, the evidence does show that Mr. Greenall was harmed by Mr. MacDougall's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Psychological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first assault was a sudden, short, interrupted episode of fondling, and Mr. Greenall had an erection. It was not a serious sexual assault on relative terms. However, Mr. Greenall had a "marked reaction," which Dr. Lea suspected was due to the sexual assaults he had experienced when he was young, as well his family dysfunction. In this sense, Mr. Greenall is a "thin skull"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According to Dr. Lea, the 1987 MacDougall assault "was a significant aggravating factor in his subsequent social withdrawal, loss of self-esteem, sense of vulnerability, fractured relationship with Bonnie, and a sense of self as a man' who could protect himself and his partner." He said that Mr. Greenall likely experienced Post Traumatic Stress Disorder following the MacDougall assaults and is "likely diagnosable" with PTSD at present with respect to those assaults. He did not think that Mr. Greenall had PTSD with respect to the assaults when he was a youth. Using a 5-point PTSD scale, Dr. Lea estimated that Mr. Greenall's subjective experience broadly suggested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about 55 per cent of his psychological trauma burden reflects the MacDougall assaults with the earlier assaults accounting for the balance or about 45 per 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He emphasized that this is "suggestive only" and cannot be interpreted as precisely accurate in any mathematical sense. He explained why he thought the MacDougall assaults may have been marginally more psychologically disturbing: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child he was dealing with another youth 4 years his senior who, while obviously predatory, was not an adult, and presumably less likely to be in a position to inflict mortal harm on him even though the frequency and topography of the assaults were more frequent and broader than Mr. MacDougall's. The MacDougall assaults, while more limited in terms of frequency and topography, involved a prison setting which he found inherently threatening in the first place and in which he felt particularly vulnerable. Mr. MacDougall also made it clear to him that he had to abide by his wishes since he (Mr. MacDougall) was in control of his situation and disposition - both positive to a better setting or negatively to a less desirable setting. Further, and I suspect more troubling, he perceives at present (wrongly in my view) that by the age of 18 years he "should" have been able to resist the unwanted sexual assault, when that would not be as pressing a factor when he was younger. Further, the fear that other inmates and his common-law partner would find out about the assaults and put him at risk of harm and/or adversely affect his partner's perception of him as a "man" had significant effects on his self-esteem.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Johnston challenged Dr. Lea's opinion on this point, because none of the tests he administered to Mr. Greenall could identify the source of the trauma, and the only test that was directed at the MacDougall assaults did not indicate that Mr. Greenall had PTSD. Dr. Lea acknowledged this in his report, and he agreed in cross-examination that he could not definitively diagnose Mr. Greenall with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Lea was questioned at some length about the various tests he gave to Mr. Greenall and the manner in which he administered them. Dr. Lea left the tests with Mr. Greenall to answer on his own, and Mr. Greenall sent them back. Dr. Lea acknowledged that this was not a good practice for a number of reasons, one being that he could not be certain if Mr. Greenall followed the instructions properly. Dr. Lea was confused about the results of the only PTSD test that was specific to the MacDougall assaults, because it was inconsistent with the results of other tests. The test was to be answered regarding symptoms in the past seven days, and Dr. Lea assumed that Mr. Greenall answered the questions regarding his symptoms over the past number of years. However, Mr. Greenall confirmed that he answered the questions in accordance with the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Ultimately, Dr. Lea confirmed that Mr. Greenall has no major psychiatric problems, has some symptoms of PTSD, has indications of an anti-social personality and lacks confidence and self-esteem. His opinion as to the source of the PTSD symptoms is equivocal. I do not accept that a numerical percentage can be attributed to the MacDougall assaults and the earlier assaults, which were of a more serious nature, but I do accept that either of these assaults could have caused Mr. Greenall to have post traumatic stress symptoms at the time and to continue to have stress symptoms from time to time over the years, to the present day. In my view, this is an example of where the "but for" test of causation cannot be applied due to circumstances beyond the control of the plaintiff, and where the material contribution test is applicable. In my opinion, the MacDougall assaults - particularly the first one - materially contributed to these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accept Dr. Lea's evidence that the first MacDougall assault initially caused Mr. Greenall to suffer symptoms of post traumatic stress, and to lose confidence and self-esteem.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MacDougall assaults precipitated a psychological crisis for Mr. Greenall in the immediate years following the first assault, it is my opinion that the role of the pre-existing factors (family environment and genetics) assumed more importance in his behaviour as time passed, with the MacDougall assault diminishing in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is little evidence about the effects on Mr. Greenall of Mr. MacDougall's second assault, which was essentially a brief attempted fondling. His reaction to it could be described as healthy. Dr. Lea acknowledged that standing up to Mr. MacDougall would have some beneficial psychological impact, in that Mr. Greenall essentially asserted his manhood. This had been one of the most difficult aspects for him in respect of the first assault. Mr. Greenall was initially worried about what Mr. MacDougall could do, but the following day he was transferred out of Alouette River. It does not appear that the second assault caused Mr. Greenall to suffer new symptoms, but it no doubt brought back the memory of the first assault and caused some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evidence is quite clear that Mr. Greenall's symptoms that are attributable to the Mr. MacDougall assaults have diminished over time. However, they are not completely resolved. I agree with Dr. Lea's comment that some of the "rawness" that Mr. Greenall currently experiences reflects the fact that he has suppressed this abuse for so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Assessment of damages</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General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Greenall's primary problem is alcohol dependence. The source of this problem is multi-faceted, but I have not found a causal link between the MacDougall assaults and his alcoholism. However, Mr. Greenall did suffer some psychological injuries from the assaults, which included initially symptoms of post traumatic stress and a loss of confidence and self-esteem. I agree with Dr. Lea that his "marked reaction" was probably due to the sexual abuse he experienced as a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This case is similar to the other cases involving Mr. MacDougall in that Mr. MacDougall was a person in authority who used his power inappropriately for his own selfish purposes. He preyed in particular on young inmates who had little experience in the prison system and who were vulnerable. Mr. MacDougall did not overtly make threats or offer promises to Mr. Greenall, but the implication of his actions gave the same message. This is clearly an aggravating factor when assessing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the other hand, this case is different from most of the other cases in that Mr. Greenall was not exposed to Mr. MacDougall's authority for any substantial period of time, and it does not appear that Mr. MacDougall actually made any decisions about Mr. Greenall that were connected to either assault. After each assault, Mr. Greenall left the institution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 have considered the factors outlined in </w:t>
      </w:r>
      <w:r>
        <w:rPr>
          <w:rFonts w:ascii="arial" w:eastAsia="arial" w:hAnsi="arial" w:cs="arial"/>
          <w:b/>
          <w:i/>
          <w:color w:val="000000"/>
          <w:sz w:val="20"/>
          <w:lang w:val="en-US" w:eastAsia="en-US" w:bidi="ar-SA"/>
        </w:rPr>
        <w:t>T.O. v. J.H.O.</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2006 BCSC 560</w:t>
        </w:r>
      </w:hyperlink>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266 D.L.R. (4th) 209</w:t>
        </w:r>
      </w:hyperlink>
      <w:r>
        <w:rPr>
          <w:rFonts w:ascii="arial" w:eastAsia="arial" w:hAnsi="arial" w:cs="arial"/>
          <w:color w:val="000000"/>
          <w:sz w:val="20"/>
          <w:lang w:val="en-US" w:eastAsia="en-US" w:bidi="ar-SA"/>
        </w:rPr>
        <w:t>. The nature and frequency of the assaults in this case were relatively minor, and no overt force or violence was used. However, Mr. Greenall was quite young at the time of the first assault, and because of his relationship with Mr. MacDougall, he was vulnerable, as he had little to no control over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Mr. Adair submitted that an appropriate award for general and aggravated damages is between $45,000 and $50,000. He relied on </w:t>
      </w:r>
      <w:r>
        <w:rPr>
          <w:rFonts w:ascii="arial" w:eastAsia="arial" w:hAnsi="arial" w:cs="arial"/>
          <w:b/>
          <w:i/>
          <w:color w:val="000000"/>
          <w:sz w:val="20"/>
          <w:lang w:val="en-US" w:eastAsia="en-US" w:bidi="ar-SA"/>
        </w:rPr>
        <w:t>S.Y. v. F.G.C.</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(1996), 26 B.C.L.R. (3d) 155</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H.L. v. Canada</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2002 SKCA 131</w:t>
        </w:r>
      </w:hyperlink>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[2003] 5 W.W.R. 421</w:t>
        </w:r>
      </w:hyperlink>
      <w:r>
        <w:rPr>
          <w:rFonts w:ascii="arial" w:eastAsia="arial" w:hAnsi="arial" w:cs="arial"/>
          <w:color w:val="000000"/>
          <w:sz w:val="20"/>
          <w:lang w:val="en-US" w:eastAsia="en-US" w:bidi="ar-SA"/>
        </w:rPr>
        <w:t xml:space="preserve">, aff'd in part, </w:t>
      </w:r>
      <w:hyperlink r:id="rId914" w:history="1">
        <w:r>
          <w:rPr>
            <w:rFonts w:ascii="arial" w:eastAsia="arial" w:hAnsi="arial" w:cs="arial"/>
            <w:i/>
            <w:color w:val="0077CC"/>
            <w:sz w:val="20"/>
            <w:u w:val="single"/>
            <w:shd w:val="clear" w:color="auto" w:fill="FFFFFF"/>
            <w:lang w:val="en-US" w:eastAsia="en-US" w:bidi="ar-SA"/>
          </w:rPr>
          <w:t>2005 SCC 25</w:t>
        </w:r>
      </w:hyperlink>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[2005] 1 S.C.R. 401</w:t>
        </w:r>
      </w:hyperlink>
      <w:r>
        <w:rPr>
          <w:rFonts w:ascii="arial" w:eastAsia="arial" w:hAnsi="arial" w:cs="arial"/>
          <w:color w:val="000000"/>
          <w:sz w:val="20"/>
          <w:lang w:val="en-US" w:eastAsia="en-US" w:bidi="ar-SA"/>
        </w:rPr>
        <w:t xml:space="preserve">, and more particularly on previous cases involving Mr. MacDougall: </w:t>
      </w:r>
      <w:r>
        <w:rPr>
          <w:rFonts w:ascii="arial" w:eastAsia="arial" w:hAnsi="arial" w:cs="arial"/>
          <w:b/>
          <w:i/>
          <w:color w:val="000000"/>
          <w:sz w:val="20"/>
          <w:lang w:val="en-US" w:eastAsia="en-US" w:bidi="ar-SA"/>
        </w:rPr>
        <w:t>X. v. R.D.M.</w:t>
      </w:r>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2004 BCSC 1273</w:t>
        </w:r>
      </w:hyperlink>
      <w:r>
        <w:rPr>
          <w:rFonts w:ascii="arial" w:eastAsia="arial" w:hAnsi="arial" w:cs="arial"/>
          <w:color w:val="000000"/>
          <w:sz w:val="20"/>
          <w:lang w:val="en-US" w:eastAsia="en-US" w:bidi="ar-SA"/>
        </w:rPr>
        <w:t xml:space="preserve">, rev'd in part </w:t>
      </w:r>
      <w:r>
        <w:rPr>
          <w:rFonts w:ascii="arial" w:eastAsia="arial" w:hAnsi="arial" w:cs="arial"/>
          <w:b/>
          <w:i/>
          <w:color w:val="000000"/>
          <w:sz w:val="20"/>
          <w:lang w:val="en-US" w:eastAsia="en-US" w:bidi="ar-SA"/>
        </w:rPr>
        <w:t>Zastowny v. MacDougall</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2006 BCCA 221</w:t>
        </w:r>
      </w:hyperlink>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225 B.C.A.C. 191</w:t>
        </w:r>
      </w:hyperlink>
      <w:r>
        <w:rPr>
          <w:rFonts w:ascii="arial" w:eastAsia="arial" w:hAnsi="arial" w:cs="arial"/>
          <w:color w:val="000000"/>
          <w:sz w:val="20"/>
          <w:lang w:val="en-US" w:eastAsia="en-US" w:bidi="ar-SA"/>
        </w:rPr>
        <w:t xml:space="preserve">, leave to appeal to SCC granted, </w:t>
      </w:r>
      <w:hyperlink r:id="rId917" w:history="1">
        <w:r>
          <w:rPr>
            <w:rFonts w:ascii="arial" w:eastAsia="arial" w:hAnsi="arial" w:cs="arial"/>
            <w:i/>
            <w:color w:val="0077CC"/>
            <w:sz w:val="20"/>
            <w:u w:val="single"/>
            <w:shd w:val="clear" w:color="auto" w:fill="FFFFFF"/>
            <w:lang w:val="en-US" w:eastAsia="en-US" w:bidi="ar-SA"/>
          </w:rPr>
          <w:t>[2006] S.C.C.A. No. 284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Curran, Robinson</w:t>
      </w:r>
      <w:r>
        <w:rPr>
          <w:rFonts w:ascii="arial" w:eastAsia="arial" w:hAnsi="arial" w:cs="arial"/>
          <w:color w:val="000000"/>
          <w:sz w:val="20"/>
          <w:lang w:val="en-US" w:eastAsia="en-US" w:bidi="ar-SA"/>
        </w:rPr>
        <w:t xml:space="preserve">and </w:t>
      </w:r>
      <w:r>
        <w:rPr>
          <w:rFonts w:ascii="arial" w:eastAsia="arial" w:hAnsi="arial" w:cs="arial"/>
          <w:b/>
          <w:i/>
          <w:color w:val="000000"/>
          <w:sz w:val="20"/>
          <w:lang w:val="en-US" w:eastAsia="en-US" w:bidi="ar-SA"/>
        </w:rPr>
        <w:t>Gates</w:t>
      </w:r>
      <w:r>
        <w:rPr>
          <w:rFonts w:ascii="arial" w:eastAsia="arial" w:hAnsi="arial" w:cs="arial"/>
          <w:color w:val="000000"/>
          <w:sz w:val="20"/>
          <w:lang w:val="en-US" w:eastAsia="en-US" w:bidi="ar-SA"/>
        </w:rPr>
        <w:t xml:space="preserve">. He submitted that </w:t>
      </w:r>
      <w:r>
        <w:rPr>
          <w:rFonts w:ascii="arial" w:eastAsia="arial" w:hAnsi="arial" w:cs="arial"/>
          <w:b/>
          <w:i/>
          <w:color w:val="000000"/>
          <w:sz w:val="20"/>
          <w:lang w:val="en-US" w:eastAsia="en-US" w:bidi="ar-SA"/>
        </w:rPr>
        <w:t>Robinson</w:t>
      </w:r>
      <w:r>
        <w:rPr>
          <w:rFonts w:ascii="arial" w:eastAsia="arial" w:hAnsi="arial" w:cs="arial"/>
          <w:color w:val="000000"/>
          <w:sz w:val="20"/>
          <w:lang w:val="en-US" w:eastAsia="en-US" w:bidi="ar-SA"/>
        </w:rPr>
        <w:t xml:space="preserve"> was closest to this case on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Mr. Johnston submitted that the appropriate range of damages is between $7,500 and $10,000. He relied on </w:t>
      </w:r>
      <w:r>
        <w:rPr>
          <w:rFonts w:ascii="arial" w:eastAsia="arial" w:hAnsi="arial" w:cs="arial"/>
          <w:b/>
          <w:i/>
          <w:color w:val="000000"/>
          <w:sz w:val="20"/>
          <w:lang w:val="en-US" w:eastAsia="en-US" w:bidi="ar-SA"/>
        </w:rPr>
        <w:t>Loveridge v. HMTQ</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2006 BCSC 966</w:t>
        </w:r>
      </w:hyperlink>
      <w:r>
        <w:rPr>
          <w:rFonts w:ascii="arial" w:eastAsia="arial" w:hAnsi="arial" w:cs="arial"/>
          <w:color w:val="000000"/>
          <w:sz w:val="20"/>
          <w:lang w:val="en-US" w:eastAsia="en-US" w:bidi="ar-SA"/>
        </w:rPr>
        <w:t xml:space="preserve">, another MacDougall case, as well as </w:t>
      </w:r>
      <w:r>
        <w:rPr>
          <w:rFonts w:ascii="arial" w:eastAsia="arial" w:hAnsi="arial" w:cs="arial"/>
          <w:b/>
          <w:i/>
          <w:color w:val="000000"/>
          <w:sz w:val="20"/>
          <w:lang w:val="en-US" w:eastAsia="en-US" w:bidi="ar-SA"/>
        </w:rPr>
        <w:t>J.R. v. White</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(2001), 52 O.R. (3d) 353</w:t>
        </w:r>
      </w:hyperlink>
      <w:r>
        <w:rPr>
          <w:rFonts w:ascii="arial" w:eastAsia="arial" w:hAnsi="arial" w:cs="arial"/>
          <w:color w:val="000000"/>
          <w:sz w:val="20"/>
          <w:lang w:val="en-US" w:eastAsia="en-US" w:bidi="ar-SA"/>
        </w:rPr>
        <w:t xml:space="preserve"> (Ont. S.C.J.), </w:t>
      </w:r>
      <w:r>
        <w:rPr>
          <w:rFonts w:ascii="arial" w:eastAsia="arial" w:hAnsi="arial" w:cs="arial"/>
          <w:b/>
          <w:i/>
          <w:color w:val="000000"/>
          <w:sz w:val="20"/>
          <w:lang w:val="en-US" w:eastAsia="en-US" w:bidi="ar-SA"/>
        </w:rPr>
        <w:t>A.M. v. B.P.</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[1999] O.J. No. 1256</w:t>
        </w:r>
      </w:hyperlink>
      <w:r>
        <w:rPr>
          <w:rFonts w:ascii="arial" w:eastAsia="arial" w:hAnsi="arial" w:cs="arial"/>
          <w:color w:val="000000"/>
          <w:sz w:val="20"/>
          <w:lang w:val="en-US" w:eastAsia="en-US" w:bidi="ar-SA"/>
        </w:rPr>
        <w:t xml:space="preserve"> (Ont. S.C.J.), </w:t>
      </w:r>
      <w:r>
        <w:rPr>
          <w:rFonts w:ascii="arial" w:eastAsia="arial" w:hAnsi="arial" w:cs="arial"/>
          <w:b/>
          <w:i/>
          <w:color w:val="000000"/>
          <w:sz w:val="20"/>
          <w:lang w:val="en-US" w:eastAsia="en-US" w:bidi="ar-SA"/>
        </w:rPr>
        <w:t>M.H. v. Bederman</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[1995] O.J. No. 3834</w:t>
        </w:r>
      </w:hyperlink>
      <w:r>
        <w:rPr>
          <w:rFonts w:ascii="arial" w:eastAsia="arial" w:hAnsi="arial" w:cs="arial"/>
          <w:color w:val="000000"/>
          <w:sz w:val="20"/>
          <w:lang w:val="en-US" w:eastAsia="en-US" w:bidi="ar-SA"/>
        </w:rPr>
        <w:t xml:space="preserve"> (Ont. S.C.J.) rev'd </w:t>
      </w:r>
      <w:hyperlink r:id="rId922" w:history="1">
        <w:r>
          <w:rPr>
            <w:rFonts w:ascii="arial" w:eastAsia="arial" w:hAnsi="arial" w:cs="arial"/>
            <w:i/>
            <w:color w:val="0077CC"/>
            <w:sz w:val="20"/>
            <w:u w:val="single"/>
            <w:shd w:val="clear" w:color="auto" w:fill="FFFFFF"/>
            <w:lang w:val="en-US" w:eastAsia="en-US" w:bidi="ar-SA"/>
          </w:rPr>
          <w:t>[1997] O.J. No. 6176</w:t>
        </w:r>
      </w:hyperlink>
      <w:r>
        <w:rPr>
          <w:rFonts w:ascii="arial" w:eastAsia="arial" w:hAnsi="arial" w:cs="arial"/>
          <w:color w:val="000000"/>
          <w:sz w:val="20"/>
          <w:lang w:val="en-US" w:eastAsia="en-US" w:bidi="ar-SA"/>
        </w:rPr>
        <w:t xml:space="preserve">, and the trial and Court of Appeal decisions in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93 B.C.L.R. (3d) 228</w:t>
        </w:r>
      </w:hyperlink>
      <w:r>
        <w:rPr>
          <w:rFonts w:ascii="arial" w:eastAsia="arial" w:hAnsi="arial" w:cs="arial"/>
          <w:color w:val="000000"/>
          <w:sz w:val="20"/>
          <w:lang w:val="en-US" w:eastAsia="en-US" w:bidi="ar-SA"/>
        </w:rPr>
        <w:t xml:space="preserve">, rev'd in part, </w:t>
      </w:r>
      <w:hyperlink r:id="rId923" w:history="1">
        <w:r>
          <w:rPr>
            <w:rFonts w:ascii="arial" w:eastAsia="arial" w:hAnsi="arial" w:cs="arial"/>
            <w:i/>
            <w:color w:val="0077CC"/>
            <w:sz w:val="20"/>
            <w:u w:val="single"/>
            <w:shd w:val="clear" w:color="auto" w:fill="FFFFFF"/>
            <w:lang w:val="en-US" w:eastAsia="en-US" w:bidi="ar-SA"/>
          </w:rPr>
          <w:t>2003 BCCA 671</w:t>
        </w:r>
      </w:hyperlink>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21 B.C.L.R. (4th)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Blackwater</w:t>
      </w:r>
      <w:r>
        <w:rPr>
          <w:rFonts w:ascii="arial" w:eastAsia="arial" w:hAnsi="arial" w:cs="arial"/>
          <w:color w:val="000000"/>
          <w:sz w:val="20"/>
          <w:lang w:val="en-US" w:eastAsia="en-US" w:bidi="ar-SA"/>
        </w:rPr>
        <w:t xml:space="preserve">, the trial judge awarded one of the plaintiffs $15,000 for sexual abuse that involved the plaintiff being forced to fondle Mr. Plint's penis on more than one occasion. Brenner C.J. was not satisfied that the plaintiff had proven that his psychological injuries were causally related to the abuse. This was upheld by a majority in the Court of Appeal; Saunders J.A., in dissent, would have increased that award to $25,000 to take into account the aggravating factors of Mr. Plint's position as a member of the residential school staff, the young age of the plaintiff at the time and the nature of the abuse. </w:t>
      </w:r>
      <w:r>
        <w:rPr>
          <w:rFonts w:ascii="arial" w:eastAsia="arial" w:hAnsi="arial" w:cs="arial"/>
          <w:b/>
          <w:i/>
          <w:color w:val="000000"/>
          <w:sz w:val="20"/>
          <w:lang w:val="en-US" w:eastAsia="en-US" w:bidi="ar-SA"/>
        </w:rPr>
        <w:t>M.H. v. Bederman</w:t>
      </w:r>
      <w:r>
        <w:rPr>
          <w:rFonts w:ascii="arial" w:eastAsia="arial" w:hAnsi="arial" w:cs="arial"/>
          <w:color w:val="000000"/>
          <w:sz w:val="20"/>
          <w:lang w:val="en-US" w:eastAsia="en-US" w:bidi="ar-SA"/>
        </w:rPr>
        <w:t xml:space="preserve"> involved an award of $6,000 for a very minor sexual touching by a stranger, but the judgment on liability was set aside on appeal. In </w:t>
      </w:r>
      <w:r>
        <w:rPr>
          <w:rFonts w:ascii="arial" w:eastAsia="arial" w:hAnsi="arial" w:cs="arial"/>
          <w:b/>
          <w:i/>
          <w:color w:val="000000"/>
          <w:sz w:val="20"/>
          <w:lang w:val="en-US" w:eastAsia="en-US" w:bidi="ar-SA"/>
        </w:rPr>
        <w:t>A.M. v. B.P.</w:t>
      </w:r>
      <w:r>
        <w:rPr>
          <w:rFonts w:ascii="arial" w:eastAsia="arial" w:hAnsi="arial" w:cs="arial"/>
          <w:color w:val="000000"/>
          <w:sz w:val="20"/>
          <w:lang w:val="en-US" w:eastAsia="en-US" w:bidi="ar-SA"/>
        </w:rPr>
        <w:t xml:space="preserve">, $7,500 was awarded to a plaintiff for inappropriate sexual touching by a supervisor at her place of employment. In </w:t>
      </w:r>
      <w:r>
        <w:rPr>
          <w:rFonts w:ascii="arial" w:eastAsia="arial" w:hAnsi="arial" w:cs="arial"/>
          <w:b/>
          <w:i/>
          <w:color w:val="000000"/>
          <w:sz w:val="20"/>
          <w:lang w:val="en-US" w:eastAsia="en-US" w:bidi="ar-SA"/>
        </w:rPr>
        <w:t>J.R. v. White</w:t>
      </w:r>
      <w:r>
        <w:rPr>
          <w:rFonts w:ascii="arial" w:eastAsia="arial" w:hAnsi="arial" w:cs="arial"/>
          <w:color w:val="000000"/>
          <w:sz w:val="20"/>
          <w:lang w:val="en-US" w:eastAsia="en-US" w:bidi="ar-SA"/>
        </w:rPr>
        <w:t>, the plaintiff, who was sexually fondled by her dentist when she was 13 years old, was awarded $20,000 for general and aggravated damages. These cases arose from quite different circumstances than this case. Those that involve assaults by persons in a position of authority certainly have some relevance; however, each case depends in large part on the particular effects of the sexual abuse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 reviewed the MacDougall cases in </w:t>
      </w:r>
      <w:r>
        <w:rPr>
          <w:rFonts w:ascii="arial" w:eastAsia="arial" w:hAnsi="arial" w:cs="arial"/>
          <w:b/>
          <w:i/>
          <w:color w:val="000000"/>
          <w:sz w:val="20"/>
          <w:lang w:val="en-US" w:eastAsia="en-US" w:bidi="ar-SA"/>
        </w:rPr>
        <w:t>Robinson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Gates</w:t>
      </w:r>
      <w:r>
        <w:rPr>
          <w:rFonts w:ascii="arial" w:eastAsia="arial" w:hAnsi="arial" w:cs="arial"/>
          <w:color w:val="000000"/>
          <w:sz w:val="20"/>
          <w:lang w:val="en-US" w:eastAsia="en-US" w:bidi="ar-SA"/>
        </w:rPr>
        <w:t>. Suffice it to say that general and aggravated damages in those cases to date have ranged from $20,000 to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 do not find </w:t>
      </w:r>
      <w:r>
        <w:rPr>
          <w:rFonts w:ascii="arial" w:eastAsia="arial" w:hAnsi="arial" w:cs="arial"/>
          <w:b/>
          <w:i/>
          <w:color w:val="000000"/>
          <w:sz w:val="20"/>
          <w:lang w:val="en-US" w:eastAsia="en-US" w:bidi="ar-SA"/>
        </w:rPr>
        <w:t>Loveridge</w:t>
      </w:r>
      <w:r>
        <w:rPr>
          <w:rFonts w:ascii="arial" w:eastAsia="arial" w:hAnsi="arial" w:cs="arial"/>
          <w:color w:val="000000"/>
          <w:sz w:val="20"/>
          <w:lang w:val="en-US" w:eastAsia="en-US" w:bidi="ar-SA"/>
        </w:rPr>
        <w:t xml:space="preserve"> very helpful because Fraser J. did not believe Mr. Loveridge's evidence and as a result, he had no evidentiary base on which to assess the effect of the abuse on the plaintiff. His awards of $7,500 for each of two assaults and $5,000 for a third were based on the plaintiff's painful memories of having engaged in the three episodes.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Robinson</w:t>
      </w:r>
      <w:r>
        <w:rPr>
          <w:rFonts w:ascii="arial" w:eastAsia="arial" w:hAnsi="arial" w:cs="arial"/>
          <w:color w:val="000000"/>
          <w:sz w:val="20"/>
          <w:lang w:val="en-US" w:eastAsia="en-US" w:bidi="ar-SA"/>
        </w:rPr>
        <w:t>, I awarded $40,000 in general and aggravated damages for one incident of fellatio. I consider the facts there to be more serious than the facts in this case. The nature of the assault was much more intrusive, and although Mr. Robinson was similarly not exposed to Mr. MacDougall's authority for very long, he was particularly vulnerable when he met with Mr. MacDougall because he was facing a serious murder charge and he had been involved in an altercation with some guards when he arrived at Oakalla. Mr. MacDougall's actions included overt threats and promises, which appeared to have been borne out after that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Considering all of the circumstances of this case, including the nature of the assaults and the effect on Mr. Greenall, it is my view that an appropriate award for general and aggravated damages is $25,000. This amount takes into consideration Mr. Greenall's original position (the psychological injuries he suffered as a result of the sexual abuse he experienced as a child and the difficulties he had with his family) and his reaction to the MacDougall abuse.</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Future care -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Adair submitted that Mr. Greenall should be entitled to an award for counselling costs in the amount of $3,000 to address the psychological effects of the abuse and an additional $6,000 for a portion of the cost for a residential alcohol treatment program. Mr. Johnston submitted that there is no basis for to make any award for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Given my conclusion that Mr. Greenall would have become alcohol dependent regardless of Mr. MacDougall's abuse, there is no basis to make any award for alcohol treatment. With respect to treatment for his other symptoms, Dr. Lea recommended 20 sessions of counselling, at an estimated cost of $150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Although Dr. Lea attributed more to the MacDougall assaults than to the earlier sexual abuse, his recommendation for counselling is reasonable. Mr. Greenall has been seeing a counsellor while in prison, which he has found helpful, but he feels constrained in the prison setting. In my view, Mr. Greenall would benefit from counselling sessions outside of prison, where the environment will be more conducive to his feeling of comfort in letting his guard down. These counselling sessions will need to address all of Mr. Greenall's experiences of sexual abuse - those that occurred when he was a child, and those that occurred in prison. Given that the MacDougall assaults are a part of this, an appropriate award for counselling in my view is $1,500.</w:t>
      </w:r>
      <w:r>
        <w:rPr>
          <w:rFonts w:ascii="arial" w:eastAsia="arial" w:hAnsi="arial" w:cs="arial"/>
          <w:sz w:val="20"/>
          <w:lang w:val="en-US" w:eastAsia="en-US" w:bidi="ar-SA"/>
        </w:rPr>
        <w:cr/>
      </w:r>
    </w:p>
    <w:p>
      <w:pPr>
        <w:numPr>
          <w:numId w:val="1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Mr. Greenall also seeks punitive damages against Mr. MacDougall in the amount of $10,000. This is the amount set by Joyce J. in a series of decisions involving Mr. MacDougall and other plaintiffs: see </w:t>
      </w:r>
      <w:r>
        <w:rPr>
          <w:rFonts w:ascii="arial" w:eastAsia="arial" w:hAnsi="arial" w:cs="arial"/>
          <w:b/>
          <w:i/>
          <w:color w:val="000000"/>
          <w:sz w:val="20"/>
          <w:lang w:val="en-US" w:eastAsia="en-US" w:bidi="ar-SA"/>
        </w:rPr>
        <w:t>O'Neill v. MacDougall</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2006 BCSC 180</w:t>
        </w:r>
      </w:hyperlink>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54 B.C.L.R. (4th) 142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Joyce J. did not consider it appropriate to award punitive damages to various plaintiffs in differing amounts depending on his view of the severity of the assault in each case. Although no submissions were made to me on this point, I would not disagree with this. Such an award is appropriate in the circumstances, primarily because of Mr. MacDougall's position of authority in the prison system. Mr. Greenall is entitled to $10,000 as punitive damages against Roderick MacDougall.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Greenall is entitled to an award for general and aggravated damages in the amount of $25,000, and an award for future counselling in the amount of $1,500. He is also entitled to punitive damages against Mr. MacDougall in the amount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Greenall will also have his costs at the usual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FISHER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4" style="position:absolute;z-index:2518579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25"/>
          <w:headerReference w:type="default" r:id="rId926"/>
          <w:footerReference w:type="even" r:id="rId927"/>
          <w:footerReference w:type="default" r:id="rId928"/>
          <w:headerReference w:type="first" r:id="rId929"/>
          <w:footerReference w:type="first" r:id="rId9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31" w:history="1">
        <w:r>
          <w:rPr>
            <w:rFonts w:ascii="arial" w:eastAsia="arial" w:hAnsi="arial" w:cs="arial"/>
            <w:b/>
            <w:bCs/>
            <w:i/>
            <w:color w:val="0077CC"/>
            <w:kern w:val="32"/>
            <w:sz w:val="28"/>
            <w:szCs w:val="32"/>
            <w:u w:val="single"/>
            <w:shd w:val="clear" w:color="auto" w:fill="FFFFFF"/>
            <w:lang w:val="en-US" w:eastAsia="en-US" w:bidi="ar-SA"/>
          </w:rPr>
          <w:t>Haag v. Serry, [2009] B.C.J. No. 276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15-19,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MO71573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Herbert Herman Haag, Plaintiff, and Arthur David Serry and GMAC Leaseco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5"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3" w:name="Keywords_44"/>
      <w:bookmarkEnd w:id="293"/>
      <w:r>
        <w:rPr>
          <w:rFonts w:ascii="arial" w:eastAsia="arial" w:hAnsi="arial" w:cs="arial"/>
          <w:b/>
          <w:color w:val="000000"/>
          <w:sz w:val="20"/>
          <w:lang w:val="en-US" w:eastAsia="en-US" w:bidi="ar-SA"/>
        </w:rPr>
        <w:t>Damages — Physical and psychological injuries — Body injuries — Back and spine — Considerations impacting award — Pre-existing injury — Action by plaintiff for damages for injuries arising out of motor vehicle accident allowed — Plaintiff suffered soft tissue injuries resulting from accident and accident probably activated plaintiff's facet joint arthritis — Plaintiff's quality of life affected by physical problems resulting from accident and non-pecuniary damages of $70,000 were appropriate — Given risk that plaintiff's facet joint arthritis would have become symptomatic without accident, non-pecuniary damages should be reduced ten per cent — Plaintiff entitled to compensation of $60,000 for loss of earning capacity — Special damages awarded for costs of physiotherapy treatments including mileage for 2007, but not 2008.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Loss of earning capacity — Special damages — Expenses and expenditures — Medical — Transportation — Non-pecuniary loss — Action by plaintiff for damages for injuries arising out of motor vehicle accident allowed — Plaintiff suffered soft tissue injuries resulting from accident and accident probably activated plaintiff's facet joint arthritis — Plaintiff's quality of life affected by physical problems resulting from accident and non-pecuniary damages of $70,000 were appropriate — Given risk that plaintiff's facet joint arthritis would have become symptomatic without accident, non-pecuniary damages should be reduced ten per cent — Plaintiff entitled to compensation of $60,000 for loss of earning capacity — Special damages awarded for costs of physiotherapy treatments including mileage for 2007, but not 2008.</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4" w:name="Case Summary_40"/>
            <w:bookmarkEnd w:id="29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injuries arising out of a motor vehicle accident. Liability was admitted and the only issue was causation. The plaintiff had been a construction worker for most of his adult life and at the time of the accident was employed as a construction superintendant. Prior to the accident, the plaintiff was in good health. The accident occurred when the defendant made a left turn directly in front of the plaintiff's, causing the plaintiff to crash his vehicle into the plaintiff's vehicle. The plaintiff suffered multiple soft tissue injuries and complained of pain in his right arm, abdomen, left knee and leg, chest and mid-back. Approximately three months after the accident, the plaintiff experienced severe back pain, which increased in severity over time and plateaued approximately 18 months after the accident. The plaintiff had been attending physiotherapy regularly since the accident. Prior to the accident, the plaintiff did all of the cooking, housework and shopping and took care of his ill wife. The plaintiff's physical problems after the accident affected his ability to care for his wife and negatively impacted the quality of his life in the year before his wife's death. The medical evidence suggested that the plaintiff suffered from pre-existing lumbar facet joint arthritis which was activated or aggravated by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5" w:name="Holdings of Court_35"/>
            <w:bookmarkEnd w:id="29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suffered soft tissue injuries as a result of the accident and in all probability the accident activated the plaintiff's facet joint arthritis. The plaintiff's quality of life had been affected by his physical problems resulting from the accident and non-pecuniary damages in the amount of $70,000 were appropriate. However, given that there was a risk that the plaintiff's facet joint arthritis would have become symptomatic without the accident, non-pecuniary damages should be reduced ten per cent to $63,000. The plaintiff was entitled to be compensated for loss of earning capacity given that he was less employable as a result of the accident, but also taking into consideration his age and the risk that his facet joint arthritis would have become symptomatic without the accident. Damages for loss of earning capacity assessed at $60,000. Special damages awarded for costs of physiotherapy treatments including mileage for 2007, but not 2008.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6" w:name="Legislation Cited_30"/>
      <w:bookmarkEnd w:id="29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6"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37B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7" w:name="Counsel_45"/>
      <w:bookmarkEnd w:id="29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7"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Marcus G. Bolda.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 Clive Boulton and M. Peraya.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8" w:name="Judgment_45"/>
      <w:bookmarkEnd w:id="298"/>
      <w:r>
        <w:pict>
          <v:line id="_x0000_s1248" style="position:absolute;z-index:2518589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9" w:name="E.J. ADAIR J."/>
            <w:bookmarkEnd w:id="299"/>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Herbert (Herb) Haag, claims damages, including compensation for loss of earning capacity, for personal injuries sustained in a motor vehicle accident on October 9, 2005. Mr. Haag claims that he continues to suffer from an injury to his lower back, and that this has affected his ability to work as a construction superintendent. Since the accident, Mr. Haag has continued to work full-time, with a brief gap in 2007. However, Mr. Haag claims that, as a result of his injuries, he is not nearly as competitive in his occupation as he was prior to the accident. Mr. Haag claims that he must accept work on simpler, less remunerative construction projects because he is unable to meet the physical demands of higher paying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for the accident has been admitted, and the defendants concede that Mr. Haag suffered some injuries for which he is entitled to compensation. However, the defendants say that the accident is not the cause of Mr. Haag's current physical problems or any difficulties Mr. Haag may have experienced in finding work as a construction superintendent. Rather, the defendants say that Mr. Haag's physical problems are the result of age and work-related changes in his spine, signs of which were apparent as early as 1997. The defendants submit that while Mr. Haag is entitled to modest damages for pain and suffering and to compensate him for certain expenses, he is not entitled to any damages for either past or future income loss, or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Causation is the main issue in the case. Mr. Haag's current physical problems are related to mechanical back pain caused by lumbar facet joint arthritis. The accident did not cause Mr. Haag's facet joint arthritis. However at issue is whether the accident activated the symptoms. Counsel for Mr. Haag submits that the evidence taken as a whole demonstrates that Mr. Haag is now suffering from a permanent partial disability caused by the accident. He submits further that, prior to the accident, Mr. Haag's facet joint arthritis was asymptomatic and it was triggered by the trauma of the accident into an active, symptomatic condition. On the other hand, the defendants say that Mr. Haag has failed to demonstrate, on a balance of probabilities, any causal link between the accident and his current claim of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Review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Mr. Haag's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Haag, who was born in January 1960, has worked in construction much of his adult life. He began as a carpenter, progressed to a construction foreman and then began working as a construction superintendent about 10 or 11 years ago. As Mr. Haag described the job, a construction superintendent is the person in charge of a construction site, responsible for the progress and efficiency of the job site and a key person on the site. The superintendent directs the construction foreman and the subcontractors, and must be able to demonstrate how work is to be done. He is the eyes on the job site, inspecting work prior to formal inspections. It is a very physically demanding job, and Mr. Haag has always been a "hands on" superintendent. A normal work-day is 8-10 hours, and sometimes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Prior to moving into the position of superintendent, Mr. Haag worked as a foreman with Ledcor on the upgrade of the domestic terminal at Vancouver airport, a project that took 5 to 6 years. While on that project, he was responsible for supervising between 5 and 40 workers. After leaving Ledcor in 1999, Mr. Haag worked as a superintendent for Quantum Environmental, a company that did work removing hazardous materials from buildings. Mr. Haag described that work as being very physical, and Mr. Haag gave as an example having to crawl around into awkward spaces in buildings. Between August 2004 and February 2005, Mr. Haag was construction superintendent for a company that was developing a strip mall in Surrey. There, he worked 9-10 hour days, 5 days a week and the odd Saturday. However, the development fell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Fortunately, beginning in about March 2005, Mr. Haag obtained a superintendent's position with Ram Construction, a company doing mostly tilt-up construction and auto malls. While at Ram, Mr. Haag worked 10 hours a day, 5 to 6 days a week. Mr. Haag was working at Ram when the accident happened. Mr. Haag was let go from Ram in March 2007 because of a shortage of work. However, he was well regarded there, and left on good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one might expect of someone who has spent many years working in construction, Mr. Haag is a large, strong man, who currently weighs in the range of 300 pounds. Mr. Haag, demonstrating some self-deprecating humour, described himself as "a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Haag testified that, prior to the accident, he was in good health. He was involved in a motor vehicle accident in 2004, but he was not injured. In 1991, he had an operation on his right knee, but there were no problems subsequently. He testified that his review of the medical reports in this case had reminded him that in 1997, he had complaints about a sore back and leg. However, he said that, until the reports reminded him, he had forgotten all about this. He suffered from the occasional migraine, but medication provided relief, and he had never missed work because of migraines. A favourite leisure activity was golfing. In particular, he used to go to the driving range two or three times a week. It helped him relieve stress and he found it relaxing. He also enjoyed boating. Mr. Haag was the one who walked the family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accident occurred on October 9, 2005 (the Sunday before Thanksgiving). Mr. Haag was alone in his 2001 Chevrolet Blazer, proceeding east on 64th Avenue in Surrey, B.C. and approaching the intersection at 188th Street. He was wearing his seatbelt, and believed that he was travelling about 60 kilometres per hour. Mr. Serry was proceeding west on 64th Avenue. Without warning, Mr. Serry turned left directly in front of Mr. Haag's vehicle. Mr. Haag crashed into Mr. Serry's vehicle. The airbags in Mr. Haag's vehicle deployed and the impact of the collision was such that Mr. Haag's vehicle rolled over onto its side. Mr. Haag recalled that he smelled smoke. He unbuckled his seatbelt and tried to manoeuvre himself out of the car. He yelled for help, and he was then helped out of his car by two bystanders, who pried open a door. It is apparent from photographs that the dynamics of the collision were significant. There was very considerable damage done to the front and outer parts of Mr. Haag's vehicle, and also to the car driven by Mr. Serry.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Haag was taken by ambulance to Langley Memorial Hospital. He was apparently not considered an emergency case, and after a period of waiting, he was examined. Mr. Haag recalled that on arrival at the Hospital, his right forearm hurt most, and his forearm was x-rayed. No fracture, misalignment or soft tissue abnormality was found. However, the x-rays showed an old fracture of his right wrist, something about which Mr. Haag had no recollection. This indicates a relatively high tolerance for pain and that, at least prior to the accident, Mr. Haag did not really focus on or complain about physical pain. There is no evidence that, while being examined at the hospital, Mr. Haag reported he was suffering back pain. Mr. Haag was given ibuprofen and discharged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Haag saw his long-time family doctor, Dr. Rebeyka, on October 11, 2005. Mr. Haag recalls that he felt tightness in his forearm, sore from the seatbelt, a little nauseous, and his back was tight and sore. At trial, Mr. Haag said that he felt like he had been "tackled by fifteen guys." According to Dr. Rebeyka, Mr. Haag's immediate complaints concerned his right arm and his abdominal area. Dr. Rebeyka records Mr. Haag's problem list on October 11 as consisting of: 1) right arm, 2) abdomen, 3) left knee and left leg, 4) chest, 5) back - mid area and 6) feeling tired. On examination by Dr. Rebeyka, Mr. Haag had a normal range of motion in his neck; he had some tenderness in the lower trapezius muscle, in the paravertebral muscles in the upper thoracic area, to his middle ulna on the right side, in his anterior chest and in the lower chest area on the right side. Dr. Rebeyka concluded that Mr. Haag had sustained multiple soft tissue injuries. He noted that Mr. Haag had gone into work that day, but "only to open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Mr. Haag's Injuries and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admit that on October 14, 2005, Mr. Haag gave a statement to ICBC where he said that he had tingling in his left leg and that his back was starting to stiffen up. According to Mr. Haag, for the first couple of weeks after the accident, he felt nauseated. He experienced some dizziness, but nothing that made him lose his balance and it went away within a week or two. He had soreness between his shoulders, which lasted a couple of weeks after the accident. There was some pain in his neck and shoulders, but he described it as not significant. His migraines increased, but within the past year, they have come down to where they were before the accident. Mr. Haag estimated that, for about three or four weeks, he had some bruising on his shoulder and abdomen from the seat belt, and that his right forearm was also bruised for about three to four weeks. A problem that did not resolve was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Haag testified that he first noticed pain in his back within a couple of weeks of the accident. He said that when he first went to see Dr. Rebeyka, there was just a "tightness." He recalls the doctor telling him that he would have to wait and that, as the swelling went down, things could happen. Mr. Haag recalls that the tightness restricted movement, and he described feeling a "deep soreness."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Although he was seeing Dr. Rebeyka regularly after the accident, Mr. Haag's first report of </w:t>
      </w:r>
      <w:r>
        <w:rPr>
          <w:rFonts w:ascii="arial" w:eastAsia="arial" w:hAnsi="arial" w:cs="arial"/>
          <w:color w:val="000000"/>
          <w:sz w:val="20"/>
          <w:u w:val="single"/>
          <w:lang w:val="en-US" w:eastAsia="en-US" w:bidi="ar-SA"/>
        </w:rPr>
        <w:t>severe</w:t>
      </w:r>
      <w:r>
        <w:rPr>
          <w:rFonts w:ascii="arial" w:eastAsia="arial" w:hAnsi="arial" w:cs="arial"/>
          <w:color w:val="000000"/>
          <w:sz w:val="20"/>
          <w:lang w:val="en-US" w:eastAsia="en-US" w:bidi="ar-SA"/>
        </w:rPr>
        <w:t xml:space="preserve"> back pain is in early January, 2006, almost three months after the accident. Mr. Haag reported than on January 1, 2006, he "rolled" out of bed and had severe pain in his left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time went on, the soreness in his back increased and then came to a plateau, about 18 months (in Mr. Haag's estimation) after the accident. Mr. Haag testified that he is now staying on the plateau. He described his current pain level on a scale of 1 to 10, where 10 is very painful. When he wakes up, the pain is about a 3 to 5. It gets worse when he does physical work, and goes up to about an 8. Then when he comes home, it gets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According to Mr. Haag, he has had restful nights, and other nights when it has been hard for him to sleep. He would not say that he is fatigued, but described feeling a constant soreness. According to Mr. Haag, since the accident he cannot walk as far as he used to, and cannot run. He can bend, but he is sore when he straightens up. Mr. Haag avoids golf and the driving range because he does not want to risk hurting his back. Work around the house is more difficult. He uses a lumbar support when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work, he feels that he cannot demonstrate, help and explain as much as he should and as much as he used to be able to. For example, climbing ladders and crawling into awkward spaces are difficult. In Mr. Haag's words, he used to be like a snake, but now he is like a slug. He keeps up with others because (again in his words) he is built like an old tank. Mr. Haag is determined to make sure that jobs that need to be done are done, although maybe not as quickly as he used to be able to do them. Before, he never worried about work. Now, he does not think he could wear a tool pouch anymore. Before the accident, he never really had any plans to retire, and hoped to work until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About a month after the accident, Dr. Rebeyka recommended that Mr. Haag begin physiotherapy, and Mr. Haag has attended therapy regularly since the accident. He and Dr. Rebeyka decided to take a break for a period in the spring of 2007, to see how Mr. Haag would fare without the therapy. However, according to Mr. Haag, the pain level started to creep up and, when Mr. Haag told Dr. Rebeyka, Dr. Rebeyka recommended Mr. Haag again attend physiotherapy. Mr. Haag does the exercises recommended by the therapist, and he feels that this has helped to bring him to the plateau. In 2008, Mr. Haag began working with a personal trainer.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Other Aspects of Mr. Haag's Personal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the time of trial, Mr. Haag was a widower. His wife, Lisa, had suffered for most of their 16-year marriage from a variety of serious health problems, including lupus. She died in November 2006. They had no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When the accident happened, Mr. Haag was caring for his wife at home. He described her health as bad and getting worse. He said that they could not afford home care, and it was clear that the burden of his wife's care fell on Mr. Haag. Mr. Haag did all of the meal preparation, all of the shopping and housework. He helped his wife with everything. Mr. Haag indicated that, even before the accident, his leisure activities were reduced because of his wife's illness and her need for care. As Mr. Haag put it, with his wife's illness, he didn't do too much. He continued to look after his wife after his accident, and she died in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of the trial, Mr. Haag was living alone with the family dog and two cats.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Two of Mr. Haag's personal friends, Ms. Catherine Winters and Mr. Mark Phillips, testified at the trial, and described their impressions of Mr. Haag before the accident, and after. Their evidence was largely unchallenged, and I found it helpful in considering Mr. Haag's circumstances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Winters first met Mr. Haag when they were both teenagers, and introduced Mr. Haag to Lisa, who was one of Ms. Winters' girlfriends. Ms. Winters described the relationship between Mr. Haag and his wife as "love at first sight," and said that Mr. Haag looked on his wife as the light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Winters testified that she had never met anyone who was more of a "rock" than Mr. Haag, and that if you needed to get something done, he would get it done. She said that he was always at the centre of the group, always had a joke to tell and was very popular. Prior to the accident, Ms. Winters said that Mr. Haag's health seemed very good, and that he seemed very robust and full of life, the "life of the party." He was always the one who wanted to do everything for you and attend to everyone's needs. Ms. Winters said that, when Mr. Haag was younger, he was built "like a tank," a large man and wall-to-wall muscle. By the early 2000's, Mr. Haag was not as physically fit as when he was younger, but he was still fit, and he still had a very demanding physical job. By early 2005, Mr. Haag's fitness level seemed to Ms. Winters to be the same as the late 1990's. Ms. Winters said that before the accident, Mr. Haag only complained about migraines, and she, personally, never noticed any physical problems. At home, Mr. Haag did all of the meal preparation, housework and shopping, and helped his wife with everything. Ms. Winters said that Mr. Haag would do anything to make his wife happy, and tried to keep her connected with others during her illness, as she became more and more isolated.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the accident, Ms. Winters saw Mr. Haag a number of times. He continued to look after his wife, but things like his physiotherapy took him away from her. Ms. Winters said that Mr. Haag was constantly in pain, which upset him. She found him moody, very short, curt and clipped, and with little patience. Ms. Winters observed that his gait, which previously had been smooth and even, was completely different, stiff and more controlled. After the accident, he was a different man, and not the easy-going type of person he had been. Mr. Haag was concerned that he could not look after his wife to the same standards as before the accident. Ms. Winters said that Mr. Haag was devastated by his wife's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his testimony, Mr. Haag was more guarded than Ms. Winters in speaking about his feelings and how his wife's illness and her death affected him. This is in keeping with what other witnesses described as his "stoic" nature, a description I accept as accurate. However, based on the evidence and my own observations of Mr. Haag, I have no doubt that he was indeed deeply affected by her illness and death. Based on Mr. Haag's and Ms. Winters' evidence, which I accept, Mr. Haag's physical problems after the accident affected his ability to care for his wife in the last year of her life, and made it more difficult. Those problems therefore also affected, negatively, the quality of Mr. Haag's life in the last year he and his wife had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Phillips, who is now working as a construction superintendent for a major general contractor, has known Mr. Haag since June 1999. Mr. Haag was best man at Mr. Phillips' wedding.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Phillips and Mr. Haag worked together at Quantum Environmental, where Mr. Phillips was a labourer. He worked with Mr. Haag every day for two years. According to Mr. Phillips, Mr. Haag was supervising and co-ordinating the sub-trades, and giving hands-on training to labourers. Mr. Phillips recalled the job as being very physical, and that Mr. Haag was very active and physically fit. Mr. Phillips and Mr. Haag have not worked together since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Although Mr. Phillips has only about a Grade 10 education, he has worked his way up to a construction superintendent's position. Currently his annual salary is about $120,000, and Mr. Phillips said that between $110,000 and $120,000 was a reasonable salary for a construction superintendent. Mr. Phillips has good computer skills, and he has used those skills to help Mr. Haag build his resume and find work, both before and after the accident. Mr. Phillips said that, before the accident, it sometimes took a little while for Mr. Haag to find a position. However, after the accident, it took a lot longer for Mr. Haag to find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Phillips said that, after the accident, he saw Mr. Haag about once a month, although he talked to Mr. Haag on the phone almost daily. Mr. Phillips observed that Mr. Haag was not the same man after the accident. He laboured after walking a block; he was slow on stairs and had to hold onto the railing; Mr. Haag had problems getting up and out of chairs and vehicles. Mr. Phillips is involved in hiring at his current employer, and thought it would be "tough" hiring Mr. Haag. He said he would not hire Mr. Haag as a superintendent, as the job is very hands-on, you have to be physically fit and be able physically to move around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Like Ms. Winters, Mr. Phillips commented on how deeply Mr. Haag was affected by his wife's death.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Mr. Haag's Post-accident Work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Haag was working as a superintendent with Ram at the time of the accident. He took time off work only to see Dr. Rebeyka and ICBC. Otherwise, he carried on working after the accident. Mr. Haag felt that he could not do everything at the same level as before. He felt that he was slower, things were harder to do. However, he was still putting in the same hours, and there is no evidence that his employer had any concerns about Mr. Haag's abilities to do what needed to be done on the job. Mr. Haag said that he felt tired and sore after a day's work, and he then went home to care for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Haag left Ram in early 2007, on good terms. He then started work as a superintendent with a company called West Pro Construction, who was involved in building parts of the Canada Line in Richmond, B.C. Mr. Haag testified that he performed to the best of his abilities at West Pro and would get things done, but he was in pain. He said that the job was his most challenging. On cross-examination, he confirmed that he was hired for the job after applying and being interviewed. He agreed with Mr. Boulton that he felt there was nothing encumbering him from doing the job, and that if he had thought his physical problems were going to be a factor in his doing the job, he would have mentioned them. Rather, his approach would have been: I can do the job - maybe not as quickly - but I can do the job. In fact, he did the job at West Pro, did it well and was told by the owners that he was doing a good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West Pro, Mr. Haag worked with Rick Traher, who was the senior superintendent, and Paul Wong, who was the project co-ordinator. Both Mr. Traher and Mr. Wong testified at trial, and both were forthright, credible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Traher is currently the construction manager for a large general contractor. Mr. Traher explained that the construction manager is at the top of the hierarchy. Below construction managers are project managers, and the site superintendents (Mr. Haag's position) are below them. The superintendents are in charge of the trades. Mr. Traher worked as a superintendent for approximately 25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Traher recalled meeting Mr. Haag in the early part of 2007. Mr. Traher had been hired as the senior superintendent for the Canada Line work in Richmond. Mr. Haag was already on the job, and was the assistant superintendent. Mr. Traher described Mr. Haag as an excellent worker, very reliable, dependable, honest and a pleasure to work with. They worked together at West Pro for almost a year, until Mr. Traher took a job at the Olympic Village construction site. Mr. Traher did not describe having concerns about Mr. Haag's abilities - other than his abilities to handle paperwork - based on the West Pro job. In fact, when Mr. Traher took the Olympic Village job, he invited Mr. Haag to join him there. I will come back to this shortly.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Wong also met Mr. Haag in 2007 when they started working together at West Pro on the Canada Line job. Mr. Wong worked very closely with Mr. Haag every day. As Mr. Wong described the job, Mr. Haag had to supervise the work crew, oversee workers and work, demonstrate to workers how to do tasks, and mentor workers. The paperwork was Mr. Wong's job. Mr. Haag had to be out on the site to know what was going on, and there was a large physical component to Mr. Haag's job. It was a very large site, and spread out, so that Mr. Haag had to do a fair amount of walking. Mr. Wong described Mr. Haag as "lumbering" when he walked, and sometimes Mr. Haag would limp. He noticed that when Mr. Haag was getting out of a chair, he had to brace himself. Sometimes Mr. Haag used a vehicle to get around the site. Mr. Wong knew about Mr. Haag's accident. Mr. Wong said that Mr. Haag complained about the pain, although Mr. Wong also said that Mr. Haag was not a complainer. Mr. Wong said that he and Mr. Traher had to pitch in from time to time, and that, although Mr. Haag tried very hard, his productivity was not as high as others. However, Mr. Wong thought that Mr. Haag did a great job at what he was supposed to be doing. On cross-examination, Mr. Wong said that Mr. Haag seemed depressed, and this would be a factor in hiring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Haag left West Pro at the end of March 2008, when Mr. Traher offered him the job working on the Olympic Village. Mr. Haag worked there until May 15, when he was let go, an experience Mr. Haag described as a "kick in the head." Mr. Haag's evidence was to the effect that he was let go because, physically, he could not keep up with the pace of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While not disagreeing that Mr. Haag's physical limitations were a factor in him being let go, Mr. Traher's perspective is slightly different. Mr. Traher did not know where Mr. Haag had worked prior to the Canada Line job. He did not see a resume for Mr. Haag, or ask Mr. Haag if he had ever worked on a job involving high-rise construction, before hiring him for the Olympic Village. In short, Mr. Traher did not really know whether Mr. Haag had any experience handling the challenges that would face a superintendent at the Olympic Village. These were not limited to physical challenges, but also required an ability to handle and keep up with paperwork. Although the actual construction was not that complicated, Mr. Traher described the Olympic Village as a very demanding, stressful job, with 12-hour days, a tight budget and timelines, and one with a political profile.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Part of the construction involved an underground parking garage. According to Mr. Traher, Mr. Haag was not limber enough to go down and up from the hole being excavated, and was using radios - which were to be used only for emergencies - to communicate with workers as opposed to actually going down into the hole. Mr. Traher observed Mr. Haag's difficulties moving, and said that he (Mr. Traher) was going into the hole more than Mr. Haag. Mr. Traher said that Mr. Haag moved very slowly, and would hold people up on ladders. However, Mr. Traher also said that the paperwork on the job was very intense. He said that Mr. Haag was "the worst" at paperwork, and behind from the very beginning. Mr. Haag's general health was apparently also a concern on the job site. Mr. Traher said that, when Mr. Haag was terminated, he asked the office to cushion the message and say that Mr. Haag was not suitable for the job. It does appear that Mr. Haag was, in fact, generally not suitable for this particular job, and his current physical limitations were only one aspect of his unsuitability.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Traher testified that he would hire Mr. Haag in the future, but the job would have to suit Mr. Haag. He would not hire Mr. Haag as superintendent for anything commercial, but would hire him for tilt-up and more simple construction, all above grade. Mr. Traher is prepared to be a job reference for Mr. Haag, and believes that Mr. Haag would be very good in the right job. However, Mr. Traher testified that he thought the maximum salary Mr. Haag would command would be $85,000 (annually) plus gas. Mr. Traher explained that this is not the usual salary for an experienced construction superintendent, and that $110,000 to $120,000 plus bonuses is more 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Wong, who (at the time of trial) was working with a large general contractor and had input into managerial staff, said that he believed Mr. Haag was employable, but Mr. Wong thought that there would be limits on the type of project Mr. Haag could be assigned to work on. Mr. Haag is reliable and a hard worker. His skills are in teaching, showing and mentoring. He would not hire Mr. Haag for a job that involved paperwork. Like Mr. Traher, Mr. Wong thought that the salary Mr. Haag could earn would likely be below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After being terminated on the Olympic Village project, Mr. Haag was out of work for about seven weeks. In July 2008, he started work as a construction superintendent with Titan Construction, and he expects to be there for the foreseeable future. His annual salary is $96,000, plus he receives $300 per month vehicle allowance. Titan is involved in the construction of light industrial buildings and schools. Mr. Haag said that he was putting in 8 to 9 hour days, with a few longer days. He can physically do everything that is required, but he feels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Medical and Other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Four medical doctors submitted expert reports and testified at the trial: Dr. Rebeyka, a family physician, who had been Mr. Haag's family doctor since December 1988; Dr. Gittens, a neurosurgeon, to whom Mr. Haag had been referred by Dr. Rebeyka; Dr. Cameron, a neurologist, who examined Mr. Haag in August 2008 at the request of Mr. Haag's counsel; and Dr. Turnbull, the defendants' neurosurgeon, who examined Mr. Haag for the purpose of preparing a report for trial. Mr. Haag was also examined by Dr. Knazan, another neurologist, on referral from Dr. Rebeyka. Dr. Knazan's consultation report was in evidence at trial and referred to by Dr. Gittens during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Since the accident, Dr. Rebeyka has seen Mr. Haag about 100 times, and the doctor's medical-legal report submitted at trial consists largely of a transcription of his dictation of his clinical notes from these visits. As such, the report is a convenient and useful record of Mr. Haag's progress (or lack thereof), medications, Dr. Rebeyka's findings on numerous examinations of Mr. Haag and the symptoms Mr. Haag experienced and reported over the period from October 11, 2005 to August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According to Dr. Rebeyka, Mr. Haag's appointments were, for the most part, at Dr. Rebeyka's suggestion. The sheer number of visits strikes me as remarkable. I have some concern that the regular follow-up visits in the years after the accident encouraged Mr. Haag to focus on (and perhaps obsess about) his physical condition in a way that ultimately was not helpful for him, and that he had never done before. Indeed, it seemed out of character for Mr. Haag, who prior to the accident had experienced pains, bumps and scrapes - including a fractured wrist - that are normal in life, particularly for someone involved in heavy, physical construction work, without complaint. In noting what strikes me as a very high number of doctor's appointments, I do not intend criticism of Dr. Rebeyka's treatment of Mr. Haag. However, it leads me to be somewhat cautious in considering Dr. Rebeyka's opinions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Of course, Dr. Rebeyka was the doctor in the best position to compare Mr. Haag before the accident and after, and his evidence was helpful in this regard. At trial, Dr. Rebeyka testified that, before the accident, Mr. Haag had no ongoing complaints of back pain. Dr. Rebeyka described Mr. Haag as an easy patient and stoic, and the doctor thought that Mr. Haag minimized and understated his accident-related issues. Dr. Rebeyka said that Mr. Haag's main focus was on the care of his wife, to whom he was devoted.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Rebeyka's report mentions left leg complaints associated with low back discomfort in March 1997. This was something Mr. Haag had forgotten. In April 1997, Dr. Rebeyka ordered x-rays, which showed a slight narrowing of the L4-5 disc space. Dr. Rebeyka noted the pain was considered to be degenerative in nature, but was settling and being treated with medication to good effect. According to Dr. Rebeyka, Mr. Haag had no further complaints from April 1997 until the accident in October 2005. This is consistent with Mr. Haag's evidence, and I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Following examination of Mr. Haag on October 11, 2005, Dr. Rebeyka's diagnosis was that Mr. Haag had sustained multiple soft tissue injuries. The Doctor ordered additional x-rays, although none of the lumbar spine because at the time Mr. Haag had no complaints about his low back. Dr. Rebeyka's report describes his findings during Mr. Haag's visits in October and November, 2005. One of Mr. Haag's persistent complaints was numbness in his left leg. Beginning on November 1, 2005, Dr. Rebeyka noted tenderness in Mr. Haag's lower lumbar area, and about this time, Mr. Haag began physiotherapy on Dr. Rebeyka's recommendation. Dr. Rebeyka notes ordering x-rays of Mr. Haag's lumbar spine on November 29, 2005. The November 30, 2005 x-ray report states: "there is facet joint arthritis at L4-5 and L5-S1."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On January 5, 2006, Dr. Rebeyka notes a significant development: Mr. Haag reported rolling out of bed on January 1, 2006 and feeling severe pain in his left lower back. This is the first mention of any </w:t>
      </w:r>
      <w:r>
        <w:rPr>
          <w:rFonts w:ascii="arial" w:eastAsia="arial" w:hAnsi="arial" w:cs="arial"/>
          <w:color w:val="000000"/>
          <w:sz w:val="20"/>
          <w:u w:val="single"/>
          <w:lang w:val="en-US" w:eastAsia="en-US" w:bidi="ar-SA"/>
        </w:rPr>
        <w:t>severe</w:t>
      </w:r>
      <w:r>
        <w:rPr>
          <w:rFonts w:ascii="arial" w:eastAsia="arial" w:hAnsi="arial" w:cs="arial"/>
          <w:color w:val="000000"/>
          <w:sz w:val="20"/>
          <w:lang w:val="en-US" w:eastAsia="en-US" w:bidi="ar-SA"/>
        </w:rPr>
        <w:t xml:space="preserve"> pain. The regular visits to Dr. Rebeyka continue, and the doctor's examination reports frequently mention "tenderness" in Mr. Haag's lower lumbar region. Mr. Haag was attending physiotherapy twice a week. From time to time, Dr. Rebeyka notes "it was my feeling there was no change to examination," which I take to mean that there was essentially no change in Mr. Haag's condition. On March 16, 2007, Dr. Rebeyka notes his suggestion that Mr. Haag stop physiotherapy. However, on the next visit on March 29, 2007, the doctor notes that Mr. Haag's complaints were worse and that Mr. Haag related that to stopping physiotherapy. By the following visit on April 5, 2007, Dr. Rebeyka recommended that Mr. Haag restart physiotherapy twice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May 2008, Mr. Haag was terminated from the Olympic Village project. He saw Dr. Rebeyka the day of his termination, and Dr. Rebeyka describes Mr. Haag as "quite upset." Dr. Rebeyka saw Mr. Haag again on May 29. Mr. Haag, who had been off work for two weeks, reported that his pain was still present but he actually did not feel as bad. Reports from June visits are similar: Mr. Haag's pain was not as bad as when he was working. In July, when he had started back working at Titan, Dr. Rebeyka records Mr. Haag's complaints as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summary in his report, and in his evidence at trial, Dr. Rebeyka said that Mr. Haag requires ongoing physiotherapy. However, the reason for this recommendation appears to be the temporary benefit Mr. Haag receives from the therapy - in other words, he feels better after it - rather than the therapy actually improving Mr. Haag's condition generally. Although Dr. Rebeyka said that the therapy provides Mr. Haag with some comfort and respite, there does not appear to be any particular plan or goal for the therapy. Dr. Rebeyka also addressed whether Mr. Haag's weight has contributed to his back problems. Dr. Rebeyka observed that Mr. Haag's "body habitus" has not changed very much since 1988, and Mr. Haag had no complaints until the accident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Cameron, a neurologist, provided opinions that Mr. Haag suffered soft tissue and musculoskeletal injuries, principally to his right forearm and lumbar region, at the time of the accident, and that Mr. Haag was rendered partially disabled following the accident. In my view, Dr. Cameron's opinions must be treated with some caution. In his evidence at trial, Dr. Cameron recalled Mr. Haag being just over 200 pounds when Dr. Cameron examined him in August 2008. As Mr. Haag is about 100 pounds heavier, I was concerned that Dr. Cameron did not really recall who Mr. Haag was. I am also mindful of the submissions of defendants' counsel that Dr. Cameron was an advocate for Mr. Haag, who misquoted findings of other doctors, and that Dr. Cameron's evidence should not be given any weight. Nevertheless, I have no difficulty accepting the statements in Dr. Cameron's report of his objective findings on his examination of Mr. Haag, or accepting his opinions where they are consistent with those of Dr. Gittens.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evidence I found to be the most helpful was that of Dr. Gittens. Dr. Gittens examined Mr. Haag twice (once in July 2006 and again in March 2007) at the request of and on referral from Dr. Rebeyka. In that light, the primary purpose of Dr. Gittens' examinations of Mr. Haag was diagnosis and treatment, rather than being litigation-focussed. Dr. Gittens also provided a medical-legal report prepared in February 2007, and he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At the July 2006 visit, Dr. Gittens reported that Mr. Haag's main complaint was tingling involving his lower extremities, particularly the feet and more so on the left side. Mr. Haag reported that he also had lower back pain which Mr. Haag described as feeling like a knot. On examination, Dr. Gittens found that Mr. Haag's neck was normal and he had a normal range of neck movement. Dr. Gittens also found that Mr. Haag had a good range of lumbar spinal movement without any significant pain. Dr. Gittens diagnosed mechanical lower back pain, but the cause was not evident at the time. Dr. Gittens referred Mr. Haag for an MRI scan and some other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Gittens' medical-legal report submitted in evidence in trial is dated February 20, 2007. In the "Summary" section, Dr. Gittens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spite of the passage of time [since the accident] Mr. Haag continued to report symptoms referable to the spine, namely, a tingling in the left lower extremity, lower back pain, difficulty walking due to lower back pain, tingling and numbness in the lower extremities.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saw Mr. Haag [in July 2006] he had symptoms of lower back pain which I am sure was a reflection of the degenerative changes noted on the imaging studies of his lumbar spine.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concluding "Impression" section, Dr. Gittens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 feel that the symptoms for which I saw [Mr. Haag] were the result of mechanical lower back pain secondary to facet joint arthritis. He also had some soft tissue symptoms in the lower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 . . .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therefore, that the motor vehicle accident caused the soft tissue injury to his wrist and other soft tissue injuries as well to the lower back, and that it might have activated or aggravated pre-existing lumbar facet joint arthritis which was noted to be present on a CT scan done early after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Gittens testified on direct and cross-examination concerning his statement that the accident "might have activated or aggravated pre-existing lumbar facet joint arthritis." He said on direct that, in fact, he thought the accident in all probability did activate (rather than aggravate) Mr. Haag's pre-existing facet joint arthritis, and the symptoms were likely to persist indefinitely. In Dr. Gittens' view, the accident did not cause Mr. Haag to be totally disabled, but did cause a partial disability. Dr. Gittens was asked on direct to comment on a statement in Dr. Turnbull's report that the symptoms "would otherwise have evolved." Dr. Gittens said that he thought this was conjecture. Dr. Gittens explained that some people showing these kinds of degenerative changes on x-rays never develop symptoms, and that it was difficult to predict if and when symptoms might develop.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cross-examination, Dr. Gittens agreed that he chooses his words carefully in his reports, and that the words "it might have activated" were chosen carefully. He explained that the words "might have activated" were chosen based on a history of no back symptoms prior to the event. If there had been symptoms, then "aggravated" (rather than "activated") was the more appropriate word. While he agreed that his view might change if there had been a significant problem with back pain prior to the accident, he did not consider a single incident 8 years prior to the accident as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Gittens next saw Mr. Haag in March 2007, shortly after Mr. Haag had the MRI scan. In his report to Dr. Rebeyka, Dr. Gittens noted that he thought Mr. Haag was "still somewhat upset" about his wife's death. The symptoms Dr. Gittens reported were that Mr. Haag had numbness and tingling in the left foot, something that was aggravated by walking. He also reported that walking produced increased pain and soreness in Mr. Haag's lower back. On Dr. Gittens' examination of Mr. Haag, he found "good strength, preserved reflexes, 90 degrees of straight leg raising and excellent range of lumbar spinal flexion. He can virtually touch the floor." The radiologist's report of the MRI scan described bilateral moderate facet joint arthropathy. Dr. Gittens interpreted this to represent degenerative changes with facet joint arthritis. Consequently, Dr. Gittens was able positively to identify a source for Mr. Haag's mechanical back pain: the facet joint arthritis. Dr. Gittens' recommendation was that "management should be conservative with continued weight loss and an exercise program. I don't know if long term physiotherapy is going to make that much of a difference. Facet joint blocks may ease some of the back pain." When Dr. Gittens reviewed the MRI scan a few days later, it confirmed that there was no neurological compromise, however there was evidence of facet joint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Gittens also identified that Mr. Haag suffered from carpal tunnel syndrome. Mr. Haag does not claim that this condition resulted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During his testimony, Dr. Gittens observed that in his clinical practice, people come to see him presenting low back pain and who have not been involved in any traumatic event such as a motor vehicle accident. He acknowledged that everyday activities and otherwise benign events can cause symptoms in individuals with degenerative conditions of the spine, and these symptoms can come on suddenly. Dr. Gittens agreed on cross-examination that when he is trying to diagnose the cause of a problem, the closer the event, the more likely it is that it is the cause, and he agreed that it is important to consider when a complaint is made. Generally pain is perceived within three to five days of an incident. However, pain in one area can be masked if another area is more painful. Dr. Gittens also agreed that Mr. Haag's physical size could place more stress on his back, and that an individual doing a vigorous, physically demanding job (such as Mr. Haag) is likely to have a finding of degenerative changes. He agreed that the findings on Mr. Haag's CT scan were significant, but cautioned that you do see people who have such findings and are asymptomatic. Dr. Gittens went on to explain that, you cannot say definitively the person will have pain, and that you could have findings of extensive degenerative change in the spine, but minimal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Counsel for the defendants argued that the evidence I should accept was Dr. Gittens' opinion as stated in his February 20, 2007 report (that the accident "might have" - as distinct from "did" or "probably" - activated or aggravated pre-existing lumbar facet joint arthritis), in preference to his evidence at trial. Counsel argued further that Dr. Gittens' opinion on February 20, 2007, that the accident "might have" activated the pre-existing facet joint arthritis, was insufficient proof of causation. However, looking at Dr. Gittens' evidence as a whole and taking into account that, after his medical-legal report was prepared, Dr. Gittens saw Mr. Haag for further examination, I accept Dr. Gittens' evidence at trial - that the accident did, in all probability, activate the facet joint arthritis - as an accurate statement of his opinion. Furthermore, I accept Dr. Gittens'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Turnbull, the defendants' medical expert, examined Mr. Haag on June 26, 2008. On examination, Dr. Turnbull noted that Mr. Haag was a big man and heavily muscled. Mr. Haag had a full range of back and neck mobility, although when Mr. Haag flexed his back enough to reach his ankles, Dr. Turnbull reported that Mr. Haag felt some soreness in the lumbar region. Dr. Turnbull found that Mr. Haag had a good range of motion of his shoulders. He noted that the muscles in Mr. Haag's arms and legs were much stronger than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his report, Dr. Turnbull said that Mr. Haag had degenerative changes in his spinal column that could be related to almost thirty years of heavy work. In this regard, Dr. Gittens and Dr. Turnbull do not disagree. Dr. Turnbull then said that he thought it most likely that Mr. Haag's present symptoms would have developed even if the accident had not occurred. Dr. Gittens did not agree, and thought this was conjecture on Dr. Turnbull's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Dr. Turnbull's opinion, the accident "appears to have accelerated the onset of symptoms that would otherwise have evolved. The fact that [Mr. Haag] was able to continue working following the [accident] indicates that the [accident] did not cause any significant disability." One of my difficulties with Dr. Turnbull's opinion is that he provides no assistance with </w:t>
      </w:r>
      <w:r>
        <w:rPr>
          <w:rFonts w:ascii="arial" w:eastAsia="arial" w:hAnsi="arial" w:cs="arial"/>
          <w:color w:val="000000"/>
          <w:sz w:val="20"/>
          <w:u w:val="single"/>
          <w:lang w:val="en-US" w:eastAsia="en-US" w:bidi="ar-SA"/>
        </w:rPr>
        <w:t>when</w:t>
      </w:r>
      <w:r>
        <w:rPr>
          <w:rFonts w:ascii="arial" w:eastAsia="arial" w:hAnsi="arial" w:cs="arial"/>
          <w:color w:val="000000"/>
          <w:sz w:val="20"/>
          <w:lang w:val="en-US" w:eastAsia="en-US" w:bidi="ar-SA"/>
        </w:rPr>
        <w:t xml:space="preserve"> the symptoms "would otherwise have evolved." He was asked about this during his oral evidence, and said, essentially, that but for the accident, the symptoms could have occurred any day; Mr. Haag could have lifted something heavy, and that would be it. Dr. Turnbull appears to suggest that, since Mr. Haag did not immediately experience </w:t>
      </w:r>
      <w:r>
        <w:rPr>
          <w:rFonts w:ascii="arial" w:eastAsia="arial" w:hAnsi="arial" w:cs="arial"/>
          <w:color w:val="000000"/>
          <w:sz w:val="20"/>
          <w:u w:val="single"/>
          <w:lang w:val="en-US" w:eastAsia="en-US" w:bidi="ar-SA"/>
        </w:rPr>
        <w:t>severe</w:t>
      </w:r>
      <w:r>
        <w:rPr>
          <w:rFonts w:ascii="arial" w:eastAsia="arial" w:hAnsi="arial" w:cs="arial"/>
          <w:color w:val="000000"/>
          <w:sz w:val="20"/>
          <w:lang w:val="en-US" w:eastAsia="en-US" w:bidi="ar-SA"/>
        </w:rPr>
        <w:t xml:space="preserve"> back pain after the accident but was able to carry on working, the accident itself did nothing - or virtually nothing - to cause Mr. Haag to become symptomatic. Certainly the defendants argue that the actual cause of Mr. Haag's current problems is the benign event of rolling out of bed on January 1, 2006, when Mr. Haag did report </w:t>
      </w:r>
      <w:r>
        <w:rPr>
          <w:rFonts w:ascii="arial" w:eastAsia="arial" w:hAnsi="arial" w:cs="arial"/>
          <w:color w:val="000000"/>
          <w:sz w:val="20"/>
          <w:u w:val="single"/>
          <w:lang w:val="en-US" w:eastAsia="en-US" w:bidi="ar-SA"/>
        </w:rPr>
        <w:t>severe</w:t>
      </w:r>
      <w:r>
        <w:rPr>
          <w:rFonts w:ascii="arial" w:eastAsia="arial" w:hAnsi="arial" w:cs="arial"/>
          <w:color w:val="000000"/>
          <w:sz w:val="20"/>
          <w:lang w:val="en-US" w:eastAsia="en-US" w:bidi="ar-SA"/>
        </w:rPr>
        <w:t xml:space="preserve"> back pain, rather than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Nevertheless, at trial, Dr. Turnbull agreed that the accident had indeed accelerated the onset of symptoms, namely constant back pain, and that Mr. Haag's condition would not get better with heavy work. Dr. Turnbull agreed that, although the accident was not a cause of the degenerative process, the accident was the cause of the condition becoming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summary, the doctors agree on several key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First, Mr. Haag suffered soft tissue injuries in the accident. Even Dr. Turnbull agreed that Mr. Haag clearly had an accident where he would have suffered a good deal of soft tissue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Second, when examined (by Dr. Gittens, Dr. Cameron, Dr. Turnbull and Dr. Knazan), Mr. Haag had at least a good - and sometimes excellent - range of lumbar spinal movement, although he sometimes reported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Third, at the time of the accident, Mr. Haag had facet joint arthritis in his back. This was evident from the x-rays and CT scan. It is a degenerative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Finally, the motor vehicle accident was not the cause of the degenerative process. However, the accident was the cause of the condition becoming symptomatic. As Dr. Gittens put it, in all probability, the accident did activate the pre-existing lumbar facet joint arthritis. Once symptomatic, Mr. Haag would experience symptoms indefinitely, especially if he continued to do heavy construction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Vocational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Counsel for Mr. Haag submitted reports from Niall Trainor, a vocational rehabilitation consultant, and from Bruce Hunt, a kinesiologist and functional evaluator who did a functional capacity evaluation of Mr. Haag. Mr. Trainor also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Trainor considers an individual's employability, including things that an individual could do to enhance his or her employability. Mr. Trainor concluded that Mr. Haag was less competitively employable now than he was prior to the accident. However, in Mr. Trainor's opinion, Mr. Haag did not need to change careers. Typically, individuals working as construction superintendents are more qualified than Mr. Haag in terms of their credentials (e.g., a college diploma in construction technology), but this was something that Mr. Haag could address by taking courses at night, for example. Mr. Haag has been employed because of his experience and versatility, not credentials or degrees. Mr. Trainor commented that there was likely to be an interaction between the injuries Mr. Haag sustained in the accident and normal aging, which could accelerate the decline in Mr. Haag's physical capacity over time. However, he deferred to the medical experts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According to his report, Mr. Hunt carried out a lengthy (more than half a day) physical capacity and work tolerance assessment of Mr. Haag in June 2007, at a time when Mr. Haag was working on the Canada Line job. Among other things, Mr. Hunt reported that Mr. Haag was able to bend over and touch his toes, that he was able to stoop fully forward reaching with his fingers to floor level, and that lumbar spine movement was "full and supple." Under the heading "Competitive Employability," Mr. Hunt reported that the results of the assessment indicated Mr. Haag met the physical requirements for the job of construction superintendent - construction managers, as described in the National Occupational Classification "and by his own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Hunt reported further that, as of the date of the assessment, Mr. Haag was able to engage in periodic construction work when needed, and that he was able to stop the work that exacerbated his low back pain symptoms by delegating tasks to employees under his supervision. Indeed, this conclusion is consistent with Mr. Haag's evidence (including concerning his current job with Titan Construction), and that of Mr. Traher and Mr.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defendants concede that Mr. Haag suffered some soft tissue injuries in the accident, but argue that the injuries were minor and that Mr. Haag recovered fully from those injuries within a relatively short period of time. On the other hand, Mr. Haag described (and the various medical doctors recorded) a number of complaints (including "numbness" and "tingling", in addition to back pain) for a lengthy period following the accident. Most of these complaints resolved over time. However, Mr. Haag's major complaint as of trial was his continuing (chronic) back pain, which he felt greatly affected his ability to find and perform higher-end and higher paying work as a construction superintendent, and interfered with his ability to participate in and enjoy everyday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issues I must determine are:</w:t>
      </w:r>
      <w:r>
        <w:rPr>
          <w:rFonts w:ascii="arial" w:eastAsia="arial" w:hAnsi="arial" w:cs="arial"/>
          <w:sz w:val="20"/>
          <w:lang w:val="en-US" w:eastAsia="en-US" w:bidi="ar-SA"/>
        </w:rPr>
        <w:cr/>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accident was the cause of Mr. Haag's continuing back pain?</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 find that the accident was the cause of all of Mr. Haag's injuries, including his continuing back pain, what damages should Mr. Haag receive?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Causation is to be determined by applying the principles set out by the Supreme Court of Canada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began its analysis by observing that it has long been established that a defendant is liable for any injuries caused or contributed to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the defendant's conduct is found to be a cause of the injury, the presence of other non-tortious contributing causes does not reduce the extent of the defendant's liability. In setting out the general principles, the Court said, at para. 13, that causation is established where the plaintiff proves on a balance of probabilities that the defendant caused or contributed to the injury. The Court continued at para. 17 (emphasis in the original):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 . . As long as a defendant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competing causes for Mr. Haag's ongoing back pain are the injuries sustained in the accident, and a pre-existing disposition to back problems. The defendants argue that the soft tissue injuries Mr. Haag sustained in the accident were not sufficient to cause or even to contribute to his complaints of low back pain. They point to Mr. Haag's failure immediately to complain of back pain, and his return to work within days of the accident. They also argue that if such a benign incident as rolling out of bed could cause Mr. Haag to experience severe back pain, then surely the stresses and forces from the accident would have caused Mr. Haag to suffer immediate pain in his low back. The defendants say that since Mr. Haag apparently did not experience immediate, severe pain right after the accident, the inference to be drawn is that the accident is not the cause of his current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However, in my view, the medical evidence does not support the defendants' theory. Dr. Gittens' evidence was that in all probability the accident activated the facet joint arthritis. Even Dr. Turnbull's opinion (as stated in his report) was that the accident "appeared" to have "accelerated the onset" of symptoms. Dr. Turnbull's position was that these symptoms would eventually have developed anyway, and he also sought to minimize the extent of Mr. Haag's disability. However, his opinion - framed as acceleration of the onset of symptoms - is consistent with the accident activating pain from facet joint arthritis, namely Dr. Gittens' opinion, which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An additional consideration is Mr. Haag's tolerance for pain, and his stoical nature. For Mr. Haag, the pain associated with a fractured wrist, for example, was not something to complain about. In my view, based on the evidence, when Mr. Haag complains about "</w:t>
      </w:r>
      <w:r>
        <w:rPr>
          <w:rFonts w:ascii="arial" w:eastAsia="arial" w:hAnsi="arial" w:cs="arial"/>
          <w:color w:val="000000"/>
          <w:sz w:val="20"/>
          <w:u w:val="single"/>
          <w:lang w:val="en-US" w:eastAsia="en-US" w:bidi="ar-SA"/>
        </w:rPr>
        <w:t>severe</w:t>
      </w:r>
      <w:r>
        <w:rPr>
          <w:rFonts w:ascii="arial" w:eastAsia="arial" w:hAnsi="arial" w:cs="arial"/>
          <w:color w:val="000000"/>
          <w:sz w:val="20"/>
          <w:lang w:val="en-US" w:eastAsia="en-US" w:bidi="ar-SA"/>
        </w:rPr>
        <w:t xml:space="preserve"> pain," it is likely to be very severe, and when he complains about "pain," it is likely to be quite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at para. 41, the Court describes steps in the causation analysis. Using those steps here:</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Haag's symptomatic facet joint arthritis - i.e., back pain - would likely have occurred at the same time, without the injuries sustained in the accident, then causation is not proved. However, here, apart from Dr. Turnbull's conjecture (which Dr. Gittens did not accept), there is no support for the conclusion that Mr. Haag's back pain would likely have occurred at the same time, absent the accident.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was necessary to have both the accident and the pre-existing back condition for Mr. Haag's back pain to occur, then causation is proven, since the back pain would not have occurred but for the accident. Even if the accident played a minor role, the defendants will be fully liable because the accident is a contributing cause. In this case, Mr. Haag's evidence is that his back symptoms began very shortly after the accident. Mr. Haag's and Dr. Rebeyka's evidence is that the symptoms have persisted, to a greater or lesser extent, since then. Dr. Gittens' opinion was that the accident did activate the facet joint arthritis, and Dr. Turnbull's opinion was that it at least "appeared" to have accelerated the onset of symptoms. In that light, I find that the accident played a role in Mr. Haag's back pain, and therefore causation has been proven.</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accident alone could have been a sufficient cause, and the pre-existing back condition alone could have been a sufficient cause, then it is unclear which was the cause-in-fact of Mr. Haag's back pain. I must then determine, on a balance of probabilities, whether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injury. Again, considering Dr. Gittens' evidence and Dr. Turnbull's evidence, together with the evidence of Mr. Haag and Dr. Rebeyka, I find that the accident contributed materially to Mr. Haag's back pain. In particular, the evidence of Dr. Gittens and Dr. Turnbull, taken together is that the accident accelerated the onset of symptoms and activated Mr. Haag's facet joint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short, I find that the accident was the cause of Mr. Haag's continuing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will deal first with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Counsel for Mr. Haag cited </w:t>
      </w:r>
      <w:r>
        <w:rPr>
          <w:rFonts w:ascii="arial" w:eastAsia="arial" w:hAnsi="arial" w:cs="arial"/>
          <w:b/>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xml:space="preserve">, leave to appeal refused </w:t>
      </w:r>
      <w:hyperlink r:id="rId274"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as setting out (at paras. 45-46) the factors that the court should consider in making an award for general damages. The amount of an award for non-pecuniary damage should not depend only upon the seriousness of the injury but also upon its ability to ameliorate the condition of the victim considering his or her particular situation. Factors to be considered include impairment of family, marital and social relationships, impairment of physical abilities and loss of lifestyle. A plaintiff's stoicism should not, generally speaking, penalize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Counsel for Mr. Haag argued that, given the permanent nature of Mr. Haag's back injury, the range of general damages found in cases such as </w:t>
      </w:r>
      <w:r>
        <w:rPr>
          <w:rFonts w:ascii="arial" w:eastAsia="arial" w:hAnsi="arial" w:cs="arial"/>
          <w:b/>
          <w:i/>
          <w:color w:val="000000"/>
          <w:sz w:val="20"/>
          <w:lang w:val="en-US" w:eastAsia="en-US" w:bidi="ar-SA"/>
        </w:rPr>
        <w:t>Barnes v. Richardson</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2008 BCSC 1349</w:t>
        </w:r>
      </w:hyperlink>
      <w:r>
        <w:rPr>
          <w:rFonts w:ascii="arial" w:eastAsia="arial" w:hAnsi="arial" w:cs="arial"/>
          <w:color w:val="000000"/>
          <w:sz w:val="20"/>
          <w:lang w:val="en-US" w:eastAsia="en-US" w:bidi="ar-SA"/>
        </w:rPr>
        <w:t xml:space="preserve"> ($100,000 discounted to $85,000), </w:t>
      </w:r>
      <w:r>
        <w:rPr>
          <w:rFonts w:ascii="arial" w:eastAsia="arial" w:hAnsi="arial" w:cs="arial"/>
          <w:b/>
          <w:i/>
          <w:color w:val="000000"/>
          <w:sz w:val="20"/>
          <w:lang w:val="en-US" w:eastAsia="en-US" w:bidi="ar-SA"/>
        </w:rPr>
        <w:t>Kuskis v. Tin</w:t>
      </w:r>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($65,000), </w:t>
      </w:r>
      <w:r>
        <w:rPr>
          <w:rFonts w:ascii="arial" w:eastAsia="arial" w:hAnsi="arial" w:cs="arial"/>
          <w:b/>
          <w:i/>
          <w:color w:val="000000"/>
          <w:sz w:val="20"/>
          <w:lang w:val="en-US" w:eastAsia="en-US" w:bidi="ar-SA"/>
        </w:rPr>
        <w:t>Pett v. Pett</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2008 BCSC 602</w:t>
        </w:r>
      </w:hyperlink>
      <w:r>
        <w:rPr>
          <w:rFonts w:ascii="arial" w:eastAsia="arial" w:hAnsi="arial" w:cs="arial"/>
          <w:color w:val="000000"/>
          <w:sz w:val="20"/>
          <w:lang w:val="en-US" w:eastAsia="en-US" w:bidi="ar-SA"/>
        </w:rPr>
        <w:t xml:space="preserve"> ($85,000) </w:t>
      </w:r>
      <w:r>
        <w:rPr>
          <w:rFonts w:ascii="arial" w:eastAsia="arial" w:hAnsi="arial" w:cs="arial"/>
          <w:b/>
          <w:i/>
          <w:color w:val="000000"/>
          <w:sz w:val="20"/>
          <w:lang w:val="en-US" w:eastAsia="en-US" w:bidi="ar-SA"/>
        </w:rPr>
        <w:t>Notenbomer v. Andjelic</w:t>
      </w:r>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2008 BCSC 509</w:t>
        </w:r>
      </w:hyperlink>
      <w:r>
        <w:rPr>
          <w:rFonts w:ascii="arial" w:eastAsia="arial" w:hAnsi="arial" w:cs="arial"/>
          <w:color w:val="000000"/>
          <w:sz w:val="20"/>
          <w:lang w:val="en-US" w:eastAsia="en-US" w:bidi="ar-SA"/>
        </w:rPr>
        <w:t xml:space="preserve"> ($100,000) and </w:t>
      </w:r>
      <w:r>
        <w:rPr>
          <w:rFonts w:ascii="arial" w:eastAsia="arial" w:hAnsi="arial" w:cs="arial"/>
          <w:b/>
          <w:i/>
          <w:color w:val="000000"/>
          <w:sz w:val="20"/>
          <w:lang w:val="en-US" w:eastAsia="en-US" w:bidi="ar-SA"/>
        </w:rPr>
        <w:t>Prince-Wright v. Copeman</w:t>
      </w:r>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2005 BCSC 1306</w:t>
        </w:r>
      </w:hyperlink>
      <w:r>
        <w:rPr>
          <w:rFonts w:ascii="arial" w:eastAsia="arial" w:hAnsi="arial" w:cs="arial"/>
          <w:color w:val="000000"/>
          <w:sz w:val="20"/>
          <w:lang w:val="en-US" w:eastAsia="en-US" w:bidi="ar-SA"/>
        </w:rPr>
        <w:t xml:space="preserve"> ($100,000) provide appropriate guidelines for the court to consider in making an award. Counsel for Mr. Haag says that $90,000 would be an appropriate award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the other hand, counsel for the defendants argues that non-pecuniary damages should be in the range of $35,000. However, this was premised on acceptance of the defendants' argument that the accident did not cause Mr. Haag's continuing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Haag continues to have back pain, and he will continue to have symptoms indefinitely. While Mr. Haag has been affected by the loss of his wife in November 2006, and the recent death of his mother, to whom he was very close, the quality of his life has also been affected by his physical problems resulting from the accident. These problems affected his ability to care for his wife in the final year of her life. Being able to provide care for her meant a great deal to Mr. Haag. He now finds basic activities such as walking more difficult. While I would not necessarily describe Mr. Haag as an avid golfer, he now avoids golf and spending time at the driving range. These were activities which he used to enjoy and which were a source of relaxation and stress-relief for him. His friends, Ms. Winters and Mr. Phillips, have observed changes in him physically and he is curt and clipped with people, rather than the life of the party, with a joke to share. Mr. Haag has been described by those who know him as stoic, and this was my impression of him. Much of his personal identity was related to what he could accomplish because he was a big, strong individual, determined to get done what needed to be done. For most of his adult life, he was a doer and a fixer, and, as a result of the accident, it was and is more difficult for him to be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assessment of non-pecuniary damages is always difficult, and each case presents unique facts. Taking into account Mr. Haag's circumstances, and the authorities cited by his counsel, I assess non-pecuniary damages at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Of course, the essential purpose of tort law is to restore the plaintiff to the position he or she would have enjoyed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 "crumbling skull" rule (discussed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at para. 35) recognizes that the pre-existing condition was inherent in the plaintiff's "original position". The defendant is liable for the injuries caused, even if they are extreme, but need not compensate the plaintiff for any debilitating effects of the pre-existing condition which the plaintiff would have experienced anyway.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this case, Mr. Haag had facet joint arthritis prior to the accident. Dr. Turnbull thought that Mr. Haag would eventually have developed symptoms without the accident. Dr. Gittens did not say there was no risk that this would happen, and agreed on cross-examination that individuals with previously asymptomatic facet joint arthritis could be involved in something insignificant and wake up with pain, or develop pain from an otherwise benign event. Mr. Haag was at greater risk of developing symptoms given the nature of his work. On the evidence, there was therefore some risk that Mr. Haag's facet joint arthritis would have become symptomatic without the accident. In my view, it is appropriate to reduce the non-pecuniary damages by 10% to reflect this risk, to $63,000.00.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will next address the claims for past loss of income and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closing argument, Mr. Haag's counsel argued that Mr. Haag should be compensated for damages from the time he was terminated on the Olympic Village project (May 15, 2008) to the time he began working with Titan Construction seven weeks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However, in his evidence, Mr. Haag admitted that he had not lost any opportunity to earn income because of the accident, and admitted he had no past income loss. Further, I am satisfied that, despite Mr. Haag's willingness and determination to do what needed to be done to get a job done, he was most likely terminated from the Olympic Village project because he was not suitable for that particular job, and it was beyond his experience. A chronic problem, which had nothing to do with Mr. Haag's injuries from the accident, was his inability to keep up with the paperwork on this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Accordingly, I make no award for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principles relating to the assessment of future earning capacity are summarized in </w:t>
      </w:r>
      <w:r>
        <w:rPr>
          <w:rFonts w:ascii="arial" w:eastAsia="arial" w:hAnsi="arial" w:cs="arial"/>
          <w:b/>
          <w:i/>
          <w:color w:val="000000"/>
          <w:sz w:val="20"/>
          <w:lang w:val="en-US" w:eastAsia="en-US" w:bidi="ar-SA"/>
        </w:rPr>
        <w:t>Barnes</w:t>
      </w:r>
      <w:r>
        <w:rPr>
          <w:rFonts w:ascii="arial" w:eastAsia="arial" w:hAnsi="arial" w:cs="arial"/>
          <w:color w:val="000000"/>
          <w:sz w:val="20"/>
          <w:lang w:val="en-US" w:eastAsia="en-US" w:bidi="ar-SA"/>
        </w:rPr>
        <w:t xml:space="preserve"> at paras. 65 to 69, </w:t>
      </w:r>
      <w:r>
        <w:rPr>
          <w:rFonts w:ascii="arial" w:eastAsia="arial" w:hAnsi="arial" w:cs="arial"/>
          <w:b/>
          <w:i/>
          <w:color w:val="000000"/>
          <w:sz w:val="20"/>
          <w:lang w:val="en-US" w:eastAsia="en-US" w:bidi="ar-SA"/>
        </w:rPr>
        <w:t>Kuskis</w:t>
      </w:r>
      <w:r>
        <w:rPr>
          <w:rFonts w:ascii="arial" w:eastAsia="arial" w:hAnsi="arial" w:cs="arial"/>
          <w:color w:val="000000"/>
          <w:sz w:val="20"/>
          <w:lang w:val="en-US" w:eastAsia="en-US" w:bidi="ar-SA"/>
        </w:rPr>
        <w:t xml:space="preserve"> at paras. 151 to 155 and </w:t>
      </w:r>
      <w:r>
        <w:rPr>
          <w:rFonts w:ascii="arial" w:eastAsia="arial" w:hAnsi="arial" w:cs="arial"/>
          <w:b/>
          <w:i/>
          <w:color w:val="000000"/>
          <w:sz w:val="20"/>
          <w:lang w:val="en-US" w:eastAsia="en-US" w:bidi="ar-SA"/>
        </w:rPr>
        <w:t>Prince-Wright</w:t>
      </w:r>
      <w:r>
        <w:rPr>
          <w:rFonts w:ascii="arial" w:eastAsia="arial" w:hAnsi="arial" w:cs="arial"/>
          <w:color w:val="000000"/>
          <w:sz w:val="20"/>
          <w:lang w:val="en-US" w:eastAsia="en-US" w:bidi="ar-SA"/>
        </w:rPr>
        <w:t xml:space="preserve"> at paras. 132 to 135. Some of the considerations are: whether the plaintiff has been rendered less capable overall from earning income from all types of employment; whether the plaintiff is less marketable or attractive as an employee to potential employers; whether the plaintiff has lost the ability to take advantage of all job opportunities which might otherwise have been open to him, had he not been injured; and whether 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There is no reason why an injury which permits a plaintiff to continue in a particular occupation but at a reduced level of performance and income should not be compensated for through damages for loss of earning capacity: </w:t>
      </w:r>
      <w:r>
        <w:rPr>
          <w:rFonts w:ascii="arial" w:eastAsia="arial" w:hAnsi="arial" w:cs="arial"/>
          <w:b/>
          <w:i/>
          <w:color w:val="000000"/>
          <w:sz w:val="20"/>
          <w:lang w:val="en-US" w:eastAsia="en-US" w:bidi="ar-SA"/>
        </w:rPr>
        <w:t>Sinnott v. Boggs</w:t>
      </w:r>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2007 BCCA 267</w:t>
        </w:r>
      </w:hyperlink>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69 B.C.L.R. (4th) 276</w:t>
        </w:r>
      </w:hyperlink>
      <w:r>
        <w:rPr>
          <w:rFonts w:ascii="arial" w:eastAsia="arial" w:hAnsi="arial" w:cs="arial"/>
          <w:color w:val="000000"/>
          <w:sz w:val="20"/>
          <w:lang w:val="en-US" w:eastAsia="en-US" w:bidi="ar-SA"/>
        </w:rPr>
        <w:t xml:space="preserve"> at para. 15. The task of the court is to assess damages, not to calculate them according to some mathematical formula: </w:t>
      </w:r>
      <w:r>
        <w:rPr>
          <w:rFonts w:ascii="arial" w:eastAsia="arial" w:hAnsi="arial" w:cs="arial"/>
          <w:b/>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w:t>
      </w:r>
      <w:hyperlink r:id="rId252" w:history="1">
        <w:r>
          <w:rPr>
            <w:rFonts w:ascii="arial" w:eastAsia="arial" w:hAnsi="arial" w:cs="arial"/>
            <w:i/>
            <w:color w:val="0077CC"/>
            <w:sz w:val="20"/>
            <w:u w:val="single"/>
            <w:shd w:val="clear" w:color="auto" w:fill="FFFFFF"/>
            <w:lang w:val="en-US" w:eastAsia="en-US" w:bidi="ar-SA"/>
          </w:rPr>
          <w:t>63 B.C.A.C. 145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Haag's counsel submitted in closing argument that a lump sum of $200,000 was a fair and reasonable sum to award Mr. Haag under this head of damages. There was no real analysis provided to me of how this amount was arrived at or why it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Counsel for the defendants argued that Mr. Haag had failed to prove any loss of capacity, and nothing should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Traher and Mr. Wong, and even Mr. Haag's friend Mr. Phillips, expressed reservations about Mr. Haag's prospects of securing the higher paying construction superintendent positions in the future. However, none of the medical doctors suggested that Mr. Haag is incapable of performing the job of a construction superintendent or should give up that work. The functional assessment done by Mr. Hunt indicated that Mr. Haag indeed met the physical requirements for the job. Moreover, on the evidence, Mr. Haag has in fact been doing the job - with one relatively brief interruption in 2008 - since the accident, and (other than on the Olympic Village project) doing it well and to the satisfaction of his employers. That is what he is doing now for his current employer. Mr. Haag does what needs to be done, although he experiences pain doing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the other hand, Mr. Trainor concluded that Mr. Haag was now less employable, and that conclusion was consistent with the evidence of Mr. Traher, Mr. Wong and Mr. Phillips, in addition to Mr. Haag's evidence. As Mr. Traher put it, Mr. Haag would be very good at the right job, and Mr. Traher would hire him for something suitable. Mr. Traher estimated that Mr. Haag would command a maximum salary of $85,000 (although he is currently earning $96,000 at Titan), as compared with the going rate of around $110,000. Overall, Mr. Haag is a less attractive choice for some projects. However, at least part of the reason appears to be attributable to Mr. Haag's aversion to the paperwork side of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Haag testified that he intended to work until age 65. However, as noted above, there was a risk that, even without the accident, Mr. Haag's facet joint arthritis would have become symptomatic. I cannot ignore that risk, or ignore Mr. Haag's age. In my view, both are factors that, quite apart from the accident, were likely to affect his ability in the future both to continue to perform the job of construction superintendent in the way he had done when he was younger and before the accident, and to compete for the high salary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my opinion, Mr. Haag is entitled to be compensated for loss of earning capacity, although the award should be more modest than what Mr. Haag's counsel has suggested. I assess damages under this heading at $60,000. This assumes that Mr. Haag will continue to be employed at about the same salary as he is currently earning. It also assumes that, but for the accident, Mr. Haag would have continued to work until about age 60 and earned a salary somewhat in excess of his current salary, but not necessarily at the level of $110,000 to $120,000 mentioned by the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With respect to special damages, Mr. Haag claims $10,702.81, primarily for physiotherapy treatments from May 2007 to October 2008 ($5,446.00). The balance of the claims was for mileage, including mileage for over 200 physiotherapy visits and 79 appointments with Dr. Rebeyka. The defendants did not dispute that the amounts were incurred, but argued that (apart from, perhaps, a few months physiotherapy following the accident) most of the costs were incurred unnecessarily and are not the result of the accident. With respect to the physiotherapy in particular, the defendants argue that, on Mr. Haag's own evidence, the physiotherapy treatments made no difference, and the defendants should not be asked to pay for treatment that was unnecessary and not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Despite Dr. Rebeyka's evidence that the therapy treatments provided comfort to Mr. Haag and that he continued to recommend them, I question their therapeutic benefits, at least in the last year, based on Dr. Gittens' evidence. Indeed, in March 2007, Dr. Gittens indicated doubt about whether long-term physiotherapy was going to make that much of a difference. Although Mr. Haag took a break from therapy in the spring of 2007 and apparently felt worse, he had times when he felt worse even with the therapy. I find therefore that Mr. Haag has failed to prove, on a balance of probabilities, that all items of expense claimed for physiotherapy ($5,446.00), for mileage for physiotherapy treatments (totalling $3,156.08) and for mileage for 79 visits to Dr. Rebeyka (totalling $1,927.60) arose as a consequence of the accident. However, Mr. Haag is entitled to recover these expenses to the end of 2007, by which time he was well onto the "plateau."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Haag is entitled to recover the other items of special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summary, my conclusions are as follows:</w:t>
      </w:r>
      <w:r>
        <w:rPr>
          <w:rFonts w:ascii="arial" w:eastAsia="arial" w:hAnsi="arial" w:cs="arial"/>
          <w:sz w:val="20"/>
          <w:lang w:val="en-US" w:eastAsia="en-US" w:bidi="ar-SA"/>
        </w:rPr>
        <w:cr/>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on October 9, 2005 caused Mr. Haag to suffer soft tissue injuries and activated facet joint arthritis which has resulted in Mr. Haag suffering chronic lower back pain.</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award Mr. Haag non-pecuniary damages in the sum of $63,000, which takes into account a reduction to reflect my conclusion that Mr. Haag comes within the "crumbling skull" rule.</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Haag's claim for past income loss is dismissed.</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award Mr. Haag $60,000 for loss of earning capacity.</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Haag is entitled to recover special damages in relation to the cost of physiotherapy treatments (including mileage) and for mileage in relation to his visits to Dr. Rebeyka up to the end of 2007 only. I will leave counsel to calculate the dollar amount. The claims for the cost of physiotherapy treatments (including mileage) and mileage in relation to Mr. Haag's visits to Dr. Rebeyka in 2008 are dismissed.</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of the balance of special damages claimed, Mr. Haag is entitled to recover these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Haag is also entitled to his costs on Scale B, unless there are factors which would give rise to the application of Rule 37B. In that event, I ask that the parties provide their submissions in writing within 30 days of the date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9"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38"/>
          <w:headerReference w:type="default" r:id="rId939"/>
          <w:footerReference w:type="even" r:id="rId940"/>
          <w:footerReference w:type="default" r:id="rId941"/>
          <w:headerReference w:type="first" r:id="rId942"/>
          <w:footerReference w:type="first" r:id="rId9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44" w:history="1">
        <w:r>
          <w:rPr>
            <w:rFonts w:ascii="arial" w:eastAsia="arial" w:hAnsi="arial" w:cs="arial"/>
            <w:b/>
            <w:bCs/>
            <w:i/>
            <w:color w:val="0077CC"/>
            <w:kern w:val="32"/>
            <w:sz w:val="28"/>
            <w:szCs w:val="32"/>
            <w:u w:val="single"/>
            <w:shd w:val="clear" w:color="auto" w:fill="FFFFFF"/>
            <w:lang w:val="en-US" w:eastAsia="en-US" w:bidi="ar-SA"/>
          </w:rPr>
          <w:t>Harrington v. Canada (Minister of Health), [2003] B.C.J. No. 2198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E.R.A. Edwards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S002333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2198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1436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 C.C.L.T. (3d) 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125 A.C.W.S. (3d) 406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Helen Harrington as representative plaintiff, plaintiff, and Her Majesty the Queen in Right of Canada, as represented by The Minister of Health, The Attorney General of Canada, defendants, and Dow Corning Corporation, Dow Corning Canada Inc. and Dow Corning Wright Corporation, Baxter Healthcare Corporation, Mentor Corporation, Bristol-Myers Squibb Company, Medical Engineering Corporation and The Cooper Companies, Inc., Minnesota Mining and Manufacturing Company (3M), and McGhan Medical Corporation,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0"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0" w:name="Keywords_45"/>
      <w:bookmarkEnd w:id="300"/>
      <w:r>
        <w:rPr>
          <w:rFonts w:ascii="arial" w:eastAsia="arial" w:hAnsi="arial" w:cs="arial"/>
          <w:b/>
          <w:color w:val="000000"/>
          <w:sz w:val="20"/>
          <w:lang w:val="en-US" w:eastAsia="en-US" w:bidi="ar-SA"/>
        </w:rPr>
        <w:t xml:space="preserve">Practice — Persons who can sue and be sued — Individuals and corporations, status or standing — Class or representative actions, for damages — Pleadings — </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1" w:name="Case Summary_41"/>
            <w:bookmarkEnd w:id="30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Minister of Health for further and better particulars. This was a proposed class action proceeding. It was a companion to a previously certified class action that dealt with silicone gel breast implants. In this action Harrington claimed that the federal Crown breached its duty to protect the health of Canadian residents when it allowed the breast implants to be sold in Canada. It was also alleged that the Crown failed to properly test the implants in a manner that would fully disclose the magnitude of the risks involved. Harrington also claimed that the Minister's failure to prohibit the sale of silicone gel breast implants in Canada after 1962 amounted to a representation to the public that the implants were safe. The Minister requested particulars of these allegations. This application was brought because the Minister was not satisfied with Harrington's initial response.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2" w:name="Holdings of Court_36"/>
            <w:bookmarkEnd w:id="30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Harrington was required to provide further and better particulars within 60 days. A shortcoming in the particulars provided was the failure to explain how the regulatory approval alleged was given and how this approval amounted to a representation that silicone gel breasts were safe. A second shortcoming was the failure to explain how the enactments pleaded gave rise to the asserted statutory reliance or deemed reliance on the alleged representation by any person, including Harrington.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3" w:name="Legislation Cited_31"/>
      <w:bookmarkEnd w:id="3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1"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19(1), 19(11), 19(16), 19(17).</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Canada Health Act, </w:t>
      </w:r>
      <w:hyperlink r:id="rId945" w:history="1">
        <w:r>
          <w:rPr>
            <w:rFonts w:ascii="arial" w:eastAsia="arial" w:hAnsi="arial" w:cs="arial"/>
            <w:i/>
            <w:color w:val="0077CC"/>
            <w:sz w:val="20"/>
            <w:u w:val="single"/>
            <w:shd w:val="clear" w:color="auto" w:fill="FFFFFF"/>
            <w:lang w:val="en-US" w:eastAsia="en-US" w:bidi="ar-SA"/>
          </w:rPr>
          <w:t>R.S.C. 1985, c. C-6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Department of Health Act, </w:t>
      </w:r>
      <w:hyperlink r:id="rId946" w:history="1">
        <w:r>
          <w:rPr>
            <w:rFonts w:ascii="arial" w:eastAsia="arial" w:hAnsi="arial" w:cs="arial"/>
            <w:i/>
            <w:color w:val="0077CC"/>
            <w:sz w:val="20"/>
            <w:u w:val="single"/>
            <w:shd w:val="clear" w:color="auto" w:fill="FFFFFF"/>
            <w:lang w:val="en-US" w:eastAsia="en-US" w:bidi="ar-SA"/>
          </w:rPr>
          <w:t>S.C. 1996, c. 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Food and Drugs Act Medical Devices Regulations, C.R.C., c. 871, ss. 14, 15, 16, 17, 23, 23(1), 28(1), 29, 30.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4" w:name="Counsel_46"/>
      <w:bookmarkEnd w:id="30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2"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Klein, Mark R. Steven and Kevin W. Whitley, for the plaintiff. Harry Wruck, Q.C., Steven C. Postman and Kenneth A. Manning, for the defendant. J. Kenneth McEwan and Christine J. Doucet, for the third party 3M. Andrew D. Borrell, for the third parties: Bristol-Myers Squibb, Medical Engineering Corporation and The Cooper Companies, Inc. Oleh W. Ilnyckyj and Mari A. Worfolk, for the third party Baxter Healthcare Corporation.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5" w:name="Judgment_46"/>
      <w:bookmarkEnd w:id="305"/>
      <w:r>
        <w:pict>
          <v:line id="_x0000_s1253" style="position:absolute;z-index:2518599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6" w:name="E.R.A. EDWARDS J."/>
            <w:bookmarkEnd w:id="306"/>
            <w:r>
              <w:rPr>
                <w:rFonts w:ascii="arial" w:eastAsia="arial" w:hAnsi="arial" w:cs="arial"/>
                <w:b/>
                <w:color w:val="000000"/>
                <w:sz w:val="30"/>
                <w:lang w:val="en-US" w:eastAsia="en-US" w:bidi="ar-SA"/>
              </w:rPr>
              <w:t>E.R.A. EDWARDS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proposed class action ("Harrington 2") is a companion to Harrington v. Dow Corning Corp. </w:t>
      </w:r>
      <w:hyperlink r:id="rId313" w:history="1">
        <w:r>
          <w:rPr>
            <w:rFonts w:ascii="arial" w:eastAsia="arial" w:hAnsi="arial" w:cs="arial"/>
            <w:i/>
            <w:color w:val="0077CC"/>
            <w:sz w:val="20"/>
            <w:u w:val="single"/>
            <w:shd w:val="clear" w:color="auto" w:fill="FFFFFF"/>
            <w:lang w:val="en-US" w:eastAsia="en-US" w:bidi="ar-SA"/>
          </w:rPr>
          <w:t>(1996), 22 B.C.L.R. (3d) 97</w:t>
        </w:r>
      </w:hyperlink>
      <w:r>
        <w:rPr>
          <w:rFonts w:ascii="arial" w:eastAsia="arial" w:hAnsi="arial" w:cs="arial"/>
          <w:color w:val="000000"/>
          <w:sz w:val="20"/>
          <w:lang w:val="en-US" w:eastAsia="en-US" w:bidi="ar-SA"/>
        </w:rPr>
        <w:t xml:space="preserve"> (S.C.) ("Harrington 1"), in which the following common issue was certified for trial in a class proceeding on April 11, 1996: "Are silicone gel breast implants reasonably fit for their intended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in that action ("the manufacturers") are third parties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action was commenced in 2002, and an amended statement of claim was filed April 9, 2003, alleging inter alia that:</w:t>
      </w:r>
      <w:r>
        <w:rPr>
          <w:rFonts w:ascii="arial" w:eastAsia="arial" w:hAnsi="arial" w:cs="arial"/>
          <w:sz w:val="20"/>
          <w:lang w:val="en-US" w:eastAsia="en-US" w:bidi="ar-SA"/>
        </w:rPr>
        <w:cr/>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users of breast implant[s] in Canada had a relationship of sufficient proximity to Her Majesty that they were within the contemplation of Her Majesty as being persons who would necessarily be affected by breast implants which Her Majesty allowed to be used in Canada. The Plaintiffs relied on the representations of Her Majesty in purchasing and using breast implants.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Canada Health Act </w:t>
      </w:r>
      <w:hyperlink r:id="rId945" w:history="1">
        <w:r>
          <w:rPr>
            <w:rFonts w:ascii="arial" w:eastAsia="arial" w:hAnsi="arial" w:cs="arial"/>
            <w:i/>
            <w:color w:val="0077CC"/>
            <w:sz w:val="20"/>
            <w:u w:val="single"/>
            <w:shd w:val="clear" w:color="auto" w:fill="FFFFFF"/>
            <w:lang w:val="en-US" w:eastAsia="en-US" w:bidi="ar-SA"/>
          </w:rPr>
          <w:t>R.S.C. 1985 c. C-6</w:t>
        </w:r>
      </w:hyperlink>
      <w:r>
        <w:rPr>
          <w:rFonts w:ascii="arial" w:eastAsia="arial" w:hAnsi="arial" w:cs="arial"/>
          <w:color w:val="000000"/>
          <w:sz w:val="20"/>
          <w:lang w:val="en-US" w:eastAsia="en-US" w:bidi="ar-SA"/>
        </w:rPr>
        <w:t xml:space="preserve">, the Department of Health Act </w:t>
      </w:r>
      <w:hyperlink r:id="rId946" w:history="1">
        <w:r>
          <w:rPr>
            <w:rFonts w:ascii="arial" w:eastAsia="arial" w:hAnsi="arial" w:cs="arial"/>
            <w:i/>
            <w:color w:val="0077CC"/>
            <w:sz w:val="20"/>
            <w:u w:val="single"/>
            <w:shd w:val="clear" w:color="auto" w:fill="FFFFFF"/>
            <w:lang w:val="en-US" w:eastAsia="en-US" w:bidi="ar-SA"/>
          </w:rPr>
          <w:t>S.C. 1996 c. 8</w:t>
        </w:r>
      </w:hyperlink>
      <w:r>
        <w:rPr>
          <w:rFonts w:ascii="arial" w:eastAsia="arial" w:hAnsi="arial" w:cs="arial"/>
          <w:color w:val="000000"/>
          <w:sz w:val="20"/>
          <w:lang w:val="en-US" w:eastAsia="en-US" w:bidi="ar-SA"/>
        </w:rPr>
        <w:t xml:space="preserve">, and the Food and Drugs Act </w:t>
      </w:r>
      <w:hyperlink r:id="rId947" w:history="1">
        <w:r>
          <w:rPr>
            <w:rFonts w:ascii="arial" w:eastAsia="arial" w:hAnsi="arial" w:cs="arial"/>
            <w:i/>
            <w:color w:val="0077CC"/>
            <w:sz w:val="20"/>
            <w:u w:val="single"/>
            <w:shd w:val="clear" w:color="auto" w:fill="FFFFFF"/>
            <w:lang w:val="en-US" w:eastAsia="en-US" w:bidi="ar-SA"/>
          </w:rPr>
          <w:t>R.S.C. 1985, c. F-27</w:t>
        </w:r>
      </w:hyperlink>
      <w:r>
        <w:rPr>
          <w:rFonts w:ascii="arial" w:eastAsia="arial" w:hAnsi="arial" w:cs="arial"/>
          <w:color w:val="000000"/>
          <w:sz w:val="20"/>
          <w:lang w:val="en-US" w:eastAsia="en-US" w:bidi="ar-SA"/>
        </w:rPr>
        <w:t>, and all Regulations thereto, establish the Defendant Her Majesty's duty to protect and preserve the health of residents of Canada from medical devices and drugs. The Defendant Her Majesty has a duty to protect the health of residents of Canada inter alia;</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prohibiting the sale of medical devices or drugs that could cause injury;</w:t>
      </w:r>
    </w:p>
    <w:p>
      <w:pPr>
        <w:numPr>
          <w:numId w:val="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protecting against fraud or deception in the manufacturing, testing, selling, promoting and use of medical devices or drugs;</w:t>
      </w:r>
    </w:p>
    <w:p>
      <w:pPr>
        <w:numPr>
          <w:numId w:val="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investigating and researching public health issues; [and]</w:t>
      </w:r>
    </w:p>
    <w:p>
      <w:pPr>
        <w:numPr>
          <w:numId w:val="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establishing and controlling safety standards for consumer products.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Statutes and Regulations pleaded above invested Her Majesty with the ongoing power and authority to protect residents of Canada from injury from breast implants.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Her Majesty the Queen in Right of Canada filed a statement of defence on October 11, 2002, asserting limitation and abuse of process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Motion for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anticipation of the representative plaintiff's application for certification under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of the same common issue certified in Harrington 1, Her Majesty demanded further and better particulars of the allegations in paragraphs 19, 20 and 21 of the amended statement of claim that "The Plaintiffs relied on the representations of Her Majesty", that enactments "establish ... Her Majesty's duty to protect and preserve the health of residents of Canada from medical devices and drugs" and that those enactments "invested Her Majesty with the ongoing power and authority to protect residents of Canada from injury from breast implants". Her Majesty demanded particulars pursuant to Rules 19(1), (11), (16), and (17) on April 15 and 23, 2003,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19</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allegation in paragraph 19 of the Statement of Claim that "The Plaintiffs relied on the representations of Her Majesty in purchasing and using breast implants", please provide particulars of the representations alleged. For each representation alleged please identify:</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representation was made;</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who made the representation;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whom the representation was made;</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representation was made;</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representation was made;</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representation was made orally, in writing or in some other manner, and if in some other manner, please set out that manner;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particulars of the precise nature and extent of the untruth.</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also provide particulars with respect to the specific representation or representations relied upon by each Plaintiff including:</w:t>
      </w:r>
    </w:p>
    <w:p>
      <w:pPr>
        <w:numPr>
          <w:numId w:val="1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Plaintiff relied on which representation or representations in purchasing and using what breast implant;</w:t>
      </w:r>
    </w:p>
    <w:p>
      <w:pPr>
        <w:numPr>
          <w:numId w:val="1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each Plaintiff relied on that, or those, representations;</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manner in which each Plaintiff relied on that, or those representations; and</w:t>
      </w:r>
    </w:p>
    <w:p>
      <w:pPr>
        <w:numPr>
          <w:numId w:val="2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impact on each Plaintiff as a result of relying on each representation.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20</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facts and particulars do the plaintiffs rely upon to say that the Canada Health Act </w:t>
      </w:r>
      <w:hyperlink r:id="rId945" w:history="1">
        <w:r>
          <w:rPr>
            <w:rFonts w:ascii="arial" w:eastAsia="arial" w:hAnsi="arial" w:cs="arial"/>
            <w:i/>
            <w:color w:val="0077CC"/>
            <w:sz w:val="20"/>
            <w:u w:val="single"/>
            <w:shd w:val="clear" w:color="auto" w:fill="FFFFFF"/>
            <w:lang w:val="en-US" w:eastAsia="en-US" w:bidi="ar-SA"/>
          </w:rPr>
          <w:t>R.S.C. 1985 c. C-6</w:t>
        </w:r>
      </w:hyperlink>
      <w:r>
        <w:rPr>
          <w:rFonts w:ascii="arial" w:eastAsia="arial" w:hAnsi="arial" w:cs="arial"/>
          <w:color w:val="000000"/>
          <w:sz w:val="20"/>
          <w:lang w:val="en-US" w:eastAsia="en-US" w:bidi="ar-SA"/>
        </w:rPr>
        <w:t xml:space="preserve">, the Department of Health Act </w:t>
      </w:r>
      <w:hyperlink r:id="rId946" w:history="1">
        <w:r>
          <w:rPr>
            <w:rFonts w:ascii="arial" w:eastAsia="arial" w:hAnsi="arial" w:cs="arial"/>
            <w:i/>
            <w:color w:val="0077CC"/>
            <w:sz w:val="20"/>
            <w:u w:val="single"/>
            <w:shd w:val="clear" w:color="auto" w:fill="FFFFFF"/>
            <w:lang w:val="en-US" w:eastAsia="en-US" w:bidi="ar-SA"/>
          </w:rPr>
          <w:t>S.C. 1996 c. 8</w:t>
        </w:r>
      </w:hyperlink>
      <w:r>
        <w:rPr>
          <w:rFonts w:ascii="arial" w:eastAsia="arial" w:hAnsi="arial" w:cs="arial"/>
          <w:color w:val="000000"/>
          <w:sz w:val="20"/>
          <w:lang w:val="en-US" w:eastAsia="en-US" w:bidi="ar-SA"/>
        </w:rPr>
        <w:t xml:space="preserve"> and the Food and Drugs Act 1985, c. F-27, and all Regulations thereto, establish Her Majesty's duty to protect and preserve the health of residents of Canada from medical devices and drugs?</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set out the specific provisions of the Canada Health Act the plaintiffs rely upon.</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set out the specific provisions of the Department of Health Act the plaintiffs rely upon.</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set out the specific provisions of the Food and Drugs Act the plaintiffs rely upon.</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set out the specific regulations being referred to in paragraph 20 of the Statement of Claim and the specific provisions of each regulation relied upon by the plaintiffs.</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set out the specific statutes and regulations, and the specific provisions therein, relied upon by the plaintiffs to say that the defendant has a duty to protect the health of residents of Canada by prohibiting the sale of medical devices or drugs that could cause injury;</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set out the specific statutes and regulations, and the specific provisions therein, relied upon by the plaintiffs to say that the defendant has a duty to protect the health of residents of Canada by protecting against fraud or deception of the manufacturing, testing, selling, promoting and use of medical devices or drugs;</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set out the specific statutes and regulations, and the specific provisions therein, relied upon by the plaintiffs to say that the defendant has a duty to protect the health of residents of Canada by investigating and researching public health issues;</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set out the specific statutes and regulations, and the specific provisions therein, relied upon by the plaintiffs to say that the defendant has a duty to protect the health of residents of Canada by establishing and controlling safety standards for consumer products.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21</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facts and particulars do the plaintiffs rely upon to say that the Statutes and Regulations pleaded in paragraph 20 of the Statement of Claim invested Her Majesty with the ongoing power and authority to protect residents of Canada from injury from breast implants?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set out the specific Statutes and Regulations, and the specific provisions therein, the plaintiffs are relying upon in paragraph 21 of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responded as follows on April 28, 2003: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provides the following response to the Defendant's Demands for Particulars dated April 15, 2003 and April 23, 2003.</w:t>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Response to Paragraph 1 of the April 15, 2003 Demand regarding Paragraph 19 of the Statement of Claim:</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Defendant, by giving its regulatory approval to breast implants for sale and use in Canada, represented to each member of the Plaintiff class that breast implants were safe. Each plaintiff was required by statute to rely on the Defendant's representation that breast implants were safe, as they could not purchase breast implants without the Defendant's representation.</w:t>
      </w:r>
    </w:p>
    <w:p>
      <w:pPr>
        <w:numPr>
          <w:numId w:val="2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Response to Paragraph 1 of the April 23, 2003 Demand for Particulars regarding Paragraph 20 of the Statement of Claim:</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Acts and Regulations referred to herein establish Her Majesty's statutory duty to protect and preserve Canadian residents from injuries caused by medical devices and drugs.</w:t>
      </w:r>
    </w:p>
    <w:p>
      <w:pPr>
        <w:numPr>
          <w:numId w:val="2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relies on the preamble and section 3 of the Canada Health Act, R.S. 1984, c. 6.</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relies on section 4(1) and 4(2)(a) through (d) of the Department of Health Act, R.S. 1996, c. 8.</w:t>
      </w:r>
    </w:p>
    <w:p>
      <w:pPr>
        <w:numPr>
          <w:numId w:val="2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relies on sections 2, 19, 20 and 21 of the Food and Drugs Act, R.S. 1952, c. 38, 1993, F-27.</w:t>
      </w:r>
    </w:p>
    <w:p>
      <w:pPr>
        <w:numPr>
          <w:numId w:val="3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relies on sections 14, 15, 16, 29, 30, of the Medical Devices Regulations to the Food and Drugs Act, 1977, c. 871.</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relies on the statutes and regulations listed in paragraphs 2(a) to (e) above.</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relies on the statutes and regulations listed in paragraphs 2(a) to (e) above.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relies on the statutes and regulations listed in paragraphs 2(a) to (e) above.</w:t>
      </w:r>
    </w:p>
    <w:p>
      <w:pPr>
        <w:numPr>
          <w:numId w:val="34"/>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relies on the statutes and regulations listed in paragraphs 2(a) to (e) above.</w:t>
      </w:r>
    </w:p>
    <w:p>
      <w:pPr>
        <w:numPr>
          <w:numId w:val="35"/>
        </w:numPr>
        <w:tabs>
          <w:tab w:val="num" w:pos="1840"/>
          <w:tab w:val="clear" w:pos="328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Response to Paragraph 2 of the April 23, 2003 Demand for Particulars regarding Paragraph 21 of the Statement of Claim:</w:t>
      </w:r>
    </w:p>
    <w:p>
      <w:pPr>
        <w:numPr>
          <w:numId w:val="36"/>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relies on the statutes and regulations listed in paragraphs 2(a) to (e) above</w:t>
      </w:r>
    </w:p>
    <w:p>
      <w:pPr>
        <w:numPr>
          <w:numId w:val="37"/>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relies on the statutes and regulations listed in paragraphs 2(a) to (e)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this motion to compel particulars, counsel for Her Majesty submits this response is inadequate, pointing to Rule 19(11) which provides:</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Where the party pleading relies on misrepresentation</w:t>
      </w:r>
      <w:r>
        <w:rPr>
          <w:rFonts w:ascii="arial" w:eastAsia="arial" w:hAnsi="arial" w:cs="arial"/>
          <w:color w:val="000000"/>
          <w:sz w:val="20"/>
          <w:lang w:val="en-US" w:eastAsia="en-US" w:bidi="ar-SA"/>
        </w:rPr>
        <w:t xml:space="preserve">, fraud, breach of trust, wilful default or undue influence, or where particulars may be necessary, </w:t>
      </w:r>
      <w:r>
        <w:rPr>
          <w:rFonts w:ascii="arial" w:eastAsia="arial" w:hAnsi="arial" w:cs="arial"/>
          <w:b/>
          <w:color w:val="000000"/>
          <w:sz w:val="20"/>
          <w:lang w:val="en-US" w:eastAsia="en-US" w:bidi="ar-SA"/>
        </w:rPr>
        <w:t>full particulars, with dates and items if applicable, shall be stated in the pleading</w:t>
      </w:r>
      <w:r>
        <w:rPr>
          <w:rFonts w:ascii="arial" w:eastAsia="arial" w:hAnsi="arial" w:cs="arial"/>
          <w:color w:val="000000"/>
          <w:sz w:val="20"/>
          <w:lang w:val="en-US" w:eastAsia="en-US" w:bidi="ar-SA"/>
        </w:rPr>
        <w:t>. If the particulars of debt, expenses or damages are lengthy, the party may refer to this fact and instead of pleading the particulars shall deliver the particulars in a separate document either before or with the pleading.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Counsel for Her Majesty also points to the following passage in R.(L.) v. British Columbia </w:t>
      </w:r>
      <w:hyperlink r:id="rId948" w:history="1">
        <w:r>
          <w:rPr>
            <w:rFonts w:ascii="arial" w:eastAsia="arial" w:hAnsi="arial" w:cs="arial"/>
            <w:i/>
            <w:color w:val="0077CC"/>
            <w:sz w:val="20"/>
            <w:u w:val="single"/>
            <w:shd w:val="clear" w:color="auto" w:fill="FFFFFF"/>
            <w:lang w:val="en-US" w:eastAsia="en-US" w:bidi="ar-SA"/>
          </w:rPr>
          <w:t>(1999) 65 B.C.L.R. (3d) 382</w:t>
        </w:r>
      </w:hyperlink>
      <w:r>
        <w:rPr>
          <w:rFonts w:ascii="arial" w:eastAsia="arial" w:hAnsi="arial" w:cs="arial"/>
          <w:color w:val="000000"/>
          <w:sz w:val="20"/>
          <w:lang w:val="en-US" w:eastAsia="en-US" w:bidi="ar-SA"/>
        </w:rPr>
        <w:t xml:space="preserve"> at 393 (B.C.S.C.) per Kirkpatrick 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recognize that, in an application to certify a class action, the question of particulars is significant because the court is required to assess the suitability of the action as a class action. That exercise requires information traditionally supplied through particulars - the nature of the case and issues to be tried - as well as whether, in the words of s. 4(2)(a) of the Act, "questions of fact or law common to the members of the class predominate over any questions affecting only individual members." That assessment cannot be made in an information vacuum.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Counsel for Her Majesty also notes that in Harrington 1 at paragraph 50, Mackenzie J. (as he then was)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claims in conspiracy, fraud, misrepresentation, and joint venture against defendants collectively are vague and devoid of the specificity required for those claims to stand: Rule 19(11) and Can-Dive Services Ltd. v. Pacific Coast Energy Corp. (No. 2)(1993), </w:t>
      </w:r>
      <w:hyperlink r:id="rId949" w:history="1">
        <w:r>
          <w:rPr>
            <w:rFonts w:ascii="arial" w:eastAsia="arial" w:hAnsi="arial" w:cs="arial"/>
            <w:i/>
            <w:color w:val="0077CC"/>
            <w:sz w:val="20"/>
            <w:u w:val="single"/>
            <w:shd w:val="clear" w:color="auto" w:fill="FFFFFF"/>
            <w:lang w:val="en-US" w:eastAsia="en-US" w:bidi="ar-SA"/>
          </w:rPr>
          <w:t>96 B.C.L.R. (2d) 156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written argument on this motion states that the defendant has "misrepresented the safety of breast implants by approving them for use when they were not safe" and that while there was "no individual reliance in the classical sense, there was 'statutory reliance' or 'deemed reliance' as claimants could not purchase implants without the defendant's representation they were safe for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During oral argument, the plaintiff's counsel's answer to a question from the court was to the effect that no woman receiving silicone gel breast implants nor any surgeon implanting them had any means of ascertaining from inspection of the implants or otherwise whether they were expressly "approved" as safe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position, as I understand it, is that persons were entitled to assume since 1962 that all silicone gel breast implants must have been so approved because they were offered for sale by the manufacturers.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According to the plaintiff's pleadings, the defendant's failure to prohibit the sale of silicone gel breast implants in Canada after 1962 amounted to a representation to the public that silicone gel breast implants were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If the statutory and regulatory regime was such that each of the myriad models of silicone gel breast implants from several manufacturers was actually tested and expressly approved by the defendant, then there would have been an official record of approvals to which surgeons and recipients of silicone gel breast implants could have referred. Such a record might amount to a representation of safety. The plaintiff does not allege such a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Testing and express approval by the defendant (had either occurred) might have been negligent in regard to a particular model of silicone gel breast implant, giving rise to potential liability by the defendant. However, if neither testing nor express approval of "devices" by the defendant was mandated by the statutory and regulatory regime pleaded, then it is not clear how that regime could amount to a representation as to the safety of any medical device or specifically silicone gel breast implants.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does not allege that the defendant negligently tested breast implants. Rather the amended statement of claim at paragraph 27 alleges "Her Majesty failed to test or require that testing be done on breast implants in a manner which would fully disclose the magnitude of the risks ..." and further that the defendant "allowed breast implants to be placed on the market without requiring that reasonable testing be done". The plaintiff's allegations amount to implicit approval by the defendant without adequate testing, not express approval after negligent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only enactment pleaded by the plaintiff which refers to testing medical devices is the Food and Drugs Act Medical Devices Regulations C.R.C. c. 871 ("the MDR") sections 14, 15, 16, 29, and 30 of which provide:</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manufacturer of a device or person who has imported into Canada a device for sale shall sell the device unless tests have been conducted in respect thereof and the tests indicate that the nature of the benefits claimed to be obtainable through the use of the device and the performance characteristics claimed for the device are justified as shown by evidence available in Canada to the manufacturer or the person importing the device.</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manufacturer of a device or a person who has imported into Canada a device for sale shall, on request, furnish the Director with information respecting the test methods used in testing the device pursuant to section 14 and the test results.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20, no person shall import into Canada for sale a device the sale of which in Canada would constitute a violation of the Act or these Regulations.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manufacturer and importer of a device that has been sold in Canada shall maintain records of the following:</w:t>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reports relating to the performance characteristics or safety of the device, including consumer complaints, received by him after the device was first sold in Canada; and</w:t>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actions taken by him in direct response to the reports described in paragraph (a).</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manufacturer and importer of a device that has been sold in Canada shall, on or before initiating a recall or correction of the device, provide the Director with the following information:</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and the model designation of the device;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serial number, lot number or other means of identification by which the device or a group of the device may be traced in manufacture and identified in distribution;</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total number of the device that has been manufactured or imported into Canada;</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total number of the device that has been sold in Canada;</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 for initiating the recall or correction; and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details of all actions being taken by him in initiating the recall or correction.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These sections impose no mandatory statutory duty on the defendant to test devices or expressly approve them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Manufacturers are prohibited by s. 14 of the MDR from selling devices unless "tests have been conducted". Section 15 requires the manufacturers to provide test methodologies and results to the defendant's delegate, the Director, "on request". Clearly, this implies a manufacturer, not the defendant, is responsible for testing a device.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Sections 17 and 23 provide:</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inspector may examine and take samples of any device sought to be imported into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inspector shall perform the functions and duties and carry out the responsibilities in respect of devices prescribed by the Act and these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Section 28(1) provides:</w:t>
      </w:r>
      <w:r>
        <w:rPr>
          <w:rFonts w:ascii="arial" w:eastAsia="arial" w:hAnsi="arial" w:cs="arial"/>
          <w:sz w:val="20"/>
          <w:lang w:val="en-US" w:eastAsia="en-US" w:bidi="ar-SA"/>
        </w:rPr>
        <w:cr/>
      </w:r>
    </w:p>
    <w:p>
      <w:pPr>
        <w:numPr>
          <w:numId w:val="5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may, in writing, request the manufacturer of a device to submit to him, on or before a specified day, evidence to establish the safety of the device under the conditions under which the device is recommended for use and the effectiveness of the device for the purposes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does not allege silicone gel breast implants were ever "prescribed" under s. 23 so as to be subjected to the scrutiny of inspectors under s. 17, nor that the Director ever requested any manufacturer to provide evidence of the safety of silicone gel breast implants under s. 28(1). Nor does the plaintiff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failure to "prescribe" under s. 23(1) or "request" under s. 28(1).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According to the plaintiff's pleadings, the defendant's failure to prohibit the sale of silicone gel breast implants in Canada after 1962 amounted to a representation to the public at large that silicone gel breast implants were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By enacting the provisions pleaded by the plaintiff, Parliament prohibited the sale of untested devices and empowered but did not require public officials to scrutinize manufacturers' testing of devices.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public officials in the carrying out of their statutory powers can subject Her Majesty to vicarious tort liability. Where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alleged and the statutory powers are discretionary rather than mandatory, the issue is typically whether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arose from "policy" or "operational" action or omission.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Counsel pointed to no case where it has been found or even alleged that an enactment conferring non-mandatory powers on public officials amounts to a "representation" or "misrepresentation" that those powers will be carried out in a particular way or with a particular beneficial effect, even if that beneficial effect is alluded to in general terms in the enactment.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Parliament does not make representations through legislation. Although the plaintiff refers to the general language in the preamble to the Canada Health Act and general ministerial powers in the Department of Health Act in her particulars, the pleadings do not make clear how either general statement amounts to a representation at large that public officials would act to ensure the safety of "devices", specifically silicone gel breast implants.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Had Parliament (hypothetically) enacted "all silicone gel breast implants sold in Canada must be reasonably fit for their intended purpose" and nothing more, that could not constitute a representation that all would be fit, any more than an enactment prohibiting homicide could constitute a representation that no one would ever be killed by another person. Both represent a standard of conduct imposed by Parliament. Neither amounts to a representation by Her Majesty that all persons' conduct will comply with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Parliament, through legislation and subsidiary regulations (together, "enactments") prohibits, authorizes or requires actions by persons. By doing so it does not represent to other persons those persons so prohibited, authorized or required will conduct themselves according to Parliament's enactments.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Parliament may provide remedies to persons for the failure of other persons to comply with obligations imposed by enactments, and the defendant Her Majesty may be liable in tort if public officials fail to meet their obligations under enactments.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here is pleading a new theory of Crown liability through reliance by the public on an alleged representation by enactments that government officials would do certain things not mandated under the pleaded enactments of Parliament. The plaintiff does not allege the representation was made otherwise than through the enactments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pleadings, including the amended statement of claim and particulars so far provided, do not explain how failure to prohibit the sale of untested devices, when the sale of untested devices is prohibited by s. 14 of the MDR, amounts to "regulatory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If the plaintiff means to allege that the Director failed to request test methodologies and results under s. 15 of the MDR and act on them to prohibit sales of silicone gel breast implants and that failure to do so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Director giving rise to liability of Her Majesty, she has not pleaded it. Nor has the plaintiff pleaded that Her Majesty ever represented that the Director would take this course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No section of any enactment specifically pleaded by the plaintiff authorizes the Director or anyone else to expressly approve, or to order a prohibition of, the sale of devices. How then can there have been a representation that there would be no approval or a prohibition of the sale of unsafe devices by any official on behalf of Her Majesty?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There may be such a provision in an enactment, but it is not pleaded. In any event, it is insufficient to simply plead enactments. Facts alleged to constitute a violation of an enactment must also be pleaded. See Anglo-Canadian Timber Products Ltd. v. British Columbia Electric Company Limited (1960), 31 W.W.R. 604 (B.C.C.A.) at p. 607 adopting Granholm &amp; Granholm v. Western Canadian Greyhound Lines Ltd. </w:t>
      </w:r>
      <w:hyperlink r:id="rId950" w:history="1">
        <w:r>
          <w:rPr>
            <w:rFonts w:ascii="arial" w:eastAsia="arial" w:hAnsi="arial" w:cs="arial"/>
            <w:i/>
            <w:color w:val="0077CC"/>
            <w:sz w:val="20"/>
            <w:u w:val="single"/>
            <w:shd w:val="clear" w:color="auto" w:fill="FFFFFF"/>
            <w:lang w:val="en-US" w:eastAsia="en-US" w:bidi="ar-SA"/>
          </w:rPr>
          <w:t>(1952), 6 W.W.R. (NS) 562</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If the plaintiff's theory of liability based on representations in enactments giving rise to "statutory reliance", which in my experience is a novel one, is to be advanced, I find that further particulars are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Plaintiff's counsel asked the court, if it granted the defendant's application, to specify the particulars required. It is not for the court to develop a party's theory of the case. The pleadings must make that theory clear to the court and the other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One shortcoming in the particulars so far provided is the failure to explain how the "regulatory approval" alleged was given and to explain how "giving" this approval amounted to a representation that silicone gel breast implants were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 second shortcoming is the failure to explain how the enactments so far pleaded gave rise to the asserted "statutory reliance" or "deemed reliance" on the alleged representation by any person, including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direct the plaintiff to provide further and better particulars on these points to the defendant within sixty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Request for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and manufacturers filed motions under Rule 18 in May 2003 seeking dismissal by summary judgment of the plaintiff's claims that silicone gel breast implants cause connective tissue disease, autoimmune disease or various symptoms. This was referred to by counsel as the "systemic disease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defendant and manufacturers were prompted to do so by the history of similar litigation in the U.S.A., which is summarized in Harrington 1 at </w:t>
      </w:r>
      <w:hyperlink r:id="rId951" w:history="1">
        <w:r>
          <w:rPr>
            <w:rFonts w:ascii="arial" w:eastAsia="arial" w:hAnsi="arial" w:cs="arial"/>
            <w:i/>
            <w:color w:val="0077CC"/>
            <w:sz w:val="20"/>
            <w:u w:val="single"/>
            <w:shd w:val="clear" w:color="auto" w:fill="FFFFFF"/>
            <w:lang w:val="en-US" w:eastAsia="en-US" w:bidi="ar-SA"/>
          </w:rPr>
          <w:t>2002 BCSC 1018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short, the defendant and manufacturers assert that the systemic disease issue has been resolved on the basis of scientific evidence accepted by the courts in the U.S.A. and therefore can and should be settled in this case before the plaintiff applies for certification of the common issue already certified in Harrington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Court of Appeal upheld the certification in Harrington 1 at </w:t>
      </w:r>
      <w:hyperlink r:id="rId952" w:history="1">
        <w:r>
          <w:rPr>
            <w:rFonts w:ascii="arial" w:eastAsia="arial" w:hAnsi="arial" w:cs="arial"/>
            <w:i/>
            <w:color w:val="0077CC"/>
            <w:sz w:val="20"/>
            <w:u w:val="single"/>
            <w:shd w:val="clear" w:color="auto" w:fill="FFFFFF"/>
            <w:lang w:val="en-US" w:eastAsia="en-US" w:bidi="ar-SA"/>
          </w:rPr>
          <w:t>2000 BCCA 605</w:t>
        </w:r>
      </w:hyperlink>
      <w:r>
        <w:rPr>
          <w:rFonts w:ascii="arial" w:eastAsia="arial" w:hAnsi="arial" w:cs="arial"/>
          <w:color w:val="000000"/>
          <w:sz w:val="20"/>
          <w:lang w:val="en-US" w:eastAsia="en-US" w:bidi="ar-SA"/>
        </w:rPr>
        <w:t xml:space="preserve"> having noted at paragraph 29 the evidence before Mackenzie J. which suggested there was "little merit in the allegation that silicone breast implants, whether filled with silicone or saline, are associated in any way with systemic disease". The plaintiff therefore argues that the same issue of fitness that was certified in Harrington 1 will necessarily be certified in this case because it arises on essentially identical pleadings and rests on two other allegations of unfitness "local complications" and "rate of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Therefore, plaintiff's counsel argues, since the same question will inevitably be certified in this case as in Harrington 1, there is no point in hearing the Rule 18 applications before the certification hearing, or indeed before the trial, because the outcome of the Rule 18 applications will not determine the outcome of the certification hearing or dispose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key issue on the certification hearing will be whether certification of the proposed common issue will advance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Class action litigation cannot go to trial without approval of a workable plan for common issue discovery and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plan presented by the plaintiff last year was rejected in part because it did not address the question of how the model of silicone gel breast implant with the strongest claim to fitness is to be identified, as contemplated by Mackenzie J. when he certified the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As pointed out at paragraphs 45-47 of Harrington 1 at </w:t>
      </w:r>
      <w:hyperlink r:id="rId951" w:history="1">
        <w:r>
          <w:rPr>
            <w:rFonts w:ascii="arial" w:eastAsia="arial" w:hAnsi="arial" w:cs="arial"/>
            <w:i/>
            <w:color w:val="0077CC"/>
            <w:sz w:val="20"/>
            <w:u w:val="single"/>
            <w:shd w:val="clear" w:color="auto" w:fill="FFFFFF"/>
            <w:lang w:val="en-US" w:eastAsia="en-US" w:bidi="ar-SA"/>
          </w:rPr>
          <w:t>2002 BCSC 1018</w:t>
        </w:r>
      </w:hyperlink>
      <w:r>
        <w:rPr>
          <w:rFonts w:ascii="arial" w:eastAsia="arial" w:hAnsi="arial" w:cs="arial"/>
          <w:color w:val="000000"/>
          <w:sz w:val="20"/>
          <w:lang w:val="en-US" w:eastAsia="en-US" w:bidi="ar-SA"/>
        </w:rPr>
        <w:t>, identification of the model of silicone gel breast implant with the strongest claim to fitness is potentially simplified if the systemic disease issue is resolved. That would in turn simplify the litigation and make approval of a workable plan, which would be largely common to Harrington 1 and Harrington 2, more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Until a workable litigation plan is approved in Harrington 1, it is difficult to see how certification of the same common issue in this case will advance this litigation in any meaningful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Similarly, unless the defendant's request for particulars is resolved, it is difficult to see how certification of the same common issue will advance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therefore conclude that the proper sequence for the consideration of motions in this case is as follows. The defendant's and manufacturers' Rule 18 motions and any further motions dealing with particulars should be heard and decided before the plaintiff's motion for certification of the common issue. Hearing time has been set aside in January 2004. The Rule 18 and any further particulars motions should be heard at that time, before approval is sought for a new workable trial plan or the application for certification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 raised with counsel the possible application of Bacchus Agents (1981) Ltd. v. Philippe Dandurand Wines Limited </w:t>
      </w:r>
      <w:hyperlink r:id="rId754"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I am satisfied its admonition against litigation by tranches applies only to Rule 18A, not Rule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E.R.A. EDWARDS</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4"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3"/>
          <w:headerReference w:type="default" r:id="rId954"/>
          <w:footerReference w:type="even" r:id="rId955"/>
          <w:footerReference w:type="default" r:id="rId956"/>
          <w:headerReference w:type="first" r:id="rId957"/>
          <w:footerReference w:type="first" r:id="rId9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9" w:history="1">
        <w:r>
          <w:rPr>
            <w:rFonts w:ascii="arial" w:eastAsia="arial" w:hAnsi="arial" w:cs="arial"/>
            <w:b/>
            <w:bCs/>
            <w:i/>
            <w:color w:val="0077CC"/>
            <w:kern w:val="32"/>
            <w:sz w:val="28"/>
            <w:szCs w:val="32"/>
            <w:u w:val="single"/>
            <w:shd w:val="clear" w:color="auto" w:fill="FFFFFF"/>
            <w:lang w:val="en-US" w:eastAsia="en-US" w:bidi="ar-SA"/>
          </w:rPr>
          <w:t>L.D. (Guardian ad litem of) v. Provincial Health Services Authority, [2011] B.C.J. No. 899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R.J. Sewell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21,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S103534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899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628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234 C.R.R. (2d) 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1172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 A.C.W.S. (3d) 1071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L.D. and E.D., Infants by their Guardian Ad Litem, N.D., as representative plaintiffs, and N.D., in her personal capacity, Plaintiffs, and Provincial Health Services Authority,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5"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7" w:name="Keywords_46"/>
      <w:bookmarkEnd w:id="307"/>
      <w:r>
        <w:rPr>
          <w:rFonts w:ascii="arial" w:eastAsia="arial" w:hAnsi="arial" w:cs="arial"/>
          <w:b/>
          <w:color w:val="000000"/>
          <w:sz w:val="20"/>
          <w:lang w:val="en-US" w:eastAsia="en-US" w:bidi="ar-SA"/>
        </w:rPr>
        <w:t>Civil litigation — Civil procedure — Parties — Parties under disability — Children or incompetent persons — Class or representative actions — Procedure — Judgments and orders — Summary judgments — No triable issue — To dismiss action — Application by defendant health authority for summary judgment dismissing action as disclosing no genuine issue for trial dismissed — Class action related to collection and storage of blood samples for provincial newborn screening program — Plaintiffs' guardian consented to sample collection — Defendant's failure to disclose storage intent did not vitiate consent or violate Charter rights — Genuine issue arose regarding whether making samples available to outside researchers was authorized, without express consent, as samples were not being used for medical purposes directly related to participants' health — Plaintiffs were ordered to amend statement of 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Health law — Public health — Health unit — Boards of health — Chronic disease and injury — Screening programs — Constitutional issues — Canadian Charter of Rights and Freedoms — Application by defendant health authority for summary judgment dismissing action as disclosing no genuine issue for trial dismissed — Class action related to collection and storage of blood samples for provincial newborn screening program — Plaintiffs' guardian consented to sample collection — Defendant's failure to disclose storage intent did not vitiate consent or violate Charter rights — Genuine issue arose regarding whether making samples available to outside researchers was authorized, without express consent, as samples were not being used for medical purposes directly related to participants' health — Plaintiffs were ordered to amend statement of 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Negligent misrepresentation (Hedley Byrne principle) — Nature and extent of duty of care — Duty of public servant or authority — Particular relationships — Fiduciary relationship — Application by defendant health authority for summary judgment dismissing action as disclosing no genuine issue for trial dismissed — Class action related to collection and storage of blood samples for provincial newborn screening program — Plaintiffs' guardian consented to sample collection — Defendant's failure to disclose storage intent did not vitiate consent or violate Charter rights — Genuine issue arose regarding whether making samples available to outside researchers was authorized, without express consent, as samples were not being used for medical purposes directly related to participants' health — Plaintiffs were ordered to amend statement of claim.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8" w:name="Case Summary_42"/>
            <w:bookmarkEnd w:id="30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Provincial Health Services Authority for summary judgment dismissing the action on the basis that there was no genuine issue for trial raised by the claims advances in the statement of claim. The infant plaintiffs and their mother brought a class action in relation to the collection and storage of blood samples from newborn infants as part of a provincial newborn screening program. The mother alleged that she would not have consented to the collection of blood samples had it been disclosed that the samples would be stored after the initial testing. The defendant intended to use the blood samples mainly for medical purposes but also for the purpose of developing better tests for screening. The defendant made the blood samples available, on an anonymous basis, to outside researchers for studies. The plaintiffs alleged a violation of their Charter rights, fraudulent and/or negligent misrepresentation, breach of fiduciary duty and inducing breach of fiduciary duty and breach of the Privacy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9" w:name="Holdings of Court_37"/>
            <w:bookmarkEnd w:id="30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failure to disclose the intention to retain the blood samples after initial testing did not vitiate consent. A reasonable person in the mother's situation would not have refused to have the samples collected and tested. However, any consent to the taking of a blood sample would be presumed to be for medical purposes. The defendant's intended uses were all for medical purposes except for that of developing better screening tests. This raised a genuine issue for trial but the court rejected the claims of tort and Charter violations. The defendant owed no duty of care to the mother. No evidence was presented to support the allegation that the defendant intended to deceive parents in regards to its intention to store the samples. There was no basis for finding the disclosure about the purposes of taking the samples inaccurate or misleading as a result of the defendant's failure to inform the mother about the intention to store the samples. No evidence of loss was attributable to the alleged misrepresentation.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0" w:name="Legislation Cited_32"/>
      <w:bookmarkEnd w:id="3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6"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R.S.C. 1985, App. II, No. 44, Schedule B, s. 8, s.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r>
        <w:rPr>
          <w:rFonts w:ascii="arial" w:eastAsia="arial" w:hAnsi="arial" w:cs="arial"/>
          <w:i/>
          <w:color w:val="000000"/>
          <w:sz w:val="20"/>
          <w:lang w:val="en-US" w:eastAsia="en-US" w:bidi="ar-SA"/>
        </w:rPr>
        <w:t>RSBC 1996, CHAPTER 50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Freedom of Information and Protection of Privacy Act, </w:t>
      </w:r>
      <w:r>
        <w:rPr>
          <w:rFonts w:ascii="arial" w:eastAsia="arial" w:hAnsi="arial" w:cs="arial"/>
          <w:i/>
          <w:color w:val="000000"/>
          <w:sz w:val="20"/>
          <w:lang w:val="en-US" w:eastAsia="en-US" w:bidi="ar-SA"/>
        </w:rPr>
        <w:t>RSBC 1996, CHAPTER 165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Rules of Civil Procedure, </w:t>
      </w:r>
      <w:hyperlink r:id="rId960" w:history="1">
        <w:r>
          <w:rPr>
            <w:rFonts w:ascii="arial" w:eastAsia="arial" w:hAnsi="arial" w:cs="arial"/>
            <w:i/>
            <w:color w:val="0077CC"/>
            <w:sz w:val="20"/>
            <w:u w:val="single"/>
            <w:shd w:val="clear" w:color="auto" w:fill="FFFFFF"/>
            <w:lang w:val="en-US" w:eastAsia="en-US" w:bidi="ar-SA"/>
          </w:rPr>
          <w:t>R.R.O. 1990, Reg. 194, Rule 20.04</w:t>
        </w:r>
      </w:hyperlink>
      <w:r>
        <w:rPr>
          <w:rFonts w:ascii="arial" w:eastAsia="arial" w:hAnsi="arial" w:cs="arial"/>
          <w:color w:val="000000"/>
          <w:sz w:val="20"/>
          <w:lang w:val="en-US" w:eastAsia="en-US" w:bidi="ar-SA"/>
        </w:rPr>
        <w:t>, Rule 20.04(2.1)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Privacy Act, </w:t>
      </w:r>
      <w:r>
        <w:rPr>
          <w:rFonts w:ascii="arial" w:eastAsia="arial" w:hAnsi="arial" w:cs="arial"/>
          <w:i/>
          <w:color w:val="000000"/>
          <w:sz w:val="20"/>
          <w:lang w:val="en-US" w:eastAsia="en-US" w:bidi="ar-SA"/>
        </w:rPr>
        <w:t>RSBC 1996, CHAPTER 373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1-3(1), Rule 1-3(2), Rule 3-7(18), Rule 9-3, Rule 9-4, Rule 9-6, Rule 9-6(4), Rule 9-6(5), Rule 9-6(5)(a), Rule 9-6(5)(d),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Rules, Rule 18,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1" w:name="Counsel_47"/>
      <w:bookmarkEnd w:id="3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7"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Jason Gratl.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John Dives,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2" w:name="Judgment_47"/>
      <w:bookmarkEnd w:id="312"/>
      <w:r>
        <w:pict>
          <v:line id="_x0000_s1258" style="position:absolute;z-index:2518609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3" w:name="R.J. SEWELL J."/>
            <w:bookmarkEnd w:id="313"/>
            <w:r>
              <w:rPr>
                <w:rFonts w:ascii="arial" w:eastAsia="arial" w:hAnsi="arial" w:cs="arial"/>
                <w:b/>
                <w:color w:val="000000"/>
                <w:sz w:val="30"/>
                <w:lang w:val="en-US" w:eastAsia="en-US" w:bidi="ar-SA"/>
              </w:rPr>
              <w:t>R.J. SEWELL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action is brought pursuant to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The plaintiffs seek a remedy against the defendant Provincial Health Services Authority (the "Authority") in relation to the collection and storage of blood samples from newborn infants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Authority administers the Newborn Screening Program of British Columbia (the "Program"). The Program arranges for blood samples to be taken from virtually every newborn child in British Columbia and the Yukon. The blood samples are usually taken by medical practitioners, who put the samples onto blood sample cards. The blood sample cards are collected by the Program and the blood is tested for a number of conditions, most of which are treatable. The statement of claim alleges that the blood samples were tested for 18 conditions. At present, tests are conducted to detect 22 conditions. Once the initial testing is completed the blood sample cards are stored and catalogued by the Authority so that they can be accessed for later 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two infant plaintiffs had their blood tested and stored pursuant to the Program when they were born, in 2006 and 2009, respectively. At that time the Authority's policy was to retain the blood sample card for each child until that child reached the age of 19. By the time of the hearing before me the Program had been modified so that the blood sample cards are now being retained only until children reach the age of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Authority administers the Program and conducts the testing of the blood samples. However it does not directly take the blood samples. Typically the blood samples are taken by medical practitioners within the first day of the infant's life. In practice this means that most of the samples are taken by hospital staff. However, in some cases, such as home births, the samples are taken by midwifes or others attending the births. The consent of the legal guardian of each infant is obtained before the blood samples are taken. The plaintiff Ms. D. consented to the taking of blood samples from the infant plaintiffs but was not informed that the Authority intended to retain and store the blood samples until each infant reached the age of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D. alleges that she would not have consented to the collection of blood samples from her children if it had been disclosed to her that the blood samples would be stored after being used for initial testing. The plaintiffs say therefore that there was no informed consent to the collection of the blood samples and no consent whatsoever to their storage.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critical underlying concern expressed in the statement of claim seems to be set out at paragraph 9, in which the plaintiffs allege that the collected blood samples amount to a legally unauthorized fully functional DNA database for every child and his or her parents. The statement of claim alleges that the database may be accessed by as yet unknown persons and agencies, including law enforcement agencies, for purposes contrary to the interests of the persons from whom the samples have been collected.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plaintiffs allege that the blood samples were obtained as a result of negligent and/or fraudulent concealment of material facts, and that the taking and subsequent storage of the samples was an unlawful search and seizure constituting a violation of the plaintiffs' rights under s. 8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pursuant to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They seek a remedy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as well as damages for fraudulent and/or negligent misrepresentation, breach of fiduciary duty and inducing breach of fiduciary duty and for breach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Authority has delivered a statement of defence denying liability and seeks an order pursuant to Rule 9-6(4)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dismissing the action on the basis that there is no genuine issue for trial raised by the claims advanced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application is resisted by the plaintiffs on the grounds that the issues raised in the statement of claim cannot be resolved on a summary judgment application because, at a minimum, it is arguable that they will be able to succeed in establishing liability against the Authority. In their application response and in oral argument the plaintiffs have however conceded that there is no remedy available to them in this court under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and their counsel advised me that they have abandoned any claim pursuant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Rule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Rule 9-6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is the successor of Rule 18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It permits any party to apply to the court to grant judgment on all or any part of a claim. Rule 9-6 is, however, significantly different from Rule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Rule 9-6(5)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hearing an application under sub rule (2) or (4), the court,</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the amount to which the claiming party is entitled, may order a trial of that issue or pronounce judgment with a reference or an accounting to determine the amount,</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a question of law, may determine the question and pronounce judgment accordingly, and</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any other order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this application the Authority argued that the statement of claim raised no genuine issue. Its counsel did not distinguish between issues of fact and law. The plaintiffs submitted that the claim advanced was a novel one not previously addressed in the authorities and should be permitted to go to trial and be decided on the basis of a full evidentiary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Rule 9-6(5) appears to make a distinction between issues of law and issues of fact or mixed fact and law. It expressly authorizes the court to determine issues of law even if the court is of the view that there is a genuine issue between the parties. In that sense it departs from the judicially mandated approach to Rule 18 set out in </w:t>
      </w:r>
      <w:r>
        <w:rPr>
          <w:rFonts w:ascii="arial" w:eastAsia="arial" w:hAnsi="arial" w:cs="arial"/>
          <w:i/>
          <w:color w:val="000000"/>
          <w:sz w:val="20"/>
          <w:lang w:val="en-US" w:eastAsia="en-US" w:bidi="ar-SA"/>
        </w:rPr>
        <w:t>Bank of British Columbia v. Pickering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(1983), 62 B.C.L.R. 136</w:t>
      </w:r>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Skybridge Investments Ltd. v. Metro Motors Ltd.</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that a court should not attempt to determine</w:t>
      </w:r>
      <w:r>
        <w:rPr>
          <w:rFonts w:ascii="arial" w:eastAsia="arial" w:hAnsi="arial" w:cs="arial"/>
          <w:i/>
          <w:color w:val="000000"/>
          <w:sz w:val="20"/>
          <w:lang w:val="en-US" w:eastAsia="en-US" w:bidi="ar-SA"/>
        </w:rPr>
        <w:t xml:space="preserve"> bona fide</w:t>
      </w:r>
      <w:r>
        <w:rPr>
          <w:rFonts w:ascii="arial" w:eastAsia="arial" w:hAnsi="arial" w:cs="arial"/>
          <w:color w:val="000000"/>
          <w:sz w:val="20"/>
          <w:lang w:val="en-US" w:eastAsia="en-US" w:bidi="ar-SA"/>
        </w:rPr>
        <w:t xml:space="preserve"> issues of fact or law on a summary judgment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learned authors of the 2010-2011 </w:t>
      </w:r>
      <w:r>
        <w:rPr>
          <w:rFonts w:ascii="arial" w:eastAsia="arial" w:hAnsi="arial" w:cs="arial"/>
          <w:i/>
          <w:color w:val="000000"/>
          <w:sz w:val="20"/>
          <w:lang w:val="en-US" w:eastAsia="en-US" w:bidi="ar-SA"/>
        </w:rPr>
        <w:t>British Columbia Annual Practice</w:t>
      </w:r>
      <w:r>
        <w:rPr>
          <w:rFonts w:ascii="arial" w:eastAsia="arial" w:hAnsi="arial" w:cs="arial"/>
          <w:color w:val="000000"/>
          <w:sz w:val="20"/>
          <w:lang w:val="en-US" w:eastAsia="en-US" w:bidi="ar-SA"/>
        </w:rPr>
        <w:t xml:space="preserve"> (Aurora, Ont.: The Cartwright Group Ltd., 2010), indicate in the table of concordance at 33 that Rule 9-6(5) is new and that there was no equivalent rule to it in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their commentary on Rule 9(6) in the </w:t>
      </w:r>
      <w:r>
        <w:rPr>
          <w:rFonts w:ascii="arial" w:eastAsia="arial" w:hAnsi="arial" w:cs="arial"/>
          <w:i/>
          <w:color w:val="000000"/>
          <w:sz w:val="20"/>
          <w:lang w:val="en-US" w:eastAsia="en-US" w:bidi="ar-SA"/>
        </w:rPr>
        <w:t>British Columbia Supreme Court Rules Annotated 2011</w:t>
      </w:r>
      <w:r>
        <w:rPr>
          <w:rFonts w:ascii="arial" w:eastAsia="arial" w:hAnsi="arial" w:cs="arial"/>
          <w:color w:val="000000"/>
          <w:sz w:val="20"/>
          <w:lang w:val="en-US" w:eastAsia="en-US" w:bidi="ar-SA"/>
        </w:rPr>
        <w:t xml:space="preserve"> (Toronto: Thomson Reuters Canada Ltd., 2010) at 305-07 James MacInnis and Allan Seckel conclude that the provisions of Rule 9-6 represent a significant change to the practice that prevailed under Rule 18. They point to the mandatory language of Rule 9-6(5)(a) as requiring the court to grant judgment when it is satisfied that there is no genuine issue for trial with respect to a claim or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Ontario summary judgments are governed by Rule 20.04 of the </w:t>
      </w:r>
      <w:r>
        <w:rPr>
          <w:rFonts w:ascii="arial" w:eastAsia="arial" w:hAnsi="arial" w:cs="arial"/>
          <w:i/>
          <w:color w:val="000000"/>
          <w:sz w:val="20"/>
          <w:lang w:val="en-US" w:eastAsia="en-US" w:bidi="ar-SA"/>
        </w:rPr>
        <w:t>Rules of Civil Procedure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R.R.O. 1990, Reg. 194</w:t>
      </w:r>
      <w:r>
        <w:rPr>
          <w:rFonts w:ascii="arial" w:eastAsia="arial" w:hAnsi="arial" w:cs="arial"/>
          <w:color w:val="000000"/>
          <w:sz w:val="20"/>
          <w:lang w:val="en-US" w:eastAsia="en-US" w:bidi="ar-SA"/>
        </w:rPr>
        <w:t>. There are some similarities between the wording of Rule 9-6 and the wording of Rule 20.04. The relevant provisions of Rule 20.04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shall grant summary judgment if,</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the court is satisfied that there is no genuine issue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requiring a trial with respect to a claim or defence; or</w:t>
      </w:r>
      <w:r>
        <w:rPr>
          <w:rFonts w:ascii="arial" w:eastAsia="arial" w:hAnsi="arial" w:cs="arial"/>
          <w:sz w:val="20"/>
          <w:lang w:val="en-US" w:eastAsia="en-US" w:bidi="ar-SA"/>
        </w:rPr>
        <w:cr/>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agree to have all or part of the claim determined by a summary judgment and the court is satisfied that it is appropriate to grant summary judgment.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Powers</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under clause (2)(a) whether there is a genuine issue requiring a trial, the court shall consider the evidence submitted by the parties and, if the determination is being made by a judge, the judge may exercise any of the following powers for the purpose, unless it is in the interest of justice for such powers to be exercised only at a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Weighing the evidence.</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Evaluating the credibility of a deponent.</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Drawing any reasonable inference from the evidence.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Oral Evidence (Mini-Trial)</w:t>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judge may, for the purposes of exercising any of the powers set out in subrule (2.1), order that oral evidence be presented by one or more parties, with or without time limits on its 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Only Genuine Issue Is Question Of Law</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court is satisfied that the only genuine issue is a question of law, the court may determine the question and grant judgment accordingly, but where the motion is made to a master, it shall be adjourned to be heard by a judge.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is an important difference between Ontario Rule 20.04 and Rule 9-6 in that Rule 9-6 does not contain any provision similar to Ontario Rule 20.04(2.1). That Rule permits a judge of the court to weigh evidence, evaluate credibility and draw reasonable inferences from the evidence in the course of deciding whether there is a genuine issue for trial. In addition, the Ontario Rule makes an express distinction between the powers of a judge and those of a master hearing a summary trial application. Rule 9-6 does not address either of these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British Columbia the matters addressed in Ontario Rule 20.04(2.1) would ordinarily be dealt with on an application for summary trial pursuant to Rule 9-7. A Rule 9-7 application may only be heard by a judge. Its scope is significantly broader than a summary judgment application. On a summary trial application the principal issue is whether the court can find the facts necessary to determine the issue before it. The jurisprudence has made it clear that in addressing that issue the court may do all of the things set out in Ontario Rule 20.04(2.1). In so doing the court is addressing the issue of whether it can grant final judgment rather than the issue of whether there is a genuine issue for trial. However this makes little practical difference to the litigants. What is important is that Rule 9-7 provides a mechanism for summary determination of disputes in cases where there are genuine issues of fact or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my view the existence of Rule 9-7 and the extensive jurisprudence that has developed the scope of the court's jurisdiction under its predecessor, Rule 18A, suggest that I should be cautious about expanding the scope of what should properly be decided under Rule 9-6. In particular, I do not think that I should weigh evidence, assess credibility or draw inferences against the party defending the application when determining whether there is a genuine issue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think I should also be cautious about deciding issues of law on this application. I am of the view that I should decide an issue of law only if I am satisfied that there is no real dispute about the material facts and that the issue of law is well settled by authoritative jurisprudence. It seems to me that Rule 9-7 is better suited for deciding novel points of law because on a summary trial the court will have a more complete record framing the question of law. I also note that Rules 9-3 and 9-4 are available for determining points of law on an agreed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To decide whether I should dismiss the claims made in this case pursuant to Rule 9-6(4) I must first decide whether there are any genuine issues of fact. I consider a genuine issue of fact to arise when there are disputed facts that, if decided in favour of a party, could lead the court to decide the case in that party's favour. Despite the changes brought about by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I do not think it is open to me to weigh evidence or make findings of fact on disputed evidence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therefore think that I am obligated to analyze the record before me to determine whether the facts alleged by the plaintiffs raise a genuine issue for trial. In carrying out that analysis, I must also be careful to distinguish between assertions of fact and assertions that characterize facts in a certain way. For example I consider the assertion that there was no disclosure of the fact that the blood sample cards would be stored to be a fact. However I consider the assertion that the Authority knowingly or negligently concealed that fact to be a characterization of that fact. I do not think I am bound to accept such characterizations in considering the application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this case I have found that the task of determining whether there are genuine issues for trial has been made more difficult and complicated by the manner in which those claims are set out in the statement of claim. The impression I have is that the plaintiffs have a strongly held belief that the Authority should not have retained the blood samples after they were used for initial testing. However, the claim as framed alleges that the failure to disclose the intention to retain the blood samples rendered the initial taking of the blood samples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Further, the statement of claim makes serious allegations as to the motivation and honesty of the Authority in carrying out the primary function of the Program in collecting and testing the samples. In my view, these additional allegations, which are somewhat peripheral to the main complaint, require especially close scrutiny to determine whether they raise genuine issues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With those observations in mind I turn to a consideration of the issues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allegations in this case characterize the conduct of the Authority in a number of different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allege that the Authority knowingly or negligently misrepresented the purpose and effect of the collection and storage of the blood samples to the infant plaintiffs' guardians. I take it that these allegations are intended to allege the torts of fraudulent and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statement of claim also alleges that the Authority breached its fiduciary duty to the infant plaintiffs by failing to inform their guardians that the blood samples would be retained and stored in circumstances where they might be used for purposes contrary to the interests of the infants.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also allege that the Authority knowingly or negligently caused the medical practitioners who actually obtained the blood samples to misrepresent the purpose and effect of the collection and storage of the blood samples and/or caused the medical practitioners to breach their fiduciary duty to protect the interests, including the privacy interests, of the children and their parents by failing to inform the parents of the intention on the Authority's part to retain and store the blood sample cards.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plaintiffs allege that the failure to inform the parents of the intention to store the blood samples and use them for any purpose other than to test for indications of the testable conditions vitiated any consent given for the taking of the blood samples. Given this lack of informed consent, the plaintiffs allege that the taking and storage of the blood samples violated the security of the person of the children and thereby violated the children's rights under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Finally the statement of claim alleges that the retention of the blood samples constitutes a tort pursuant to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claims that the initial testing was wrongful are all based on the premise that the Authority's failure to disclose that it intended to retain and store the blood sample cards after they had been used for the initial testing vitiated any consent given for the taking of the samples. In my view the validity of this premise is at the heart of this case. I must first decide therefore whether there is any genuine issue for trial as to its validity.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There Informed Consent to the Taking of the Blood Samples?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allege that both the initial collection of the blood samples and their storage after being used for testing were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claim that the initial collection of blood samples was unlawful raises a single issue: can it be said that the failure of the Authority to inform the infants' legal guardians that the Authority intended to retain and store the blood samples after testing vitiated the consent of those guardians to their taking? In the context of a Rule 9-6(4) application the issue may be restated as: is there a genuine issue for trial that the failure of the Authority to disclose its intention to retain and store the blood samples vitiated the consents given for their collection? Before I dismiss the plaintiffs' claim pursuant to Rule 9-6 I must be satisfied that there is no such genuine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this case I am satisfied that all of the facts necessary for me to determine this issue are before me. I am also satisfied that the law applicable to this issue is well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facts relating to this issue are not in dispute. Ms. D. consented to the taking of the blood samples for the purposes of medical testing. The Authority did not inform her or the medical practitioners who drew the blood samples that it intended to retain and store the blood samples after the testing was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threshold question to be addressed is whether the second fact vitiates the first. If the answer to that question is no, the second issue to be addressed is whether the Authority subsequently committed any actionable wrong by retaining and storing the samples in accordance with its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am of the view that the Authority's failure to disclose its intention to retain the blood samples after testing did not vitiate the legal guardians' consent to the initial collection of the blood samples.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My conclusion in this regard is based on the law relating to the circumstances in which a failure to make disclosure of an incident to a medical procedure would vitiate a consent to such medical procedure. In </w:t>
      </w:r>
      <w:r>
        <w:rPr>
          <w:rFonts w:ascii="arial" w:eastAsia="arial" w:hAnsi="arial" w:cs="arial"/>
          <w:i/>
          <w:color w:val="000000"/>
          <w:sz w:val="20"/>
          <w:lang w:val="en-US" w:eastAsia="en-US" w:bidi="ar-SA"/>
        </w:rPr>
        <w:t>Arndt v. Smith,</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Arndt</w:t>
      </w:r>
      <w:r>
        <w:rPr>
          <w:rFonts w:ascii="arial" w:eastAsia="arial" w:hAnsi="arial" w:cs="arial"/>
          <w:color w:val="000000"/>
          <w:sz w:val="20"/>
          <w:lang w:val="en-US" w:eastAsia="en-US" w:bidi="ar-SA"/>
        </w:rPr>
        <w:t xml:space="preserve">], the Court reiterated its earlier decision in </w:t>
      </w:r>
      <w:r>
        <w:rPr>
          <w:rFonts w:ascii="arial" w:eastAsia="arial" w:hAnsi="arial" w:cs="arial"/>
          <w:i/>
          <w:color w:val="000000"/>
          <w:sz w:val="20"/>
          <w:lang w:val="en-US" w:eastAsia="en-US" w:bidi="ar-SA"/>
        </w:rPr>
        <w:t>Reibl v. Hughes,</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xml:space="preserve">, that a court should apply a modified objective test when determining whether a plaintiff would have consented to a medical procedure if he or she had been warned of a possible consequence of that procedure. The issue before the Court in </w:t>
      </w:r>
      <w:r>
        <w:rPr>
          <w:rFonts w:ascii="arial" w:eastAsia="arial" w:hAnsi="arial" w:cs="arial"/>
          <w:i/>
          <w:color w:val="000000"/>
          <w:sz w:val="20"/>
          <w:lang w:val="en-US" w:eastAsia="en-US" w:bidi="ar-SA"/>
        </w:rPr>
        <w:t>Arndt</w:t>
      </w:r>
      <w:r>
        <w:rPr>
          <w:rFonts w:ascii="arial" w:eastAsia="arial" w:hAnsi="arial" w:cs="arial"/>
          <w:color w:val="000000"/>
          <w:sz w:val="20"/>
          <w:lang w:val="en-US" w:eastAsia="en-US" w:bidi="ar-SA"/>
        </w:rPr>
        <w:t xml:space="preserve"> involved a risk of actual physical harm to the plaintiff's unborn child. However I consider that that test is an appropriate one to apply to the question of whether the plaintiffs have raised a genuine issue for trial with respect to whether there was valid consent to the taking of the blood samples.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Arndt</w:t>
      </w:r>
      <w:r>
        <w:rPr>
          <w:rFonts w:ascii="arial" w:eastAsia="arial" w:hAnsi="arial" w:cs="arial"/>
          <w:color w:val="000000"/>
          <w:sz w:val="20"/>
          <w:lang w:val="en-US" w:eastAsia="en-US" w:bidi="ar-SA"/>
        </w:rPr>
        <w:t xml:space="preserve"> at para. 6, Mr. Justice Cory, speaking for the majority,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To balance the two problems, Laskin C.J. opted for a modified objective test for causation, which he set out at length at pp. 898-900: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think it is the safer course on the issue of causation to consider objectively how far the balance in the risks of surgery or no surgery is in favour of undergoing surgery. The failure of proper disclosure pro and con becomes therefore very material. And so too are any special considerations affecting the particular patient. For example, the patient may have asked specific questions which were either brushed aside or were not fully answered or were answered wrongly. In the present case, the anticipation of a full pension would be a special consideration, and, while it would have to be viewed objectively, it emerges from the patient's particular circumstances. So too, other aspects of the objective standard would have to be geared to what the average prudent person, the reasonable person in the patient's particular position, would agree to or not agree to, if all material and special risks of going ahead with the surgery or foregoing it were made known to him. Far from making the patient's own testimony irrelevant, it is essential to his case that he put his own position forward.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adoption of an objective standard does not mean that the issue of causation is completely in the hands of the surgeon. Merely because medical evidence establishes the reasonableness of a recommended operation does not mean that a reasonable person in the patient's position would necessarily agree to it, if proper disclosure had been made of the risks attendant upon it, balanced by those against it. The patient's particular situation and the degree to which the risks of surgery or no surgery are balanced would reduce the force, on an objective appraisal, of the surgeon's recommendation. Admittedly, if the risk of foregoing the surgery would be considerably graver to a patient than the risks attendant upon it, the objective standard would favour exoneration of the surgeon who has not made the required disclosure. Since liability rests only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a failure to disclose material risks, the issue of causation would be in the patient's hands on a subjective test, and would, if his evidence was accepted, result inevitably in liability unless, of course, there was a finding that there was no breach of the duty of disclosure. In my view, therefore, the objective standard is the preferable one on the issue of causation.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saying that the test is based on the decision that a reasonable person in the patient's position would have made, I should make it clear that the patient's particular concerns must also be reasonably based; otherwise, there would be more subjectivity than would be warranted under an objective test. Thus, for example, fears which are not related to the material risks which should have been but were not disclosed would not be causative factors. However, economic considerations could reasonably go to causation where, for example, the loss of an eye as a result of non-disclosure of a material risk brings about the loss of a job for which good eyesight is required. In short, although account must be taken of a patient's particular position, a position which will vary with the patient, it must be objectively assessed in terms of reasonableness.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words are as persuasive today as they were when they were written. The test enunciated relies on a combination of objective and subjective factors in order to determine whether the failure to disclose </w:t>
      </w:r>
      <w:r>
        <w:rPr>
          <w:rFonts w:ascii="arial" w:eastAsia="arial" w:hAnsi="arial" w:cs="arial"/>
          <w:color w:val="000000"/>
          <w:sz w:val="20"/>
          <w:u w:val="single"/>
          <w:lang w:val="en-US" w:eastAsia="en-US" w:bidi="ar-SA"/>
        </w:rPr>
        <w:t>actually</w:t>
      </w:r>
      <w:r>
        <w:rPr>
          <w:rFonts w:ascii="arial" w:eastAsia="arial" w:hAnsi="arial" w:cs="arial"/>
          <w:color w:val="000000"/>
          <w:sz w:val="20"/>
          <w:lang w:val="en-US" w:eastAsia="en-US" w:bidi="ar-SA"/>
        </w:rPr>
        <w:t xml:space="preserve"> caused the harm of which the plaintiff complains. It requires that the court consider what the reasonable patient </w:t>
      </w:r>
      <w:r>
        <w:rPr>
          <w:rFonts w:ascii="arial" w:eastAsia="arial" w:hAnsi="arial" w:cs="arial"/>
          <w:color w:val="000000"/>
          <w:sz w:val="20"/>
          <w:u w:val="single"/>
          <w:lang w:val="en-US" w:eastAsia="en-US" w:bidi="ar-SA"/>
        </w:rPr>
        <w:t>in the circumstances of the plaintiff</w:t>
      </w:r>
      <w:r>
        <w:rPr>
          <w:rFonts w:ascii="arial" w:eastAsia="arial" w:hAnsi="arial" w:cs="arial"/>
          <w:color w:val="000000"/>
          <w:sz w:val="20"/>
          <w:lang w:val="en-US" w:eastAsia="en-US" w:bidi="ar-SA"/>
        </w:rPr>
        <w:t xml:space="preserve"> would have done if faced with the same situation. The trier of fact must take into consideration any "particular concerns" of the patient and any "special considerations affecting the particular patient" in determining whether the patient would have refused treatment if given all the information about the possible risks.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modified objective test requires the court to determine what a reasonable person in the position of the plaintiff would have done if faced with the same situation as the plaintiff. In the statement of claim the plaintiffs conflate the two steps of taking and storing of the samples. For example, in her affidavit Ms. D. deposes that she would not have consented to the collection or storage of the blood samples if she had been informed that the blood samples would be put into long term storage. However I think that the two steps must be considered consecutively.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inconceivable to me that any reasonable person in the position of the parents of the infants would have refused to have the samples collected and tested in the objective circumstances of this case. I am of the view that any reasonable person in the position of the infants' legal guardians would have consented to the collection and initial testing of the blood samples, even if they had been informed of the Authority's intention to store the samples in accordance with its policy. Indeed, it seems to me that any such person would be subject to criticism if he or she did not consent. The purpose of the testing is to discover the testable conditions, some of which have very serious implications for the well-being of the infants.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Further, it is quite clear that the Authority would have returned the blood sample cards after testing had Ms. D. made her concerns about storage known and the tests could have proceeded on that basis. In fact in this case the Authority did return the blood sample cards to her when she requested them. </w:t>
      </w:r>
      <w:r>
        <w:rPr>
          <w:rFonts w:ascii="arial" w:eastAsia="arial" w:hAnsi="arial" w:cs="arial"/>
          <w:i/>
          <w:color w:val="000000"/>
          <w:sz w:val="20"/>
          <w:lang w:val="en-US" w:eastAsia="en-US" w:bidi="ar-SA"/>
        </w:rPr>
        <w:t>Arndt</w:t>
      </w:r>
      <w:r>
        <w:rPr>
          <w:rFonts w:ascii="arial" w:eastAsia="arial" w:hAnsi="arial" w:cs="arial"/>
          <w:color w:val="000000"/>
          <w:sz w:val="20"/>
          <w:lang w:val="en-US" w:eastAsia="en-US" w:bidi="ar-SA"/>
        </w:rPr>
        <w:t xml:space="preserve"> at para. 9 makes it clear that a reasonable person must be taken to possess the patient's reasonable beliefs, fears, desires, concerns and expectations, which will usually be revealed by the questions posed by the patient. Ms. D. does not allege that she ever made her concerns about long term storage or what would be done with the blood samples after testing known to the Authority or to the midwives who collected the blood samples. I see no genuine issue as to whether a plaintiff who failed to make her particular concerns known to the Authority could rely on the failure of the Authority to provide information with respect to those concerns to vitiate her consent to the taking of the blood samples.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his argument, counsel for the plaintiffs referred me to the decision of </w:t>
      </w:r>
      <w:r>
        <w:rPr>
          <w:rFonts w:ascii="arial" w:eastAsia="arial" w:hAnsi="arial" w:cs="arial"/>
          <w:i/>
          <w:color w:val="000000"/>
          <w:sz w:val="20"/>
          <w:lang w:val="en-US" w:eastAsia="en-US" w:bidi="ar-SA"/>
        </w:rPr>
        <w:t>Norberg v. Wynrib</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[1992] S.C.J. No. 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Norberg</w:t>
      </w:r>
      <w:r>
        <w:rPr>
          <w:rFonts w:ascii="arial" w:eastAsia="arial" w:hAnsi="arial" w:cs="arial"/>
          <w:color w:val="000000"/>
          <w:sz w:val="20"/>
          <w:lang w:val="en-US" w:eastAsia="en-US" w:bidi="ar-SA"/>
        </w:rPr>
        <w:t xml:space="preserve">]. In that case the Court dealt with the elements necessary for there to be a genuinely valid consent to sexual acts between a patient and her doctor. The Court held that consent to such acts might be vitiated if there was anything in the relationship between the parties that amounted to a power imbalance sufficient to justify a conclusion that the defendant was exploiting the plaintiff. The plaintiffs submit that the relationship between the infant plaintiffs and the Authority was, at least arguably, analogous to the relationship between the patient and the doctor in </w:t>
      </w:r>
      <w:r>
        <w:rPr>
          <w:rFonts w:ascii="arial" w:eastAsia="arial" w:hAnsi="arial" w:cs="arial"/>
          <w:i/>
          <w:color w:val="000000"/>
          <w:sz w:val="20"/>
          <w:lang w:val="en-US" w:eastAsia="en-US" w:bidi="ar-SA"/>
        </w:rPr>
        <w:t>Norberg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However, I consider </w:t>
      </w:r>
      <w:r>
        <w:rPr>
          <w:rFonts w:ascii="arial" w:eastAsia="arial" w:hAnsi="arial" w:cs="arial"/>
          <w:i/>
          <w:color w:val="000000"/>
          <w:sz w:val="20"/>
          <w:lang w:val="en-US" w:eastAsia="en-US" w:bidi="ar-SA"/>
        </w:rPr>
        <w:t>Norberg</w:t>
      </w:r>
      <w:r>
        <w:rPr>
          <w:rFonts w:ascii="arial" w:eastAsia="arial" w:hAnsi="arial" w:cs="arial"/>
          <w:color w:val="000000"/>
          <w:sz w:val="20"/>
          <w:lang w:val="en-US" w:eastAsia="en-US" w:bidi="ar-SA"/>
        </w:rPr>
        <w:t xml:space="preserve"> to be distinguishable from the facts of this case. Firstly, and as I will discuss later in these reasons, I do not consider that the relationship between the Authority and the infant plaintiffs to be one in which fiduciary obligations arose with respect to the collection of the blood samples. Secondly, I can see nothing in the evidence to suggest that the Authority has in any way exploited the infant plaintiffs by the manner in which it collected and tested the blood samples. To be repetitive, the inescapable conclusion from the evidence before me is that the blood tests were in the best interests of the infants. In my view the issues in this case are akin to those before the Court in </w:t>
      </w:r>
      <w:r>
        <w:rPr>
          <w:rFonts w:ascii="arial" w:eastAsia="arial" w:hAnsi="arial" w:cs="arial"/>
          <w:i/>
          <w:color w:val="000000"/>
          <w:sz w:val="20"/>
          <w:lang w:val="en-US" w:eastAsia="en-US" w:bidi="ar-SA"/>
        </w:rPr>
        <w:t>Arndt</w:t>
      </w:r>
      <w:r>
        <w:rPr>
          <w:rFonts w:ascii="arial" w:eastAsia="arial" w:hAnsi="arial" w:cs="arial"/>
          <w:color w:val="000000"/>
          <w:sz w:val="20"/>
          <w:lang w:val="en-US" w:eastAsia="en-US" w:bidi="ar-SA"/>
        </w:rPr>
        <w:t>, that is, the issue here is one of informed consent rather than one of genuine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Did the Authority Commit any Actionable Wrong by Retaining and Cataloguing the Blood Samples?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Having decided that there is no genuine issue for trial with respect to the initial taking and testing of the blood samples I must now consider the question of whether their retention after testing raises a genuine issue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law is well settled that any consent to the taking of a sample of bodily fluids by medical practitioners must be presumed to be a consent only for the use of that sample for medical purposes. This issue was discussed by the Supreme Court of Canada in </w:t>
      </w:r>
      <w:r>
        <w:rPr>
          <w:rFonts w:ascii="arial" w:eastAsia="arial" w:hAnsi="arial" w:cs="arial"/>
          <w:i/>
          <w:color w:val="000000"/>
          <w:sz w:val="20"/>
          <w:lang w:val="en-US" w:eastAsia="en-US" w:bidi="ar-SA"/>
        </w:rPr>
        <w:t>R. v. Dyment</w:t>
      </w:r>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[1988] 2 S.C.R. 417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Dyment</w:t>
      </w:r>
      <w:r>
        <w:rPr>
          <w:rFonts w:ascii="arial" w:eastAsia="arial" w:hAnsi="arial" w:cs="arial"/>
          <w:color w:val="000000"/>
          <w:sz w:val="20"/>
          <w:lang w:val="en-US" w:eastAsia="en-US" w:bidi="ar-SA"/>
        </w:rPr>
        <w:t>]. At 431-432 the Court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see it, the essence of a seizure under s. 8 is the taking of a thing from a person by a public authority without that person's consent. That is what occurred in </w:t>
      </w:r>
      <w:r>
        <w:rPr>
          <w:rFonts w:ascii="arial" w:eastAsia="arial" w:hAnsi="arial" w:cs="arial"/>
          <w:i/>
          <w:color w:val="000000"/>
          <w:sz w:val="20"/>
          <w:lang w:val="en-US" w:eastAsia="en-US" w:bidi="ar-SA"/>
        </w:rPr>
        <w:t xml:space="preserve">Pohoretsky, </w:t>
      </w:r>
      <w:hyperlink r:id="rId964" w:history="1">
        <w:r>
          <w:rPr>
            <w:rFonts w:ascii="arial" w:eastAsia="arial" w:hAnsi="arial" w:cs="arial"/>
            <w:i/>
            <w:color w:val="0077CC"/>
            <w:sz w:val="20"/>
            <w:u w:val="single"/>
            <w:shd w:val="clear" w:color="auto" w:fill="FFFFFF"/>
            <w:lang w:val="en-US" w:eastAsia="en-US" w:bidi="ar-SA"/>
          </w:rPr>
          <w:t>[1987] 1 S.C.R. 945</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The focus of the enquiry in that case was on the actual taking of the blood sample. But one must bear in mind why that was so. In </w:t>
      </w:r>
      <w:r>
        <w:rPr>
          <w:rFonts w:ascii="arial" w:eastAsia="arial" w:hAnsi="arial" w:cs="arial"/>
          <w:i/>
          <w:color w:val="000000"/>
          <w:sz w:val="20"/>
          <w:lang w:val="en-US" w:eastAsia="en-US" w:bidi="ar-SA"/>
        </w:rPr>
        <w:t>Pohoretsky</w:t>
      </w:r>
      <w:r>
        <w:rPr>
          <w:rFonts w:ascii="arial" w:eastAsia="arial" w:hAnsi="arial" w:cs="arial"/>
          <w:color w:val="000000"/>
          <w:sz w:val="20"/>
          <w:lang w:val="en-US" w:eastAsia="en-US" w:bidi="ar-SA"/>
        </w:rPr>
        <w:t>, the blood sample was taken at the request of the police officer. The taking of the blood sample, therefore, immediately triggered s. 8 scrutiny. Section 8 was designed to protect against actions by the state and its agents. Here too the focus of enquiry must be on the circumstances in which the police officer obtained the sample. However, the circumstances under which it was obtained by the doctor are by no means irrelevant.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was no consent to the taking of the blood sample in this case; Mr. Dyment was unconscious at the time. But even if he had given his consent, I do not think that would have mattered if the consent was restricted to the use of the sample for medical purposes; see </w:t>
      </w:r>
      <w:r>
        <w:rPr>
          <w:rFonts w:ascii="arial" w:eastAsia="arial" w:hAnsi="arial" w:cs="arial"/>
          <w:i/>
          <w:color w:val="000000"/>
          <w:sz w:val="20"/>
          <w:lang w:val="en-US" w:eastAsia="en-US" w:bidi="ar-SA"/>
        </w:rPr>
        <w:t>R. v. Griffin</w:t>
      </w:r>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(1985), 22 C.R.R. 303</w:t>
        </w:r>
      </w:hyperlink>
      <w:r>
        <w:rPr>
          <w:rFonts w:ascii="arial" w:eastAsia="arial" w:hAnsi="arial" w:cs="arial"/>
          <w:color w:val="000000"/>
          <w:sz w:val="20"/>
          <w:lang w:val="en-US" w:eastAsia="en-US" w:bidi="ar-SA"/>
        </w:rPr>
        <w:t xml:space="preserve"> (Ont. Dist. Ct.). As I have attempted to indicate earlier, the use of a person's body without his consent to obtain information about him, invades an area of personal privacy essential to the maintenance of his human dignity.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Here of course there was no consent and none could be implied from the circumstances. The simple fact is that Mr. Dyment was brought to the hospital for medical treatment. Whether the actions of the doctor could, in strictness, be justified as an emergency measure necessary for the preservation of the life or health of Mr. Dyment, I need not explore. It was a perfectly reasonable thing for a doctor who had been entrusted with the medical care of a patient to do. However, I would emphasize that the doctor's sole justification for taking the blood sample was that it was to be used for medical purposes. He had no right to take Mr. Dyment's blood for other purposes. I do not wish to put the matter on the basis of property considerations, although it would not be too far-fetched to do so. Some provinces expressly vest the property of blood samples in the hospital, a matter I consider wholly irrelevant. What I wish to emphasize, rather, is that I cannot conceive that the doctor here had any right to take Mr. Dyment's blood and give it to a stranger for purposes other than medical purposes unless the law otherwise required, and any such law, too, would be subject to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scrutiny. Specifically, I think the protection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extends to prevent a police officer, an agent of the state, from taking a substance as intimately personal as a person's blood from a person who holds it subject to a duty to respect the dignity and privacy of that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is no doubt that the primary purpose for taking the blood samples was for the medical purpose of testing for the testable conditions. The essential claim made by the plaintiffs is that using the samples for any other purpose, even a medical purpose, violates the infant plaintiffs' rights. The logic of the plaintiffs' case leads to the conclusion that the Authority was legally obliged to destroy or return the blood sample cards once the initial tests were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is no dispute about what uses the Authority intended to make of the blood samples after they were used for initial testing. The intended uses are set out in the affidavit of Hillary Vallance, the director of the Program, at para. 5 as follows: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a number of purposes for storing the blood spot cards. Blood spot cards are kept for clinical purposes such as: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Re-running a test if the first test result was not clear.</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Testing a left-over blood spot card to try to find a reason for a health problem that has developed later in a child's life or to find the cause of an unexplained illness or death of a child;</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Quality assurance.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Developing better tests for the disorders currently screened or for developing new tests to screen for other treatable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fourth purpose arguably is not directly related to the health of the specific infant from whom each sample is taken. However, as it was necessary to retain them for the first three medical purposes, </w:t>
      </w:r>
      <w:r>
        <w:rPr>
          <w:rFonts w:ascii="arial" w:eastAsia="arial" w:hAnsi="arial" w:cs="arial"/>
          <w:i/>
          <w:color w:val="000000"/>
          <w:sz w:val="20"/>
          <w:lang w:val="en-US" w:eastAsia="en-US" w:bidi="ar-SA"/>
        </w:rPr>
        <w:t>Dyment</w:t>
      </w:r>
      <w:r>
        <w:rPr>
          <w:rFonts w:ascii="arial" w:eastAsia="arial" w:hAnsi="arial" w:cs="arial"/>
          <w:color w:val="000000"/>
          <w:sz w:val="20"/>
          <w:lang w:val="en-US" w:eastAsia="en-US" w:bidi="ar-SA"/>
        </w:rPr>
        <w:t xml:space="preserve"> stands for the proposition that the Authority was not acting unlawfully in storing the samples.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Furthermore, I conclude that a reasonable person in the objective position of the plaintiffs would have consented to that storage if they had been informed that access to the blood samples would be clinically useful to that patient for that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previously discussed, the legal test for determining informed consent is not purely objective. The Court in</w:t>
      </w:r>
      <w:r>
        <w:rPr>
          <w:rFonts w:ascii="arial" w:eastAsia="arial" w:hAnsi="arial" w:cs="arial"/>
          <w:i/>
          <w:color w:val="000000"/>
          <w:sz w:val="20"/>
          <w:lang w:val="en-US" w:eastAsia="en-US" w:bidi="ar-SA"/>
        </w:rPr>
        <w:t xml:space="preserve"> Arndt</w:t>
      </w:r>
      <w:r>
        <w:rPr>
          <w:rFonts w:ascii="arial" w:eastAsia="arial" w:hAnsi="arial" w:cs="arial"/>
          <w:color w:val="000000"/>
          <w:sz w:val="20"/>
          <w:lang w:val="en-US" w:eastAsia="en-US" w:bidi="ar-SA"/>
        </w:rPr>
        <w:t xml:space="preserve"> described the appropriate approach to the issue before me as follows at paras 9-11: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Some of the criticisms directed at the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test may stem from confusion as to what Laskin C.J. intended in his adoption of a modified objective test. The uncertainty surrounds the basic premise that the test depends upon the actions of a reasonable person </w:t>
      </w:r>
      <w:r>
        <w:rPr>
          <w:rFonts w:ascii="arial" w:eastAsia="arial" w:hAnsi="arial" w:cs="arial"/>
          <w:color w:val="000000"/>
          <w:sz w:val="20"/>
          <w:u w:val="single"/>
          <w:lang w:val="en-US" w:eastAsia="en-US" w:bidi="ar-SA"/>
        </w:rPr>
        <w:t>in the plaintiff's circumstances</w:t>
      </w:r>
      <w:r>
        <w:rPr>
          <w:rFonts w:ascii="arial" w:eastAsia="arial" w:hAnsi="arial" w:cs="arial"/>
          <w:color w:val="000000"/>
          <w:sz w:val="20"/>
          <w:lang w:val="en-US" w:eastAsia="en-US" w:bidi="ar-SA"/>
        </w:rPr>
        <w:t>. Which aspects of the plaintiff's personal circumstances should be attributed to the reasonable person? There is no doubt that objectively ascertainable circumstances, such as a plaintiff's age, income, marital status, and other factors, should be taken into consideration. However, Laskin C.J. didn't stop there. He went on and stated that "special considerations" affecting the particular patient should be considered, as should any "specific questions" asked of the physician by the patient. In my view this means that the "reasonable person" who sets the standard for the objective test must be taken to possess the patient's reasonable beliefs, fears, desires and expectations. Further, the patient's expectations and concerns will usually be revealed by the questions posed. Certainly, they will indicate the specific concerns of the particular patient at the time consent was given to a proposed course of treatment. The questions, by revealing the patient's concerns, will provide an indication of the patient's state of mind, which can be relevant in considering and applying the modified objective test.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An example may serve to illustrate this. Imagine a patient considering plastic surgery on his nose. During a pre-operative consultation, the patient asks if the surgery will affect his sense of smell. The physician fails to fairly and adequately explain the attendant risks to this sensory function and does not mention that a certain percentage of patients suffer a permanent loss of a small fraction of their ability to smell. After the surgery, the patient can no longer smell with the same acuity food that is cooking. Under Laskin C.J.'s test in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the patient's question about the risks to his sense of smell [is] clearly relevant. The question posed suggests that the patient had a special concern about losing the sense of smell. This is not an unreasonable concern. The loss of a keen sensory perception of smell which is so closely related to the sense of taste is crucial to both those who artistically prepare and those who have a particular appreciation for finely prepared food. This special fear of the loss of a keen sense of smell could be considered by the trier of fact in determining whether the reasonable person with the particular expressed concern of the plaintiff would have consented to the proposed course of treatment if all the risks had been disclosed.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As another example, let us consider a patient who asks his doctor about a proposed procedure, and particularly poses questions as to whether there might be any effect on his hearing, without advising the doctor of his particular passion for the singing of operatic sopranos. If the doctor fails to inform the patient of the possibility that the procedure could limit his ability to hear in the upper ranges, the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test would allow the trier of fact to consider the questions posed by the patient in determining whether he would have consented to the proposed treatment if he had been properly informed of all the risks. Again, the questions asked by this patient may act as an indication of his own reasonable fears and concerns, which are appropriate modifiers of the hypothetical reasonable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It seems to me that the record filed on this application is sufficient to address the considerations set out in </w:t>
      </w:r>
      <w:r>
        <w:rPr>
          <w:rFonts w:ascii="arial" w:eastAsia="arial" w:hAnsi="arial" w:cs="arial"/>
          <w:i/>
          <w:color w:val="000000"/>
          <w:sz w:val="20"/>
          <w:lang w:val="en-US" w:eastAsia="en-US" w:bidi="ar-SA"/>
        </w:rPr>
        <w:t>Arndt</w:t>
      </w:r>
      <w:r>
        <w:rPr>
          <w:rFonts w:ascii="arial" w:eastAsia="arial" w:hAnsi="arial" w:cs="arial"/>
          <w:color w:val="000000"/>
          <w:sz w:val="20"/>
          <w:lang w:val="en-US" w:eastAsia="en-US" w:bidi="ar-SA"/>
        </w:rPr>
        <w:t xml:space="preserve"> to permit resolution of the legal issue of the extent to which that case is applicable to the plaintiffs' claims with respect to long term retention and storage of the blood samples.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quoted passage above establishes that a patient who has a particular or special concern about a medical procedure should bring that concern to the attention of the medical practitioner so that the concern can be addressed. As already noted in these reasons, the Court in </w:t>
      </w:r>
      <w:r>
        <w:rPr>
          <w:rFonts w:ascii="arial" w:eastAsia="arial" w:hAnsi="arial" w:cs="arial"/>
          <w:i/>
          <w:color w:val="000000"/>
          <w:sz w:val="20"/>
          <w:lang w:val="en-US" w:eastAsia="en-US" w:bidi="ar-SA"/>
        </w:rPr>
        <w:t>Arndt</w:t>
      </w:r>
      <w:r>
        <w:rPr>
          <w:rFonts w:ascii="arial" w:eastAsia="arial" w:hAnsi="arial" w:cs="arial"/>
          <w:color w:val="000000"/>
          <w:sz w:val="20"/>
          <w:lang w:val="en-US" w:eastAsia="en-US" w:bidi="ar-SA"/>
        </w:rPr>
        <w:t xml:space="preserve"> placed importance on the questions posed to the doctor because the posing of such questions would be objective evidence that the patient had such concerns and that such concerns were made known to the doctor. In this case Ms. D. does not allege that she made any inquiry about what would happen to the blood sample cards after they were used for testing, nor does she allege that she expressed any special concern about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conclude that the infant plaintiffs' claim based on the retention and storage of their blood samples does not raise a genuine issue for trial. I have already concluded that the Authority was not acting unlawfully in storing the samples for medical purposes. Moreover, I am of the view that a reasonable person in the objective position of the plaintiffs would have consented to such storage if they had been informed that the samples were being stored for medical purposes related to the health of the infants. With respect to the health of the infants, there seems to be no real distinction between the blood sample cards and any other medical record retained by health professionals for medical purposes. Importantly, I was also not presented with any authority for the proposition that retention and storage for medical purposes is unlawful or unauthorized.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That however does not fully dispose of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alluded to, the evidence is that the Authority may also use or make the blood sample cards available for medical research. On two occasions the Authority made them available on an anonymized basis to outside researchers for studies. The effect of this must be considered to determine if there is a genuine issue whether the Authority committed an actionable wrong while it was in possession of the blood samples.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Authority states that before the blood sample cards were made available to the researchers the studies were approved by the University of British Columbia Clinical Research Ethics Board. Despite this, I am satisfied that there is a genuine issue as to whether making the samples so available was authorized without the express consent of each person from whom the samples were obtained. The record before me does not permit me to determine that issue. In my view it is the use of a sample for purposes other than promoting the health of the infant from whom it was obtained that raises a genuine issue for trial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have already alluded to the unfortunate way in which this case has been pleaded. The focus on the attempt to characterize the initial collection of the blood samples as tortious or a breach of fiduciary duty has obscured the genuine issue in this case as I have identified above. In my view that issue is the use that the Authority may appropriately make of the blood samples after the initial testing, apart from their use for medical purposes directly related to the health of the infant.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Conclusions on Claims as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While I consider that the forgoing reasons are sufficient to dispose of the application I will set out the reasons why I do not think that the allegations of tortious and other unlawful conduct made in the statement of claim raise any genuine issues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L.D.'s Personal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D.'s personal claim is based on the allegation that the blood samples taken from her biological children contain genetic and biological information about her. I note however that this is information that is obtained from the infants' blood sample and not directly from the parent. The question that arises is whether the fact that some information about the parent can be deduced from the child's blood sample gives the parent any right of action or creates any duty on the part of the Authority to the parent as opposed to the child from whom the sample was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only references in the statement of claim that appear to make an allegation of a wrong to Ms. D. in her personal capacity are found in paragraphs 7 and 14. Paragraph 14 makes a claim based on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that has now been abandoned. Paragraph 7 alleges that to the Authority's knowledge the blood sample cards contain genetic and biological information about the parents of persons from whom the blood was drawn. Based on this circumstance, the plaintiffs allege that in carrying out its activities the Authority owed a duty of care to the parents to protect their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While the statement of claim does not expressly so state, I take it that the personal claim of Ms. D. is based on alleged misrepresentation as to the consequences associated with permitting her infants to have their blood tested in the Program. For the reasons set out below I have concluded that there is no genuine issue for trial in this case raised by the claim of fraudulent misrepresentation. This leaves only Ms. D.'s claim for negligent misrepresentation for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tort of negligent misrepresentation requires that the defendant owe a duty of care to the plaintiffs. The plaintiffs cited no authority to me to support the proposition that the Authority owed a common law duty of care to the parents of children from whom the blood samples were taken. In my view any such duty of care would not fall within any currently recognized category of relationship in which a duty of care has been found to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w:t>
      </w:r>
      <w:r>
        <w:rPr>
          <w:rFonts w:ascii="arial" w:eastAsia="arial" w:hAnsi="arial" w:cs="arial"/>
          <w:i/>
          <w:color w:val="000000"/>
          <w:sz w:val="20"/>
          <w:lang w:val="en-US" w:eastAsia="en-US" w:bidi="ar-SA"/>
        </w:rPr>
        <w:t xml:space="preserve"> Cooper v. Hobart</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the Court addressed the proper approach to be taken in considering whether a duty of care is owed in a particular situation. At paras. 30-31 the Court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brief compass, we suggest that at this stage in the evolution of the law, both in Canada and abroad,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analysis, [1978] A.C. 728, is best understood as follows. At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two questions arise: (1) was the harm that occurred the reasonably foreseeable consequence of the defendant's act? and (2) are there reasons, notwithstanding the proximity between the parties established in the first part of this test, that tort liability should not be recognized here? The proximity analysis involved at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focuses on factors arising from the </w:t>
      </w:r>
      <w:r>
        <w:rPr>
          <w:rFonts w:ascii="arial" w:eastAsia="arial" w:hAnsi="arial" w:cs="arial"/>
          <w:color w:val="000000"/>
          <w:sz w:val="20"/>
          <w:u w:val="single"/>
          <w:lang w:val="en-US" w:eastAsia="en-US" w:bidi="ar-SA"/>
        </w:rPr>
        <w:t>relationship</w:t>
      </w:r>
      <w:r>
        <w:rPr>
          <w:rFonts w:ascii="arial" w:eastAsia="arial" w:hAnsi="arial" w:cs="arial"/>
          <w:color w:val="000000"/>
          <w:sz w:val="20"/>
          <w:lang w:val="en-US" w:eastAsia="en-US" w:bidi="ar-SA"/>
        </w:rPr>
        <w:t xml:space="preserve"> between the plaintiff and the defendant. These factors include questions of policy, in the broad sense of that word. If foreseeability and proximity are established at the first stage,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At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the question still remains whether there are residual policy considerations outside the relationship of the parties that may negative the imposition of a duty of care. It may be, as the Privy Council suggests in </w:t>
      </w:r>
      <w:r>
        <w:rPr>
          <w:rFonts w:ascii="arial" w:eastAsia="arial" w:hAnsi="arial" w:cs="arial"/>
          <w:i/>
          <w:color w:val="000000"/>
          <w:sz w:val="20"/>
          <w:lang w:val="en-US" w:eastAsia="en-US" w:bidi="ar-SA"/>
        </w:rPr>
        <w:t>Yuen Kun Yeu</w:t>
      </w:r>
      <w:r>
        <w:rPr>
          <w:rFonts w:ascii="arial" w:eastAsia="arial" w:hAnsi="arial" w:cs="arial"/>
          <w:color w:val="000000"/>
          <w:sz w:val="20"/>
          <w:lang w:val="en-US" w:eastAsia="en-US" w:bidi="ar-SA"/>
        </w:rPr>
        <w:t>, [1988] 1 A.C. 175, that such considerations will not often prevail. However, we think it useful expressly to ask, before imposing a new duty of care, whether despite foreseeability and proximity of relationship, there are other policy reasons why the duty should not be imposed.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On the first branch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reasonable foreseeability of the harm must be supplemented by proximity. The question is what is meant by proximity. Two things may be said. The first is that "proximity" is generally used in the authorities to characterize the type of relationship in which a duty of care may arise. The second is that sufficiently proximate relationships are identified through the use of categories. The categories are not closed and new categories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introduced. But generally, proximity is established by reference to these categories. This provides certainty to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while still permitting it to evolve to meet the needs of new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this case I am of the view that there is not sufficient proximity between the Authority and the parents of infants to give rise to a duty of care by the Authority to the parents. Any effect of the Authority's actions on the parents arises only incidentally from the fact that the blood samples taken from the infants and stored by the Authority contain some genetic information about the parents. I also do not see how the activities of the Authority complained of can be said to create any risk of harm to the parents. Applying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as further explained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I conclude that there is not sufficient proximity between the Authority and the parents to give rise to a duty of care on the part of the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Given that there is a lack of proximity between the Authority and the parents I can find no genuine issue raised by the claim of Ms. D. in her personal capacity and therefore order that the claim made on her own behalf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Infants'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common ground that the legal guardians of the infant plaintiffs did give consents to the taking of the blood samples. The plaintiffs' case is that those consents were not valid because they were not fully informed. The plaintiffs allege that the Authority's failure to inform the guardians that it intended to retain and store the blood sample cards after they were used for testing was unlawful and tortious.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Generally speaking, the law does not impose a duty of disclosure on interactions between persons. There are however a number of circumstances in which a duty to disclose arises. The threshold question is whether there is a genuine issue for trial that any such circumstance is present in this case. The plaintiffs submit that there are genuine issues for trial as to whether a number of such circumstances are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allege that the Authority acted fraudulently in failing to disclose its intention to retain and store the blood samples cards. The plaintiffs however do not allege any facts on which a finding of fraud could be based. The statement of claim makes the broad allegation that the Authority knowingly misrepresented the purpose and effect of the collection and storage of the blood samples by failing to inform parents that the samples would be collected, stored and used for purposes other than testing for the 18 testable conditions. These allegations presumably form the basis of the claim for fraudulent misrepresentation in the claim for relief in paragraph 17 of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law is well settled that an actual intention to deceive is a necessary element of any claim for fraudulent misrepresentation. In </w:t>
      </w:r>
      <w:r>
        <w:rPr>
          <w:rFonts w:ascii="arial" w:eastAsia="arial" w:hAnsi="arial" w:cs="arial"/>
          <w:i/>
          <w:color w:val="000000"/>
          <w:sz w:val="20"/>
          <w:lang w:val="en-US" w:eastAsia="en-US" w:bidi="ar-SA"/>
        </w:rPr>
        <w:t>Catalyst Pulp and Paper Sales Inc. v. Universal Paper Export Co.</w:t>
      </w:r>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2009 BCCA 307</w:t>
        </w:r>
      </w:hyperlink>
      <w:r>
        <w:rPr>
          <w:rFonts w:ascii="arial" w:eastAsia="arial" w:hAnsi="arial" w:cs="arial"/>
          <w:color w:val="000000"/>
          <w:sz w:val="20"/>
          <w:lang w:val="en-US" w:eastAsia="en-US" w:bidi="ar-SA"/>
        </w:rPr>
        <w:t xml:space="preserve"> at paras. 55-57, the British Columbia Court of Appeal reviewed the law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Counsel for UPE cited G.H.L. Fridman, </w:t>
      </w:r>
      <w:r>
        <w:rPr>
          <w:rFonts w:ascii="arial" w:eastAsia="arial" w:hAnsi="arial" w:cs="arial"/>
          <w:i/>
          <w:color w:val="000000"/>
          <w:sz w:val="20"/>
          <w:lang w:val="en-US" w:eastAsia="en-US" w:bidi="ar-SA"/>
        </w:rPr>
        <w:t>Law of Contract in Canada</w:t>
      </w:r>
      <w:r>
        <w:rPr>
          <w:rFonts w:ascii="arial" w:eastAsia="arial" w:hAnsi="arial" w:cs="arial"/>
          <w:color w:val="000000"/>
          <w:sz w:val="20"/>
          <w:lang w:val="en-US" w:eastAsia="en-US" w:bidi="ar-SA"/>
        </w:rPr>
        <w:t>, 4th ed. (Scarborough: Carswell, 1999) at 309-310, where the learned author described a case of fraudulent misrepresentation as consisting of four elements: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wrongdoer must make a representation of fact to the victim;</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false in fact;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making the representation must have either known it was false or made it recklessly without knowing whether it was true or false;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victim must have been induced by the representation to enter into the contract.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Catalyst submits that the focus on finding an inducement to enter into the contract presents a too narrow view of the reliance aspect needed to found the tort of fraudulent misrepresentation. I agree. Fridman himself speaks to this in his text,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2nd ed. (Toronto: Carswell, 2002) at 749-751, where the learned author discusses the elements of the tort of deceit or fraudulent misrepresentation.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On the intent to deceive element, the learned author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false statement must be made with the intent that the plaintiff, to whom it is made, should act upon it. It must be intended to deceive the person to whom it is made, in other words to cause that person to believe in the truth of the statement and act accordingly. Clearly if the defendant does not know his statement is false then he cannot have the requisite intent to deceive.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BG Checo International Ltd. v. British Columbia Hydro &amp; Power Authority</w:t>
      </w:r>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[1990] B.C.J. No. 672</w:t>
        </w:r>
      </w:hyperlink>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44 B.C.L.R. (2d) 145</w:t>
        </w:r>
      </w:hyperlink>
      <w:r>
        <w:rPr>
          <w:rFonts w:ascii="arial" w:eastAsia="arial" w:hAnsi="arial" w:cs="arial"/>
          <w:color w:val="000000"/>
          <w:sz w:val="20"/>
          <w:lang w:val="en-US" w:eastAsia="en-US" w:bidi="ar-SA"/>
        </w:rPr>
        <w:t xml:space="preserve"> at 161, the British Columbia Court of Appeal stated the proposition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apparent that the law in Canada dealing with the responsibility of a corporation for the tort of deceit is still evolving. In view of the English decisions and the decision of the Supreme Court of Canada in the </w:t>
      </w:r>
      <w:r>
        <w:rPr>
          <w:rFonts w:ascii="arial" w:eastAsia="arial" w:hAnsi="arial" w:cs="arial"/>
          <w:i/>
          <w:color w:val="000000"/>
          <w:sz w:val="20"/>
          <w:lang w:val="en-US" w:eastAsia="en-US" w:bidi="ar-SA"/>
        </w:rPr>
        <w:t>Dredging</w:t>
      </w:r>
      <w:r>
        <w:rPr>
          <w:rFonts w:ascii="arial" w:eastAsia="arial" w:hAnsi="arial" w:cs="arial"/>
          <w:color w:val="000000"/>
          <w:sz w:val="20"/>
          <w:lang w:val="en-US" w:eastAsia="en-US" w:bidi="ar-SA"/>
        </w:rPr>
        <w:t xml:space="preserve"> case, </w:t>
      </w:r>
      <w:hyperlink r:id="rId968" w:history="1">
        <w:r>
          <w:rPr>
            <w:rFonts w:ascii="arial" w:eastAsia="arial" w:hAnsi="arial" w:cs="arial"/>
            <w:i/>
            <w:color w:val="0077CC"/>
            <w:sz w:val="20"/>
            <w:u w:val="single"/>
            <w:shd w:val="clear" w:color="auto" w:fill="FFFFFF"/>
            <w:lang w:val="en-US" w:eastAsia="en-US" w:bidi="ar-SA"/>
          </w:rPr>
          <w:t>[1985] 1 S.C.R. 662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it would appear that the concept of vicarious responsibility based upon respondeat superior is too narrow a basis to determine the responsibility of the corporation. The structure and operations of corporations are becoming more complex. However, the fundamental proposition that the plaintiff must establish an intention to deceive on the part of the defendant still applies. In </w:t>
      </w:r>
      <w:r>
        <w:rPr>
          <w:rFonts w:ascii="arial" w:eastAsia="arial" w:hAnsi="arial" w:cs="arial"/>
          <w:i/>
          <w:color w:val="000000"/>
          <w:sz w:val="20"/>
          <w:lang w:val="en-US" w:eastAsia="en-US" w:bidi="ar-SA"/>
        </w:rPr>
        <w:t>Rainbow Industrial Caterers Ltd. v. C.N.R.,</w:t>
      </w:r>
      <w:r>
        <w:rPr>
          <w:rFonts w:ascii="arial" w:eastAsia="arial" w:hAnsi="arial" w:cs="arial"/>
          <w:color w:val="000000"/>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30 B.C.L.R. (2d) 273</w:t>
        </w:r>
      </w:hyperlink>
      <w:r>
        <w:rPr>
          <w:rFonts w:ascii="arial" w:eastAsia="arial" w:hAnsi="arial" w:cs="arial"/>
          <w:color w:val="000000"/>
          <w:sz w:val="20"/>
          <w:lang w:val="en-US" w:eastAsia="en-US" w:bidi="ar-SA"/>
        </w:rPr>
        <w:t xml:space="preserve"> at 313, </w:t>
      </w:r>
      <w:hyperlink r:id="rId969" w:history="1">
        <w:r>
          <w:rPr>
            <w:rFonts w:ascii="arial" w:eastAsia="arial" w:hAnsi="arial" w:cs="arial"/>
            <w:i/>
            <w:color w:val="0077CC"/>
            <w:sz w:val="20"/>
            <w:u w:val="single"/>
            <w:shd w:val="clear" w:color="auto" w:fill="FFFFFF"/>
            <w:lang w:val="en-US" w:eastAsia="en-US" w:bidi="ar-SA"/>
          </w:rPr>
          <w:t>[1989] 1 W.W.R. 673</w:t>
        </w:r>
      </w:hyperlink>
      <w:r>
        <w:rPr>
          <w:rFonts w:ascii="arial" w:eastAsia="arial" w:hAnsi="arial" w:cs="arial"/>
          <w:color w:val="000000"/>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46 C.C.L.T. 112</w:t>
        </w:r>
      </w:hyperlink>
      <w:r>
        <w:rPr>
          <w:rFonts w:ascii="arial" w:eastAsia="arial" w:hAnsi="arial" w:cs="arial"/>
          <w:color w:val="000000"/>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54 D.L.R. (4th) 43</w:t>
        </w:r>
      </w:hyperlink>
      <w:r>
        <w:rPr>
          <w:rFonts w:ascii="arial" w:eastAsia="arial" w:hAnsi="arial" w:cs="arial"/>
          <w:color w:val="000000"/>
          <w:sz w:val="20"/>
          <w:lang w:val="en-US" w:eastAsia="en-US" w:bidi="ar-SA"/>
        </w:rPr>
        <w:t>, Wallace J.A.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w:t>
      </w:r>
      <w:r>
        <w:rPr>
          <w:rFonts w:ascii="arial" w:eastAsia="arial" w:hAnsi="arial" w:cs="arial"/>
          <w:i/>
          <w:color w:val="000000"/>
          <w:sz w:val="20"/>
          <w:lang w:val="en-US" w:eastAsia="en-US" w:bidi="ar-SA"/>
        </w:rPr>
        <w:t>K.R.M</w:t>
      </w:r>
      <w:r>
        <w:rPr>
          <w:rFonts w:ascii="arial" w:eastAsia="arial" w:hAnsi="arial" w:cs="arial"/>
          <w:color w:val="000000"/>
          <w:sz w:val="20"/>
          <w:lang w:val="en-US" w:eastAsia="en-US" w:bidi="ar-SA"/>
        </w:rPr>
        <w:t xml:space="preserve">. case, </w:t>
      </w:r>
      <w:hyperlink r:id="rId970" w:history="1">
        <w:r>
          <w:rPr>
            <w:rFonts w:ascii="arial" w:eastAsia="arial" w:hAnsi="arial" w:cs="arial"/>
            <w:i/>
            <w:color w:val="0077CC"/>
            <w:sz w:val="20"/>
            <w:u w:val="single"/>
            <w:shd w:val="clear" w:color="auto" w:fill="FFFFFF"/>
            <w:lang w:val="en-US" w:eastAsia="en-US" w:bidi="ar-SA"/>
          </w:rPr>
          <w:t>[1982] B.C.J. No. 2049</w:t>
        </w:r>
      </w:hyperlink>
      <w:r>
        <w:rPr>
          <w:rFonts w:ascii="arial" w:eastAsia="arial" w:hAnsi="arial" w:cs="arial"/>
          <w:color w:val="000000"/>
          <w:sz w:val="20"/>
          <w:lang w:val="en-US" w:eastAsia="en-US" w:bidi="ar-SA"/>
        </w:rPr>
        <w:t>, both the trial judge and the British Columbia Court of Appeal found that the defendants did not have an honest belief in the truth of the representation made to the plaintiff and that they made such representation because they were well aware that otherwise an agreement between the parties would have been impossible.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view, neither decision can be construed as authority for the proposition that fraud based on misrepresentation through non-disclosure can be established in the absence of an intention on the part of the representor to deceive and thereby defraud the representee.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view, the trial judge erred in his analysis of the elements which must be strictly proven to bring home a finding of fraud on the part of the defendant. At the very least the circumstances must establish dishonest conduct on the part of the defendant. He must be found to have intended to deceive the plaintiff by his failure to disclose to the plaintiff the relevant information and, as a result, have intended to commit a fraudulent act by such non-disclosure equivalent to that which would prevail had he made a false statement knowing it to be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this case there was no evidence or indeed any specific allegation that the Authority intended to deceive parents by failing to disclose its intention to store the blood samples for a period of time. Rule 3-7(18)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requires a party to give full particulars of an allegation of fraud. No such particulars were contained in the statement of claim and none was brought to my attention in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have therefore failed to raise any genuine issue for trial in respect of the claim for fraudulent misrepresentation. It is accordingly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claim against the Authority is alternatively stated to be based on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plaintiffs rely on the decision of the Supreme Court of Canada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Queen</w:t>
      </w:r>
      <w:r>
        <w:rPr>
          <w:rFonts w:ascii="arial" w:eastAsia="arial" w:hAnsi="arial" w:cs="arial"/>
          <w:color w:val="000000"/>
          <w:sz w:val="20"/>
          <w:lang w:val="en-US" w:eastAsia="en-US" w:bidi="ar-SA"/>
        </w:rPr>
        <w:t>] to support the proposition that non- disclosure of a material fact or circumstance can constitute a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Queen</w:t>
      </w:r>
      <w:r>
        <w:rPr>
          <w:rFonts w:ascii="arial" w:eastAsia="arial" w:hAnsi="arial" w:cs="arial"/>
          <w:color w:val="000000"/>
          <w:sz w:val="20"/>
          <w:lang w:val="en-US" w:eastAsia="en-US" w:bidi="ar-SA"/>
        </w:rPr>
        <w:t>, the plaintiff had applied for a position as a senior accountant working on a specific development project being undertaken by the defendant. The plaintiff had a secure job in Calgary at the time when he was considering taking up employment with the defendant. At the employment interview the plaintiff was told that the project was a major one for the defendant and was expected to be ongoing for at least two years, with enhancements thereafter. However, he was not told that the board of directors of the defendant had not yet committed funding for the project. The plaintiff quit his secure position in Calgary to work for the defendant but was shortly thereafter laid off when the board decided not to proceed with the project. The person who provided the information to the defendant was unaware that funding had not been committed to the project and in fact honestly believed that the project had been approved to go forward. The plaintiff sued, alleging a duty to disclose and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general principles applicable to a claim for negligent representation were summarized in </w:t>
      </w:r>
      <w:r>
        <w:rPr>
          <w:rFonts w:ascii="arial" w:eastAsia="arial" w:hAnsi="arial" w:cs="arial"/>
          <w:i/>
          <w:color w:val="000000"/>
          <w:sz w:val="20"/>
          <w:lang w:val="en-US" w:eastAsia="en-US" w:bidi="ar-SA"/>
        </w:rPr>
        <w:t>Queen</w:t>
      </w:r>
      <w:r>
        <w:rPr>
          <w:rFonts w:ascii="arial" w:eastAsia="arial" w:hAnsi="arial" w:cs="arial"/>
          <w:color w:val="000000"/>
          <w:sz w:val="20"/>
          <w:lang w:val="en-US" w:eastAsia="en-US" w:bidi="ar-SA"/>
        </w:rPr>
        <w:t xml:space="preserve"> at 110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required elements for a successful </w:t>
      </w:r>
      <w:r>
        <w:rPr>
          <w:rFonts w:ascii="arial" w:eastAsia="arial" w:hAnsi="arial" w:cs="arial"/>
          <w:i/>
          <w:color w:val="000000"/>
          <w:sz w:val="20"/>
          <w:lang w:val="en-US" w:eastAsia="en-US" w:bidi="ar-SA"/>
        </w:rPr>
        <w:t>Hedley Byrne</w:t>
      </w:r>
      <w:r>
        <w:rPr>
          <w:rFonts w:ascii="arial" w:eastAsia="arial" w:hAnsi="arial" w:cs="arial"/>
          <w:color w:val="000000"/>
          <w:sz w:val="20"/>
          <w:lang w:val="en-US" w:eastAsia="en-US" w:bidi="ar-SA"/>
        </w:rPr>
        <w:t>, [1964] A.C. 465, claim have been stated in many authorities, sometimes in varying forms. The decisions of this Court cited above suggest five general requirements: (1) there must be a duty of care based on a "special relationship" between the representor and the representee; (2) the representation in question must be untrue, inaccurate, or misleading; (3) the representor must have acted negligently in making said misrepresentation; (4) the representee must have relied, in a reasonable manner, on said negligent misrepresentation; and (5) the reliance must have been detrimental to the representee in the sense that damages resulted. In the case at bar, the trial judge found that all elements were present and allowed the appellant's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the Supreme Court, Mr. Queen argued that Cognos had a duty to put itself into Mr. Queen's shoes in considering the possible impact of its representations on him and on his career choices. The Court rejected this submission and stated the duty owed by Cognos in the following terms at 121-122: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applicable standard of care should be the one used in every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namely the universally accepted, albeit hypothetical, "reasonable person". The standard of care required by a person making representations is an objective one. It is a duty to exercise such reasonable care as the circumstances require to ensure that representations made are accurate and not misleading: see </w:t>
      </w:r>
      <w:r>
        <w:rPr>
          <w:rFonts w:ascii="arial" w:eastAsia="arial" w:hAnsi="arial" w:cs="arial"/>
          <w:i/>
          <w:color w:val="000000"/>
          <w:sz w:val="20"/>
          <w:lang w:val="en-US" w:eastAsia="en-US" w:bidi="ar-SA"/>
        </w:rPr>
        <w:t>Hedley Byrne, supra,</w:t>
      </w:r>
      <w:r>
        <w:rPr>
          <w:rFonts w:ascii="arial" w:eastAsia="arial" w:hAnsi="arial" w:cs="arial"/>
          <w:color w:val="000000"/>
          <w:sz w:val="20"/>
          <w:lang w:val="en-US" w:eastAsia="en-US" w:bidi="ar-SA"/>
        </w:rPr>
        <w:t xml:space="preserve"> at p. 486,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Lord Reid; </w:t>
      </w:r>
      <w:r>
        <w:rPr>
          <w:rFonts w:ascii="arial" w:eastAsia="arial" w:hAnsi="arial" w:cs="arial"/>
          <w:i/>
          <w:color w:val="000000"/>
          <w:sz w:val="20"/>
          <w:lang w:val="en-US" w:eastAsia="en-US" w:bidi="ar-SA"/>
        </w:rPr>
        <w:t xml:space="preserve">Hodgins v. Hydro-Electric Commission, </w:t>
      </w:r>
      <w:hyperlink r:id="rId972" w:history="1">
        <w:r>
          <w:rPr>
            <w:rFonts w:ascii="arial" w:eastAsia="arial" w:hAnsi="arial" w:cs="arial"/>
            <w:i/>
            <w:color w:val="0077CC"/>
            <w:sz w:val="20"/>
            <w:u w:val="single"/>
            <w:shd w:val="clear" w:color="auto" w:fill="FFFFFF"/>
            <w:lang w:val="en-US" w:eastAsia="en-US" w:bidi="ar-SA"/>
          </w:rPr>
          <w:t>[1976] 2 S.C.R. 501</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pp. 506-9,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Ritchie J. for the majority of this Court; </w:t>
      </w:r>
      <w:r>
        <w:rPr>
          <w:rFonts w:ascii="arial" w:eastAsia="arial" w:hAnsi="arial" w:cs="arial"/>
          <w:i/>
          <w:color w:val="000000"/>
          <w:sz w:val="20"/>
          <w:lang w:val="en-US" w:eastAsia="en-US" w:bidi="ar-SA"/>
        </w:rPr>
        <w:t xml:space="preserve">H.B. Nickerson &amp; Sons v. Wooldridge, </w:t>
      </w:r>
      <w:hyperlink r:id="rId973" w:history="1">
        <w:r>
          <w:rPr>
            <w:rFonts w:ascii="arial" w:eastAsia="arial" w:hAnsi="arial" w:cs="arial"/>
            <w:i/>
            <w:color w:val="0077CC"/>
            <w:sz w:val="20"/>
            <w:u w:val="single"/>
            <w:shd w:val="clear" w:color="auto" w:fill="FFFFFF"/>
            <w:lang w:val="en-US" w:eastAsia="en-US" w:bidi="ar-SA"/>
          </w:rPr>
          <w:t>[1980] N.S.J. No. 455</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pp. 135-36; J.G.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(7th ed. 1987), at pp. 96-104 and 614; Linden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pp. 105-19; and Klar,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159-60. Professor Klar provides some useful insight on this issue (at p. 160):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advisor does not guarantee the accuracy of the statement made, but is only required to exercise reasonable care with respect to it. As with the issue of standard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general, this is a question of fact which must be determined according to the circumstances of the case. Taking into account the nature of the occasion, the purpose for which the statement was made, the foreseeable use of the statement, the probable damage which will result from an inaccurate statement, the status of the advisor and the level of competence generally observed by others similarly placed, the trier of fact will determine whether the advisor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above quoted passage affirms that in a claim based on negligent misrepresentation, non-disclosure is material only if it has the effect of making what was actually represented misleading or inaccurate. In </w:t>
      </w:r>
      <w:r>
        <w:rPr>
          <w:rFonts w:ascii="arial" w:eastAsia="arial" w:hAnsi="arial" w:cs="arial"/>
          <w:i/>
          <w:color w:val="000000"/>
          <w:sz w:val="20"/>
          <w:lang w:val="en-US" w:eastAsia="en-US" w:bidi="ar-SA"/>
        </w:rPr>
        <w:t>Queen</w:t>
      </w:r>
      <w:r>
        <w:rPr>
          <w:rFonts w:ascii="arial" w:eastAsia="arial" w:hAnsi="arial" w:cs="arial"/>
          <w:color w:val="000000"/>
          <w:sz w:val="20"/>
          <w:lang w:val="en-US" w:eastAsia="en-US" w:bidi="ar-SA"/>
        </w:rPr>
        <w:t>, non-disclosure of the lack of board approval made the representation that the project would go forward misleading. On this application the question is whether there is a genuine issue that the failure to disclose the intention to store the blood samples had a similar effect on the representation that was made regarding the purpose for taking the blood samples.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task of analyzing this issue is complicated by the fact that the plaintiffs in this case were at all times acting through and represented by their parents. This means that the representations alleged would have, of necessity, had to have been made to the parents as representatives of the infants.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On first impression it might seem that the scope of the matters to be considered as set out at pages 121-122 of </w:t>
      </w:r>
      <w:r>
        <w:rPr>
          <w:rFonts w:ascii="arial" w:eastAsia="arial" w:hAnsi="arial" w:cs="arial"/>
          <w:i/>
          <w:color w:val="000000"/>
          <w:sz w:val="20"/>
          <w:lang w:val="en-US" w:eastAsia="en-US" w:bidi="ar-SA"/>
        </w:rPr>
        <w:t>Queen</w:t>
      </w:r>
      <w:r>
        <w:rPr>
          <w:rFonts w:ascii="arial" w:eastAsia="arial" w:hAnsi="arial" w:cs="arial"/>
          <w:color w:val="000000"/>
          <w:sz w:val="20"/>
          <w:lang w:val="en-US" w:eastAsia="en-US" w:bidi="ar-SA"/>
        </w:rPr>
        <w:t xml:space="preserve"> makes it impossible to decide that there is no genuine issue for trial on the claim for negligent misrepresentation. However, in this case there is no dispute as to the material facts. I have concluded that there is no genuine issue in this case with respect to the claim of the infant plaintiffs for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this case it important to focus on the concerns expressed by Ms. D. Her fundamental complaint is that the state has created a DNA data bank of virtually all infants born in this province since the program was introduced. In Ms. D.'s view this constitutes an unwarranted and unauthorized intrusion into the privacy rights of the infants. This complaint, however, relates entirely to what happened or might happen to the blood samples after they were 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claim of negligent misrepresentation must however relate to the act of consenting to the testing, as that was the only step taken by the guardians in reliance upon the alleged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can see no basis on which a trial judge could conclude that the failure to inform the guardians that the Authority intended to keep and store the blood samples made the disclosure that was made about the purpose of the taking of the blood samples misleading or inaccurate. The blood samples were in fact used for testing for the testable conditions. There is no allegation that the plaintiffs ever sought any information or assurances as to what would happen to the blood sample cards after they were used for initial testing. Accordingly I conclude that there is no genuine issue for trial with respect to the claim for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Further, it seems to me that the allegation of negligent misrepresentation adds nothing to a resolution of the issue of whether there was valid consent to the taking of the blood samples. As I have already discussed, the real issue is whether the failure to disclose the intention to store the blood samples vitiated the guardian's consent to the taking of the samples. That question in turn depends on the materiality of the matters that were not disclosed. If the matters not disclosed were material to the granting of the consent it does not matter if they were negligently or innocently withheld. If they were not material there was no obligation to disclose them in the first place. I have already concluded that a reasonable person in the plaintiffs' position would have consented to the taking of the blood samples even if they had been informed of the Authority's intention to store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have not forgotten that a successful claim for negligent misrepresentation will in appropriate circumstances entitle a plaintiff to recover damages that would not be recoverable for innocent misrepresentation. However I think it is quite clear that actual damage is a necessary element of a claim for negligent misrepresentation. The damage can be economic loss but it must be measurable. In this case there is no evidence of loss attributable to the alleged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this case I can see no basis on which to conclude that the Authority owed a fiduciary duty to the infant plaintiffs with respect to obtaining the blood samples for testing. The test for assessing whether a fiduciary relationship exists in a particular relationship was set out in Madam Justice Wilson's dissenting judgment in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at 136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Relationships in which a fiduciary obligation have been imposed seem to possess three general characteristics: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has scope for the exercise of some discretion or power.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unilaterally exercise that power or discretion so as to affect the beneficiary's legal or practical interests.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is peculiarly vulnerable to or at the mercy of the fiduciary holding the discretion or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this case none of these characteristics apply to the relationship between the Authority and the infant plaintiffs with respect to obtaining the blood samples for the initial testing. The statement of claim alleges no facts to support such a claim. The Authority has no real power or discretion to exercise over the infants, nor can its activities unilaterally affect the infants' legal or practical interests. Finally there is no element of vulnerability of the infants to the Authority. The Authority must comply with the wishes of the infants' legal guardians with respect to whether the infants are tested at all and with respect to whether the blood samples are stored or returned to the guardians. It must be remembered that the Authority has no power to compel the blood testing and no power to require the samples to be retained and stored. Indeed, the essential complaint is that there was no disclosure of an intention to retain and store the blood samples after the testing was completed, not that the Authority was exercising any power over the infants in arranging for the samples to be collected.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Accordingly I am of the view that the claims for breach of fiduciary duty with respect to the taking and retention of the blood samples do not raise any genuine issue for trial and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 am of the same view with respect to the claim for inducing or causing a breach of fiduciary duty by the medical practitioners who collect the blood samples. The breach of fiduciary duty that it is alleged the Authority induced was the failure to advise the infants' guardians of one of the purposes for which the samples were being collected. It is trite to say that not every breach of duty by a fiduciary amounts to a breach of fiduciary duty. There is no allegation that the medical practitioners knew that the samples would be stored for a prolonged period. Even if they had, any failure to inform the legal guardians of that intention would be at worst one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See </w:t>
      </w:r>
      <w:r>
        <w:rPr>
          <w:rFonts w:ascii="arial" w:eastAsia="arial" w:hAnsi="arial" w:cs="arial"/>
          <w:i/>
          <w:color w:val="000000"/>
          <w:sz w:val="20"/>
          <w:lang w:val="en-US" w:eastAsia="en-US" w:bidi="ar-SA"/>
        </w:rPr>
        <w:t>Girardet v. Crease &amp; Co.</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[1987] B.C.J. No. 240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However, I am not satisfied that there is no genuine issue as to whether the Authority owed and breached fiduciary duties to the infants in connection with what it did with the blood samples once they were in its possession. The plaintiffs may raise that issue as part of the amended notice of civil claim referred to in para. 98 of these reasons. It seems to me that there is a genuine issue whether the Authority assumed fiduciary obligations when it obtained the samples and whether what it did with the samples breached that duty. However, it seems to me the obtaining of the samples arguably created rather than breached the fiduciary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Section 8 of the </w:t>
      </w:r>
      <w:r>
        <w:rPr>
          <w:rFonts w:ascii="arial" w:eastAsia="arial" w:hAnsi="arial" w:cs="arial"/>
          <w:b/>
          <w:i/>
          <w:color w:val="000000"/>
          <w:sz w:val="20"/>
          <w:lang w:val="en-US" w:eastAsia="en-US" w:bidi="ar-SA"/>
        </w:rPr>
        <w:t>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plaintiffs' next argument is that the collection and storage of the blood samples constitutes an unlawful seizure and therefore violates the infants' rights under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plaintiffs seek a remedy of damages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This claim is based on the same factual allegation as all of the other claims. It is that any consent to the taking of the samples was not a truly informed consent because there was no disclosure of any intention to retain and store the samples. The plaintiffs say that the collection and storage of blood samples without lawful consent violates the infants' security of the person. I have already rejected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plaintiffs submit that the infants' rights were violated because of the potential that the information contained on the blood sample cards might later be used to their detriment by, for example, being subpoenaed or seized by law enforcement officers pursuant to search warrants. However I think this argument misconceives the nature of the protection afforded by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As </w:t>
      </w:r>
      <w:r>
        <w:rPr>
          <w:rFonts w:ascii="arial" w:eastAsia="arial" w:hAnsi="arial" w:cs="arial"/>
          <w:i/>
          <w:color w:val="000000"/>
          <w:sz w:val="20"/>
          <w:lang w:val="en-US" w:eastAsia="en-US" w:bidi="ar-SA"/>
        </w:rPr>
        <w:t>Dyment</w:t>
      </w:r>
      <w:r>
        <w:rPr>
          <w:rFonts w:ascii="arial" w:eastAsia="arial" w:hAnsi="arial" w:cs="arial"/>
          <w:color w:val="000000"/>
          <w:sz w:val="20"/>
          <w:lang w:val="en-US" w:eastAsia="en-US" w:bidi="ar-SA"/>
        </w:rPr>
        <w:t xml:space="preserve"> makes clear,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protects the infants from any unauthorized use of the blood samples by the government. The risk that the samples may be used for some purpose other than a medical one does not in and of itself make the storage of the samples a violation of the infants'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Accordingly the claims for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remedy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Rule 9-6(5)(d) permits me to make any order I consider will further the object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In fashioning the appropriate disposition of this application I must therefore consider the provisions of Rule 1-3(1) and (2)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These of course include the objective of promoting the just, speedy and inexpensive determination of the merits of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have found that there is a genuine issue for trial but that it has not been accurately pleaded in the statement of claim. I therefore order that the plaintiffs shall have 30 days to amend the statement of claim and convert it to a notice of civil claim raising the genuine issue for trial identified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my view, the claims pursuant to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and the possible fiduciary duties owed by the Authority arising out of the continued possession of the blood samples are closely related to the genuine issue for trial I have identified. The plaintiffs should be entitled to rely on them in their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costs of this application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R.J. SEWELL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9"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75"/>
          <w:headerReference w:type="default" r:id="rId976"/>
          <w:footerReference w:type="even" r:id="rId977"/>
          <w:footerReference w:type="default" r:id="rId978"/>
          <w:headerReference w:type="first" r:id="rId979"/>
          <w:footerReference w:type="first" r:id="rId9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81" w:history="1">
        <w:r>
          <w:rPr>
            <w:rFonts w:ascii="arial" w:eastAsia="arial" w:hAnsi="arial" w:cs="arial"/>
            <w:b/>
            <w:bCs/>
            <w:i/>
            <w:color w:val="0077CC"/>
            <w:kern w:val="32"/>
            <w:sz w:val="28"/>
            <w:szCs w:val="32"/>
            <w:u w:val="single"/>
            <w:shd w:val="clear" w:color="auto" w:fill="FFFFFF"/>
            <w:lang w:val="en-US" w:eastAsia="en-US" w:bidi="ar-SA"/>
          </w:rPr>
          <w:t>M.A. Concrete Ltd. v. Truter, [2015] B.C.J. No. 276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B.I. Cohen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2-6, 9-13, 16-20, 23-24, September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30, October 1, and November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3-4, 17,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S120295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377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250 A.C.W.S. (3d) 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38 B.L.R. (5th) 14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 Concrete Ltd., Plaintiff, and Patricia-Ann Truter and Avantgarde Coatings Inc., Defendants, and Steven Schwartz, Defendant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0"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4" w:name="Keywords_47"/>
      <w:bookmarkEnd w:id="314"/>
      <w:r>
        <w:rPr>
          <w:rFonts w:ascii="arial" w:eastAsia="arial" w:hAnsi="arial" w:cs="arial"/>
          <w:b/>
          <w:color w:val="000000"/>
          <w:sz w:val="20"/>
          <w:lang w:val="en-US" w:eastAsia="en-US" w:bidi="ar-SA"/>
        </w:rPr>
        <w:t>Tort law — Interference with economic relations — Breach of fiduciary obligation — Action for breach of fiduciary duty, loss of corporate opportunity, and misappropriation of funds allowed in part — Parties entered into joint venture agreement with option to purchase plaintiff business from Schwartz — Defendant Truter operated plaintiff and depleted plaintiff's operating account to repay herself monies allegedly owed to her by plaintiff — Truter breached her fiduciary duty to plaintiff and her duty of good faith by using plaintiff's account for her purposes and by performing projects through her company without disclosing this fact to Schwartz.</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Negligent misrepresentation (Hedley Byrne principle) — Particular relationships — Sale of business — Counterclaim by defendant Truter against Schwartz for negligent misrepresentations dismissed — Parties entered into joint venture agreement with option to purchase plaintiff business from Schwartz — Truter alleged Schwartz negligently misrepresented to her that plaintiff had the opportunity to manufacture and bag gypsum products which induced her to enter into the Joint Venture Agreement — Truter failed to prove reasonable reliance on alleged representations and failed to prove that Schwartz was negligent in making the alleged representations.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Defamation — Defamatory statements — What constitutes defamatory words — Allegations of dishonesty in business — Defences — Justification or truth — Counterclaim by Turter against Schwartz for defamation allowed — Parties entered into joint venture agreement with option to purchase plaintiff business from Schwartz — Truter operated plaintiff for months, depleted its account to recover monies she believed were owed to her and then decided not to purchase plaintiff — Schwartz stated to others that Truter embezzled money from plaintiff — Statements were defamatory — Justification not made out — Sting that attached to breaches of fiduciary duty and good faith was not substantially same in this case as sting generally from comments alleging theft or embezzlement — Damages of $25,000 awarded.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5" w:name="Case Summary_43"/>
            <w:bookmarkEnd w:id="3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breach of fiduciary duty, loss of corporate opportunity, and misappropriation of funds. Counterclaim against Schwartz for reimbursement of expenses incurred by the defendants on behalf of the plaintiff and damages for defamation and negligent misrepresentation. Schwartz owned the plaintiff. In 2009 the plaintiff, the defendant Truter and her company, Avantgarde, entered into a Joint Venture Agreement with Option to Purchase. Pursuant to the Agreement, the defendants paid a non-refundable deposit for the option to purchase. The parties then reached an agreement in principle for the sale of the business to Truter. In May 2011, Truter took over the plaintiff's day-to-day business operations and operated the business until December 2011. In December 2011, Truter, without informing Schwartz, decided not to proceed with her purchase of the plaintiff and withdrew all of the remaining funds in the plaintiff's operating account. Truter insisted that her rationale for the withdrawal of funds was that the plaintiff owed her a significant sum of money, it would still owe her money after paying what she could to herself from the available cash on hand, and she did not trust Schwartz enough to repay her. After the end of the parties' relationship, Schwartz made statements to third parties that Truter embezzled, misappropriated and stole money from the plaintiff. These statements formed the basis for the defamation claim. Truter also alleged that Schwartz negligently misrepresented to her that the plaintiff had the opportunity to manufacture and bag gypsum products which induced her to enter into the Joint Venture Agreement.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6" w:name="Holdings of Court_38"/>
            <w:bookmarkEnd w:id="316"/>
            <w:r>
              <w:rPr>
                <w:rFonts w:ascii="arial" w:eastAsia="arial" w:hAnsi="arial" w:cs="arial"/>
                <w:color w:val="000000"/>
                <w:sz w:val="20"/>
                <w:lang w:val="en-US" w:eastAsia="en-US" w:bidi="ar-SA"/>
              </w:rPr>
              <w:t>HELD: Action and counterclaim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damages of $20,000 for loss of corporate opportunity, $12,049 for expenses improperly charged by the defendants, $32,245 for profits earned by Avantgarde and $7,925 for sale proceeds owed to the plaintiff. Truter was entitled to a credit for management fees in the amount of $32,000 for her role as general manager. The defendants were entitled to reimbursement for expenses incurred by them on behalf of the plaintiff in the amount of $128,526. Truter was entitled to $25,000 for defamation. Truter breached her fiduciary duty to the plaintiff and her duty of good faith to use the plaintiff's s funds for its purposes. By withdrawing all of the remaining funds from the operating account to repay herself and Avantgarde in preference to the plaintiff's other creditors, she was acting in breach of her fiduciary duty. Had Truter been forthright with Schwartz when she made her decision to depart the plaintiff, the plaintiff would have had more cash available to it to deal with its creditors and make arrangements to pay off its debt in an orderly fashion. The plaintiff suffered a loss of corporate opportunity and a loss of opportunity to earn additional income as a result of Truter's breach of fiduciary duty. Truter was also in breach of her fiduciary duty and duty of good faith by performing projects through Avantgarde without disclosing this fact to Schwartz, including projects that used products for which the plaintiff held the sole rights to distributorship and by using the plaintiff's funds and crew on such jobs while depositing customer proceeds into Avantgarde's bank account without informing Schwartz of this fact. Truter's claim for negligent misrepresentation was dismissed. Truter failed to prove that she reasonably relied on Schwartz's representations about the manufacturing plant and was induced by them to enter into the Joint Venture Agreement and to pay Schwartz a non-refundable deposit. Truter also failed to prove that Schwartz was negligent in making the alleged representations. The statements made by Schwartz regarding Truter after her departure were clearly made about her and would tend to lower her reputation. The defence of justification was not made out. The sting that attached to conduct amounting to breaches of fiduciary duty and good faith was not substantially the same, in these circumstances, as the sting generally from comments alleging theft, stealing or embezzlement.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7" w:name="Counsel_48"/>
      <w:bookmarkEnd w:id="3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1"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and Defendant by Counterclaim: D.S. Parlow.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J.P. Scouten.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8" w:name="Judgment_48"/>
      <w:bookmarkEnd w:id="318"/>
      <w:r>
        <w:pict>
          <v:line id="_x0000_s1262" style="position:absolute;z-index:2518108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9" w:name="B.I. COHEN J."/>
            <w:bookmarkEnd w:id="319"/>
            <w:r>
              <w:rPr>
                <w:rFonts w:ascii="arial" w:eastAsia="arial" w:hAnsi="arial" w:cs="arial"/>
                <w:b/>
                <w:color w:val="000000"/>
                <w:sz w:val="30"/>
                <w:lang w:val="en-US" w:eastAsia="en-US" w:bidi="ar-SA"/>
              </w:rPr>
              <w:t>B.I. COHEN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M.A. Concrete Ltd. ("MAC") is a company in the business of installing concrete and gypsum underlayment of floors. The defendant by counterclaim Mr. Steven Schwartz ("Schwartz") purchased MAC as a going concern in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Ms. Patricia-Ann Truter ("Truter"), was born, raised and educated in South Africa, received a Ph.D. in materials science, and for several years worked with the business unit of a large industrial research organization in South Africa. She, along with her then husband and two daughters, immigrated to Canada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October 2006, Truter and her then husband, who at the time were looking for business opportunities, met Schwartz and entered into an agreement with him for the purchase of MAC's assets and undertaking. However, Truter did not waive the conditions of sale and the transaction did not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2008, Truter revisited her attempt to purchase MAC, but her negotiations with Schwartz failed to result in a completed transaction. As will be discussed more fully in connection with Truter's counterclaim, she claims that during the parties discussions in 2008, Schwartz told her that MAC had an opportunity to manufacture and bag gypsum at a dormant plant facility in Surrey which possessed the necessary equipment which, once operational, would reduce MAC's cost of materials and give it a competitive edge over its then largest competitor.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As mentioned, the parties' discussion in 2008 did not lead to an agreement. However, by way of an agreement dated July 10, 2009, MAC, Truter, and her company, the defendant Avantgarde Coatings Inc. ("Avantgarde"), entered into a Joint Venture Agreement, with Option to Purchase (the "JVA"), the terms of which provided,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Truter and Avantgarde agreed to pay a non-refundable deposit amount of $100,000 for the option to purchase MAC within two years at a price of $1,400,000; Truter and MAC agreed to collaboratively develop MAC's business during the JVA period; and, MAC agreed to pay Truter a consultancy fee of $4,150 per month which, according to the evidence, was comprised of $3,000 to help Truter meet her living expenses, and $1,150 to cover a loan payment to Truter's friend Leanne Embree ("Embree"), who had lent Truter the $100,000 for the non-refundable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January 2010, Truter approached Schwartz with a proposal for her to purchase MAC much earlier than the two-year time frame provided for in the JVA. Her proposal, rejected by Schwartz, included full vendor financing (which was not a term of the JVA), a reduced purchase price or interest rate, and the exclusion of her personal residence as a form of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discussions between the parties surrounding the purchase of MAC by Truter continued into early 2011. On March 9, 2011, Truter and Schwartz reached an agreement on "Proposal Elements" and an "Agreement Summary" (referred to by the parties as a framework agreement or agreement in principle), which set out the basis for an agreement for the sale of MAC to Truter, which sale the parties intended to finalize and implement by May 1, 2011. Prior to May 1, 2011, Truter had familiarized herself with all of the business operations of MAC, including the volume of accounts receivable and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agreement in principle between the parties included:</w:t>
      </w:r>
      <w:r>
        <w:rPr>
          <w:rFonts w:ascii="arial" w:eastAsia="arial" w:hAnsi="arial" w:cs="arial"/>
          <w:sz w:val="20"/>
          <w:lang w:val="en-US" w:eastAsia="en-US" w:bidi="ar-SA"/>
        </w:rPr>
        <w:cr/>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purchase price for MAC of $1,400,000;</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purchase price be paid after a three-year vendor financing period during which it would bear interest at 6% per annum and be secured by a second mortgage over Truter's residence;</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would be a "quick unopposed predetermined remedy for failure";</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Truter take over day-to-day operation of MAC as of May 1, 2011 with a zero balance of cash, accounts receivable and accounts payable, and that she have full control over the company's operating bank account;</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Truter was to make cash infusions for MAC's cash flow needs;</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Schwartz would receive payments of $9,000 per month to be recorded as being on account of the deposit, plus $1,000 per month for dealing with prescribed responsibilities including the establishment of supplier production in Surrey, bringing new equipment into the operations, and maintaining business relationships;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any "surplus cash" would be added to the deposit;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Truter would provide an approved cash flow, specifics of financial resources for 36 months of operations and a plan for refinancing.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a point in time after March 9, 2011, Truter provided Schwartz with a binder containing a cash flow statement and graph, her resume, information on her personal line of credit, assessment information, and two appraisals on her residence. The cash flow statement contemplated management fees payable to Truter of $3,500 per month over twelve months commencing May 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April 2011, Truter made an initial deposit of $50,000 (which amount was also supplied by a loan to Truter from Embree) into a new bank account for MAC established at the TD Canada Trust branch in Richmond (the "new operating account"). Both parties had signing authority, but it was understood between them that Truter would operate the account and Schwartz would have online access to view the bank statements. The cash that was on deposit in MAC's existing bank account at this same branch (in the amount of $570,795) was withdrawn from the account by Schwartz and retained by him. He was entitled to receive all customer payments for work performed prior to May 1, 2011, and he was obligated to pay all creditor invoices and any other amounts payable relating to MAC's business operation up to May 1st (in fact, Schwartz did not pay some of these expenses until well after May 1st). Truter was to deposit all customer payments into the new operating account and to pay all of MAC's expenses related to MAC's business operation after May 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$50,000 amount deposited by Truter into the new operating account was used in part to fund a deposit on a large gypsum pump, the purchase of which was arranged by Schwartz (the parties do not agree on who in fact was obligated to pay for the pump), and for legal and accountant retainers that Schwartz claims Truter had agreed to fund to start the process to formalize and implement the actual agreement for Truter's purchase of MAC.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May 1, 2011, Truter took over the day-to-day business operations of MAC. Between this date and December 2011, Truter operated MAC's operations as if she had already had completed her purchase of the business. Under the terms of the parties' agreement in principle (the Proposal Elements and the Agreement Summary), Truter made payments of $10,000 per month to Schwartz from the end of May 2011, through December 2011, these payments consisting of a $9,000 payment reflecting the combined monthly principal and interest payment under the collateral mortgage that it was contemplated Truter would provide over her home, and a $1,000 payment for Schwartz's "expenses". Schwartz had almost completely removed himself from involvement in MAC's day-to-day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December 23, 2011, Schwartz and Truter met to resolve their outstanding issues. Schwartz summarized the outcome of this meeting in an email to Truter on that same day. Truter confirmed on December 27th that Schwartz's summary on nine of the ten issues was "okay". According to Truter, the sole outstanding issue was that set out in Schwartz's December 23, 2011 email where he said, "Patricia recognizes the issue for Steve with respect to the Power of Attorney term. The issue is that, since the security provided by Patricia is actually a third place on title to her property, Steve is to have access to the security without a protracted legal battle that would not be in the interest of either party. Patricia to propose an alternative to the Power of Attorney that addresses this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Throughout her negotiations with Schwartz over the details of the sale transaction, Truter did not want to give him security by way of a Power of Attorney, but she did not propose an alternative. Instead, on December 28, 2011, after consulting with her lawyer and members of her family, she, without informing Schwartz at the time, decided not to proceed with her purchase of MAC. Moreover, and again without informing Schwartz, from December 28, 2011 to January 6, 2012, Truter, who had been withdrawing funds from the new operating account since about October 2011, withdrew all of the remaining funds in the new operating account (in excess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Truter's decision not to proceed with the purchase of MAC, and her withdrawal of all the remaining funds from the new operating account without informing Schwartz of these facts led to a series of events that ultimately resulted in the parties engaging in litigation against one another (the "main action" brought by MAC against Truter and Avantgarde, and the "counterclaim" brought by Truter and Avantgarde against Schwartz).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Truter had not kept a formal record of her advances to MAC during the time that she was managing it, and had not at the time of her departure actually reconciled the amount she and Avantgarde were owed. However, Truter insisted that her rationale for the withdrawal of funds at the time of her decision not to proceed with the transaction was that MAC owed her a significant sum of money, it would still owe her money after paying what she could to herself from MAC's available cash on hand, and she did not trust Schwartz enough to do the right thing by her. She said that she made the decision to pay herself back as much of the money that she believed MAC still owed her while she was able to do so. Truter said that she had every reason to believe and expect, based on her experience of having worked with Schwartz, that once he learned of her decision, he would not voluntarily repay her the money she was owed by MAC without a prolonged and costly fight.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January 13, 2012, MAC brought the action against Truter and Avantgarde and at the same time obtained garnishing orders before judgment which it served on Avantgarde's TD Canada Trust branch, and on the main branch of the RBC where Truter had her mortgage and personal bank accounts. The sum of $44,464 was paid into court by TD Canada Trust, pursuant to the garnishing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On January 16, 2012, MAC's lawyer sent a letter to the RBC and the Canadian Imperial Bank of Commerce ("CIBC") stating,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"[w]e are advised by our client that from around October 2011 to January 6, 2012, [Truter] fraudulently transferred approximately $144,763.00 to her personal account with RBC and an account at TD Canada Trust in the name of her company [Avantgarde]." The letter referred to the mortgages with RBC and CIBC that Truter had on her personal residence and stated, "TAKE NOTICE that any funds paid to your institution from [Truter], on account of the above-noted mortgages or otherwise, may belong to our client, and may be from the proceeds of fraud." On February 23, 2012, the RBC sent Truter a letter formally terminating its banking relationship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months following the end of the parties' relationship, Schwartz made statements to third parties critical of Truter's conduct, and these statements form the basis for a defamation claim advanced by Truter against Schwartz set out in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MAIN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MAC's Position in the Main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MAC submits that Truter had a fiduciary duty and a duty of good faith to use MAC's funds for corporate purposes that included repaying her own advances to the extent reasonable in the circumstances. MAC submits that Truter avoided paying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creditors -- including its key suppliers CGC Inc. ("CGC") and Ocean Concrete ("Ocean"), and government authorities such as Canada Revenue Agency ("CRA") -- and instead took for herself the large majority of proceeds of customer deposits without any regard to the status of accounts with such creditors or the implications of non-payment.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Moreover, MAC submits,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Truter deliberately misled CGC by telling it that she would pay CGC from the proceeds of customer deposits; deliberately lied to Schwartz in early January regarding her intended use of MAC's funds; appropriated for herself corporate opportunities belonging to MAC; and was in gross breach of her fiduciary duty and her duty of good faith by using MAC's CGC contract and CGC product for her own and that of Avantgarde's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MAC claims $42,000, being $7,000 per month for six months on jobs which it would have used CGC product, but which it was not in a position to perform due to CGC's credit restrictions, and the lack of cash with which to repair the large pump. MAC also claims $12,049.71 representing expenses charged to MAC during a contract for relevelling, microtopping and colouring of an existing floor at a spa owned by Ms. Rosa Chiesa in New Westminster (the "Rosa Project"); $32,245 being the minimum profit earned by Avantgarde on other jobs involving Quik-Top (a self-leveling floor underlayment product) and decorative concrete; and $7,925 being the amount invoiced to a firm called Smart Surface under two invoices which were traded for sealing product used by Avantgarde in its decorative work. This amount overlaps with a claim of $2,448 for a Smart Surface cheque that was deposited by Avantgarde at the time of the Rosa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MAC also submits that an appropriate amount to credit to Truter and Avantgarde on account of management fees is $2,500 per month for a total of $15,000, with no amount payable for the period following October 31, 2012, when Truter was involved in the Rosa Project, improperly using MAC's resources, and improperly removing cash from the new operating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Truter and Avantgarde's Position in the Main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Truter and Avantgarde submit that there are four issues to be determined in the main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First, on MAC's assertion that Truter and Avantgarde breached their fiduciary, contractual and other obligations to MAC by "violating the parties' agreement as to the management of cash", the issue is whether Truter was restricted in any way, whether by virtue of an agreement or otherwise, from using "surplus cash" that was available in the new operating account to repay monies that Truter and Avantgarde advanced to MAC to reimburse them for payments made by them on MAC's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Second, on MAC's contention that Truter and Avantgarde "misappropriated and converted" monies from the new operating account, the issue is "who owed what to whom". Truter and Avantgarde submit that if MAC in fact owed more money to Truter and Avantgarde than Truter withdrew from the new operating account, then her action in withdrawing those funds did not constitute a misappropriation or conversion of funds belonging to MAC, but rather constituted a partial repayment of amounts owing by MAC to Truter and Avantgarde as creditors of MAC, made by Truter while she had the corporate authority to make such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Third, on MAC's allegation that Truter and Avantgarde breached their fiduciary duty to it by "taking for themselves corporate opportunities of [MAC]", Truter and Avantgarde submit that the issue is whether any express or implied agreement existed between the parties that Truter must perform any decorative flooring work she might choose to do through MAC, rather than Avantgarde.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Fourth, on MAC's allegation that Truter breached her contractual, fiduciary and other obligations to MAC by (i) having "ceased paying creditors" and having "drained [MAC] of its cash reserves", and (ii) "failing to maintain relationships with [MAC's] key suppliers in good standing although she knew or ought to have known that these were fundamental to [MAC's] operations", Truter and Avantgarde submit that this issue depends on what the Court finds she actually "did", namely for her actions to constitute a breach of fiduciary duty they must have been performed with the intent of improperly furthering her interests to the detriment of MAC's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 Submissions on the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Issues 1, 2 and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Truter claims that under her management of MAC, the amount of cash she and Avantgarde injected into MAC's operation totals $123,600 (MAC's position on this amount is that from it should be deducted the amount of $26,000, being the agreed upon contribution of Truter and Avantgarde to fund the retainers of a lawyer and accountant. Truter claims she would only be responsible to make this payment if in fact the parties reached a final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Truter also claims the amount of payments that she and Avantgarde made, by Truter on her credit cards, or from the various bank accounts held by Truter and Avantgarde, that related to expenses incurred by them on behalf of MAC for business operations, plus amounts paid from Avantgarde's bank accounts with TD Canada Trust and CIBC, relating to expenses incurred on behalf of MAC.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She claims, as well, that her entitlement to remuneration for the time that she managed MAC's day-to-day business operation from May 1, 2011, to January 6, 2012, should be based upon the principle of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In her estimation, she is entitled to compensation in the amount of $47,691.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MAC points out that the funds that Truter withdrew from the new operating account between December 28, 2011 and January 6, 2012, some of which were used to repay herself and some to repay Embree and Truter's father (who had also loaned money to Truter), were funded by deposits of customer payments into the new operating account. MAC also points out that on January 6th Truter deposited into her personal account at the RBC, three cheques drawn on the new operating account in the amounts of $9,000, $4,700 and $4,500, all payable to herself. She made the deposits based on her anticipated receipt of customer payments to be deposited into the new operating account. On January 9th she deposited into the new operating account a customer payment in the amount of $9,452.79. However, the cheques she had deposited into her RBC account were not honoured due to steps that Schwartz had taken to remove Truter as an authorized signatory on the new operating account, and to prevent her from making any further withdrawals.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for the withdrawals made by Truter and Avantgarde from the new operating account, a full list of which was prepared by MAC and presented at trial, Truter submits that the list is accurate with the exception of a small amount made in payment to Truter's father for work that he did for MAC ($1,219), and the amount of $22,231.88 which was received by MAC in February 2012, representing one-half of the monies paid into court pursuant to the garnishing orders before judgment issued by MAC which, by agreement, were paid out to the parties in equal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Truter and Avantgarde claim that taking the various offsetting amounts into account, MAC, since receiving its agreed upon portion of the monies garnisheed into Court, has owed Truter and Avantgarde the sum of $114,185.33, made up of cash advances made by them totaling $123,600, payments made by them for expenses and to suppliers in the amount of $130,617.45, management fees of $47,691 payable to Truter, and less withdrawals made by her and Avantgarde in the amount of $187,723.12 from the new operating account ($211,174 minus $1,219 and $22,231.88).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Truter and Avantgarde also claim,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nowhere in his evidence did Schwartz testify that the cash flow statement supplied by Truter to Schwartz pursuant to the "Proposal Elements" established limits on how she would deal with surplus cash generated by MAC's operations, or repayment of funds she might advance to MAC, or otherwise. She also submits that there was nothing improper or unusual in her injecting cash and making credit card and other payments on behalf of MAC and then paying those monies back to herself when there were funds available in the new operating account allowing her to do so. Moreover, there is nothing in the evidence that supports a finding that any "agreement" existed, whether by virtue of the cash flow statement or otherwise, that restricted how she could spend surplus cash in the new operating account generated by work done during her tenure of managing MAC's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the allegation that Truter "misappropriated" MAC's funds, she submits that at the time she made the payments to herself and to Avantgarde, she was an authorized signatory of the new operating account and was not bound by any contractual restriction as to how she expended those funds providing it was for purposes related to MAC's business. She insists that at the time she made the payments to herself, including those made in the last few days of December 2011 and in the first week of January 2012, in the form of cash advances and payments made on her credit cards and from the bank accounts of herself and Avantgarde, these payments exceeded the amount she had withdrawn from MAC. In addition, she was owed money for management fees for the eight months of full time effort she had spent operating MAC, and that in making the payments that she did to herself, she was "simply repaying part of the debt that MAC owed to her, and as a creditor she has as much right to be paid as any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Regarding Truter's decision not to proceed with the purchase of MAC, she testified that Mr. Jeff Glancie of CGC ("Glancie") had told her in November 2011, that the possibility of production of gypsum from its Surrey plant was "not on the table", and that upon her hearing this news for the first time she realized that Schwartz had not been "honest and truthful" with her and that accordingly it was "not a relationship where there is mutual trust". (Schwartz denied having ever misled Truter as to the status of the Surrey plant, and said that he had kept her apprised regularly of the progress on the Surrey 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Truter also testified that Schwartz had "been totally inflexible as far as any of the requests I made, or anything I did that did not have complete satisfaction to him, was met with total aggression and dominance." She said she felt in a position of "very little power". (In cross-examination, Truter agreed that Schwartz's requirement for security stemmed from the fact that he was financing the purchase by her for three years due to her inability to secure financing, and she conceded that she and Schwartz did not have an agreement that required him to provide vendor financing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the issue of draining MAC of cash and injuring relations with MAC's suppliers, Truter submits that while it is true that MAC owed money to its suppliers at the time she left MAC, it is equally true that MAC at the time was fully operational and active as a going concern. Truter and Avantgarde submit that MAC continued to have revenue coming in from work done up to January 6th, had a full schedule of already-booked work through the rest of January, an intact workforce, and no reason to doubt that MAC's business operation would continue to be every bit as profitable as it had been in the past. She claims that at worst, MAC required a temporary small injection of cash by Schwartz to tide it over until the operation of MAC was cash positive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Truter submits that CGC did not refuse to supply product to MAC, or limit the quantity of product that MAC could purchase from it, rather it simply required payment for newly purchased product orders within a specified time and required MAC to make regular payments toward the portion of its "old" (pre-2012) accounts receivable in order to eventually pay them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Truter also submits that while there were supplier accounts payable other than CGC at the time of her departure, none of them were significantly in arrears. She says that her action of paying herself ahead of other creditors does not of itself constitute a breach of her fiduciary obligations to MAC and, further, even if her actions did constitute a breach, they did not result in any identifiable loss to MAC and that any "harm" that MAC might have sustained as a result of non-payment or late payment of suppliers accounts was entirely a result of Schwartz choosing not to pay those suppliers accounts when there were ample funds in MAC's account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Truter also contends that Schwartz had an ingrained habit of making suppliers wait for payment, often long after the time for payment called for under the suppliers' credit terms, and that he regularly made suppliers wait for payment until after MAC was paid for work performed. She also submits that MAC had ample resources with which to repair the large gypsum pump, but simply chose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MAC submits that the fact that it did not always pay its suppliers' accounts according to their strict credit terms can in no way absolve Truter of her duty to act in the best interests of MAC, nor does it give her license to pay herself in preference to MAC's suppliers. MAC also submits that Truter was, at best, willfully blind to MAC's obligations to its suppliers, government agencies and to the need to maintain its gypsum pumps in good working order and now raises MAC's credit history to justify her own actions in withdrawing funds without any regard to MAC's interests which she had a fiduciary duty to support.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Issue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Truter submits that she operated Avantgarde for many years before meeting Schwartz, the work performed by Avantgarde was entirely different from that performed by MAC, involved an entirely different clientele, and in no way adversely affected or competed with MAC's business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Truter also submits that no agreement or understanding ever existed between the parties that she could only perform decorative flooring work of the sort previously done by Avantgarde through MAC. Also, there was no overlap between the work done by Avantgarde and that done by MAC, apart from the Rosa Project (and two others) where Truter had done decorative flooring using Quik-Top as a novel application of that product. Truter submits that there is no evidence that the decorative flooring work done through Avantgarde adversely affected MAC in its business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Truter argues that the work performed by Avantgarde was not an "opportunity" that MAC ever had any intention or desire to pursue, that it was a line of work personal to Truter that she performed before the parties met, and she simply continued to carry on with that separate line of work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MAC submits that Truter intended to bring the work she performed through Avantgarde (colouring and acid staining, texture stone and microtopping sealed polymer floor topping) to MAC, and that prior to her joining MAC she advised Schwartz that she would bring some extra value in maybe opening larger contracts as far as colouring and sealing/decorative concrete and also the ability to do texture stone. (Schwartz testified that Truter advised him of the possibility of bringing in concrete work of a decorative finishing nature to compliment MAC's business operation which he viewed as a potential value-added product to MAC's traditional line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MAC contends that from the end of March 2011, to January 6, 2012, and while working for MAC, Truter conducted numerous jobs through Avantgarde involving decorative finishing work and that these jobs were invoiced to customers by Avantgarde. Truter testified that she had performed at least three jobs involving the installation of Quik-Top, a product obtained by MAC under license from CGC, to be conducted through Avantgarde. MAC submits that Truter did not ask Schwartz for permission to accept and perform such jobs through Avantgarde, nor did she inform Schwartz that she was doing so either in 2011 or in January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MAC also submits that in addition to Truter taking corporate opportunities belonging to MAC, MAC lost the opportunity to earn additional income due to Truter having depleted MAC's cash and accounts receivable.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 The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parties appear to be on common ground regarding the applicable principles of law relating to the factors underpinning a fiduciary relationship, although MAC seeks to characterize Truter's role with MAC during the time that she was acting as general manager as one of an employee (even though Schwartz testified that at the beginning of their relationship he would not have hired her as an employee because of her complete lack of experience with the type of work performed by MAC), while Truter's counsel felt that perhaps a more accurate description of her role was that of acting in the capacity as agent for MAC. At the end of the day I do not think much turns on this different point of view regarding her role for the purpose of determining whether she was in a fiduciary relationship with MAC.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MAC submits that the scope of Truter's authority and responsibility between May 1, 2011, and January 6, 2012, the period of time when she stepped in to act as general manager and took control over MAC's day-to-day business operation, is beyond question. MAC submits that whether Truter is treated as a de jure employee or independent contractor, she had de facto control over virtually the entirety of MAC's business operation during that time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MAC relies on a number of cases that provide authority for the existence of a fiduciary duty in an employment relationship where the seniority and responsibilities of an employee reach a high level. These cases are cited by MAC to establish the existence of a fiduciary relationship where an employee had actual control or access to funds or other resources, which in turn enabled the employee to take advantage of the employer; and by using that control or access, the employee can opportunistically further her or his own self-interest, resulting in the employee breaching her or his fiduciary duty to the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For example, in </w:t>
      </w:r>
      <w:r>
        <w:rPr>
          <w:rFonts w:ascii="arial" w:eastAsia="arial" w:hAnsi="arial" w:cs="arial"/>
          <w:i/>
          <w:color w:val="000000"/>
          <w:sz w:val="20"/>
          <w:lang w:val="en-US" w:eastAsia="en-US" w:bidi="ar-SA"/>
        </w:rPr>
        <w:t>Canadian Aero Service Ltd. v. O'Malley</w:t>
      </w:r>
      <w:r>
        <w:rPr>
          <w:rFonts w:ascii="arial" w:eastAsia="arial" w:hAnsi="arial" w:cs="arial"/>
          <w:color w:val="000000"/>
          <w:sz w:val="20"/>
          <w:lang w:val="en-US" w:eastAsia="en-US" w:bidi="ar-SA"/>
        </w:rPr>
        <w:t xml:space="preserve">, </w:t>
      </w:r>
      <w:hyperlink r:id="rId982" w:history="1">
        <w:r>
          <w:rPr>
            <w:rFonts w:ascii="arial" w:eastAsia="arial" w:hAnsi="arial" w:cs="arial"/>
            <w:i/>
            <w:color w:val="0077CC"/>
            <w:sz w:val="20"/>
            <w:u w:val="single"/>
            <w:shd w:val="clear" w:color="auto" w:fill="FFFFFF"/>
            <w:lang w:val="en-US" w:eastAsia="en-US" w:bidi="ar-SA"/>
          </w:rPr>
          <w:t>[1974] S.C.R. 592</w:t>
        </w:r>
      </w:hyperlink>
      <w:r>
        <w:rPr>
          <w:rFonts w:ascii="arial" w:eastAsia="arial" w:hAnsi="arial" w:cs="arial"/>
          <w:color w:val="000000"/>
          <w:sz w:val="20"/>
          <w:lang w:val="en-US" w:eastAsia="en-US" w:bidi="ar-SA"/>
        </w:rPr>
        <w:t xml:space="preserve"> at 606 [</w:t>
      </w:r>
      <w:r>
        <w:rPr>
          <w:rFonts w:ascii="arial" w:eastAsia="arial" w:hAnsi="arial" w:cs="arial"/>
          <w:i/>
          <w:color w:val="000000"/>
          <w:sz w:val="20"/>
          <w:lang w:val="en-US" w:eastAsia="en-US" w:bidi="ar-SA"/>
        </w:rPr>
        <w:t>Canaero</w:t>
      </w:r>
      <w:r>
        <w:rPr>
          <w:rFonts w:ascii="arial" w:eastAsia="arial" w:hAnsi="arial" w:cs="arial"/>
          <w:color w:val="000000"/>
          <w:sz w:val="20"/>
          <w:lang w:val="en-US" w:eastAsia="en-US" w:bidi="ar-SA"/>
        </w:rPr>
        <w:t>], Laskin J. (as he then was)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distinction taken between agents and servants of an employer is apt here, and I am unable to appreciate the basis upon which the Ontario Court of Appeal concluded that O'Malley and Zarzycki were mere employees, that is servants of Canaero rather than agents. Although they were subject to supervision of the officers of the controlling company, their positions as senior officers of a subsidiary, which was a working organization, charged them with initiatives and with responsibilities far removed from the obedient role of servants.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follows that O'Malley and Zarzycki stood in a fiduciary relationship to Canaero, which in its generality betokens loyalty, good faith and avoidance of a conflict of duty and self-interest.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More recently, the B.C. Court of Appeal concluded in </w:t>
      </w:r>
      <w:r>
        <w:rPr>
          <w:rFonts w:ascii="arial" w:eastAsia="arial" w:hAnsi="arial" w:cs="arial"/>
          <w:i/>
          <w:color w:val="000000"/>
          <w:sz w:val="20"/>
          <w:lang w:val="en-US" w:eastAsia="en-US" w:bidi="ar-SA"/>
        </w:rPr>
        <w:t>Standard Life Assurance Co. v. Horsburgh,</w:t>
      </w:r>
      <w:r>
        <w:rPr>
          <w:rFonts w:ascii="arial" w:eastAsia="arial" w:hAnsi="arial" w:cs="arial"/>
          <w:color w:val="000000"/>
          <w:sz w:val="20"/>
          <w:lang w:val="en-US" w:eastAsia="en-US" w:bidi="ar-SA"/>
        </w:rPr>
        <w:t xml:space="preserve"> </w:t>
      </w:r>
      <w:hyperlink r:id="rId983" w:history="1">
        <w:r>
          <w:rPr>
            <w:rFonts w:ascii="arial" w:eastAsia="arial" w:hAnsi="arial" w:cs="arial"/>
            <w:i/>
            <w:color w:val="0077CC"/>
            <w:sz w:val="20"/>
            <w:u w:val="single"/>
            <w:shd w:val="clear" w:color="auto" w:fill="FFFFFF"/>
            <w:lang w:val="en-US" w:eastAsia="en-US" w:bidi="ar-SA"/>
          </w:rPr>
          <w:t>2005 BCCA 108</w:t>
        </w:r>
      </w:hyperlink>
      <w:r>
        <w:rPr>
          <w:rFonts w:ascii="arial" w:eastAsia="arial" w:hAnsi="arial" w:cs="arial"/>
          <w:color w:val="000000"/>
          <w:sz w:val="20"/>
          <w:lang w:val="en-US" w:eastAsia="en-US" w:bidi="ar-SA"/>
        </w:rPr>
        <w:t xml:space="preserve">, leave to appeal ref'd </w:t>
      </w:r>
      <w:hyperlink r:id="rId984" w:history="1">
        <w:r>
          <w:rPr>
            <w:rFonts w:ascii="arial" w:eastAsia="arial" w:hAnsi="arial" w:cs="arial"/>
            <w:i/>
            <w:color w:val="0077CC"/>
            <w:sz w:val="20"/>
            <w:u w:val="single"/>
            <w:shd w:val="clear" w:color="auto" w:fill="FFFFFF"/>
            <w:lang w:val="en-US" w:eastAsia="en-US" w:bidi="ar-SA"/>
          </w:rPr>
          <w:t>[2005] SCCA No. 490</w:t>
        </w:r>
      </w:hyperlink>
      <w:r>
        <w:rPr>
          <w:rFonts w:ascii="arial" w:eastAsia="arial" w:hAnsi="arial" w:cs="arial"/>
          <w:color w:val="000000"/>
          <w:sz w:val="20"/>
          <w:lang w:val="en-US" w:eastAsia="en-US" w:bidi="ar-SA"/>
        </w:rPr>
        <w:t>, that an employee who misappropriates funds from his or her employer can be liable on the basis of either breaching the employee's duty of good faith, or breaching his or her fiduciary duty. The Court made it clear that employees cannot profit by taking unauthorized advantage of their situation when they have control over an employer's assets. In this case, the fiduciary relationship was based on the employee having gained from his employment a position of authority, which enabled him to obtain the sum that he received. Lowry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Employees cannot profit by taking unauthorized advantage of their employment. The law is clear: </w:t>
      </w:r>
      <w:r>
        <w:rPr>
          <w:rFonts w:ascii="arial" w:eastAsia="arial" w:hAnsi="arial" w:cs="arial"/>
          <w:i/>
          <w:color w:val="000000"/>
          <w:sz w:val="20"/>
          <w:lang w:val="en-US" w:eastAsia="en-US" w:bidi="ar-SA"/>
        </w:rPr>
        <w:t>Reading v. Attorney-General</w:t>
      </w:r>
      <w:r>
        <w:rPr>
          <w:rFonts w:ascii="arial" w:eastAsia="arial" w:hAnsi="arial" w:cs="arial"/>
          <w:color w:val="000000"/>
          <w:sz w:val="20"/>
          <w:lang w:val="en-US" w:eastAsia="en-US" w:bidi="ar-SA"/>
        </w:rPr>
        <w:t>, [1951] A.C. 507 (H.L.). There, at 514, Lord Porter quoted Denning J., who was the trial judge,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it is a principle of law that if a servant, in violation of his duty of honesty and good faith, takes advantage of his service to make a profit for himself, in this sense, that the assets of which he has control, or the facilities which he enjoys, or the position which he occupies, are the real cause of his obtaining the money, as distinct from the mere opportunity for getting it, that is to say, if they play the predominant part in his obtaining the money, then he is accountable for it to the master.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Lord Porter saw fiduciary duty as an alternative ground for liability (at 516):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to the assertion that there must be a fiduciary relationship, the existence of such a connection is, in my opinion, not an additional necessity in order to substantiate the claim; but another ground for succeeding where a claim for money had and received ... would fail. In any case, I agree with Asquith, L.J. [[1949] 2 K.B. 232, 236], in thinking that the words "fiduciary relationship" in this setting are used in a wide and loose sense and include, inter alia, a case where the servant gains from his employment a position of authority which enables him to obtain the sum which he receives.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Further, the Court in </w:t>
      </w:r>
      <w:r>
        <w:rPr>
          <w:rFonts w:ascii="arial" w:eastAsia="arial" w:hAnsi="arial" w:cs="arial"/>
          <w:i/>
          <w:color w:val="000000"/>
          <w:sz w:val="20"/>
          <w:lang w:val="en-US" w:eastAsia="en-US" w:bidi="ar-SA"/>
        </w:rPr>
        <w:t>Procon Mining &amp; Tunnelling Ltd. v. McNeil,</w:t>
      </w:r>
      <w:r>
        <w:rPr>
          <w:rFonts w:ascii="arial" w:eastAsia="arial" w:hAnsi="arial" w:cs="arial"/>
          <w:color w:val="000000"/>
          <w:sz w:val="20"/>
          <w:lang w:val="en-US" w:eastAsia="en-US" w:bidi="ar-SA"/>
        </w:rPr>
        <w:t xml:space="preserve"> </w:t>
      </w:r>
      <w:hyperlink r:id="rId985" w:history="1">
        <w:r>
          <w:rPr>
            <w:rFonts w:ascii="arial" w:eastAsia="arial" w:hAnsi="arial" w:cs="arial"/>
            <w:i/>
            <w:color w:val="0077CC"/>
            <w:sz w:val="20"/>
            <w:u w:val="single"/>
            <w:shd w:val="clear" w:color="auto" w:fill="FFFFFF"/>
            <w:lang w:val="en-US" w:eastAsia="en-US" w:bidi="ar-SA"/>
          </w:rPr>
          <w:t>2010 BCSC 487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Procon</w:t>
      </w:r>
      <w:r>
        <w:rPr>
          <w:rFonts w:ascii="arial" w:eastAsia="arial" w:hAnsi="arial" w:cs="arial"/>
          <w:color w:val="000000"/>
          <w:sz w:val="20"/>
          <w:lang w:val="en-US" w:eastAsia="en-US" w:bidi="ar-SA"/>
        </w:rPr>
        <w:t>],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 A senior manager with more meaningful autonomy in supervising and carrying out the operations of the corporate victim, will be more likely to be found to be a fiduciary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[84] Further, an employee in an administrative position may be found to have fiduciary obligations where that employee has discretionary access to the funds of the employer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addition, Schwartz claims that Truter breached her duty of good faith in contractual dealings. The Court in </w:t>
      </w:r>
      <w:r>
        <w:rPr>
          <w:rFonts w:ascii="arial" w:eastAsia="arial" w:hAnsi="arial" w:cs="arial"/>
          <w:i/>
          <w:color w:val="000000"/>
          <w:sz w:val="20"/>
          <w:lang w:val="en-US" w:eastAsia="en-US" w:bidi="ar-SA"/>
        </w:rPr>
        <w:t>Bhasin v. Hrynew,</w:t>
      </w:r>
      <w:r>
        <w:rPr>
          <w:rFonts w:ascii="arial" w:eastAsia="arial" w:hAnsi="arial" w:cs="arial"/>
          <w:color w:val="000000"/>
          <w:sz w:val="20"/>
          <w:lang w:val="en-US" w:eastAsia="en-US" w:bidi="ar-SA"/>
        </w:rPr>
        <w:t xml:space="preserve"> </w:t>
      </w:r>
      <w:hyperlink r:id="rId986" w:history="1">
        <w:r>
          <w:rPr>
            <w:rFonts w:ascii="arial" w:eastAsia="arial" w:hAnsi="arial" w:cs="arial"/>
            <w:i/>
            <w:color w:val="0077CC"/>
            <w:sz w:val="20"/>
            <w:u w:val="single"/>
            <w:shd w:val="clear" w:color="auto" w:fill="FFFFFF"/>
            <w:lang w:val="en-US" w:eastAsia="en-US" w:bidi="ar-SA"/>
          </w:rPr>
          <w:t>2014 SCC 71</w:t>
        </w:r>
      </w:hyperlink>
      <w:r>
        <w:rPr>
          <w:rFonts w:ascii="arial" w:eastAsia="arial" w:hAnsi="arial" w:cs="arial"/>
          <w:color w:val="000000"/>
          <w:sz w:val="20"/>
          <w:lang w:val="en-US" w:eastAsia="en-US" w:bidi="ar-SA"/>
        </w:rPr>
        <w:t>, held that "[c]ommercial parties reasonably expect a basic level of honesty and good faith in contractual dealings" (para. 60). This means that "parties must not lie or otherwise knowingly mislead each other about matters directly linked to the performance of the contract" (para. 73). This general principle has strong conceptual differences from the much higher obligations of a fiduciary (para. 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Loss of Corporate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the law relating to taking a corporate opportunity, MAC submits that it is also clear that, given a fiduciary's duty to avoid conflict of interest and self-interest, before a fiduciary can make personal use of corporate opportunity she or he must first make full disclosure to the principal and ensure that the principal has full knowledge of what is proposed.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Canaero</w:t>
      </w:r>
      <w:r>
        <w:rPr>
          <w:rFonts w:ascii="arial" w:eastAsia="arial" w:hAnsi="arial" w:cs="arial"/>
          <w:color w:val="000000"/>
          <w:sz w:val="20"/>
          <w:lang w:val="en-US" w:eastAsia="en-US" w:bidi="ar-SA"/>
        </w:rPr>
        <w:t>, at 606-607 and 620, the Court explains the principle and set out some of the governing factors for determining if there has been a breach of fiduciary duty: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Descending from the generality, the fiduciary relationship goes at least this far: a director or a senior officer ... is precluded from obtaining for himself, either secretly or without the approval of the company (which would have to be properly manifested upon full disclosure of the facts), any property or business advantage either belonging to the company or for which it has been negotiating; and especially is this so where the director or officer is a participant in the negotiations on behalf of the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examination of the case law in this Court and in the Courts of other like jurisdictions on the fiduciary duties of directors and senior officers shows the pervasiveness of a strict ethic in this area of the law. In my opinion, this ethic disqualifies a director or senior officer from usurping for himself or diverting to another person or company with whom or with which he is associated a maturing business opportunity which his company is actively pursuing; he is also precluded from so acting even after his resignation where the resignation may fairly be said to have been prompted or influenced by a wish to acquire for himself the opportunity sought by the company, or where it was his position with the company rather than a fresh initiative that led him to the opportunity which he later acquired.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holding that on the facts found by the trial judge, there was a breach of fiduciary duty by O'Malley and Zarzycki which survived their resignations I am not to be taken as laying down any rule of liability to be read as if it were a statute. The general standards of loyalty, good faith and avoidance of a conflict of duty and self-interest to which the conduct of a director or senior officer must conform, must be tested in each case by many factors which it would be reckless to attempt to enumerate exhaustively. Among them are the factor of position or office held, the nature of the corporate opportunity, its ripeness, its specificness and the director's or managerial officer's relation to it, the amount of knowledge possessed, the circumstances in which it was obtained and whether it was special or, indeed, even private,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principle and factors in </w:t>
      </w:r>
      <w:r>
        <w:rPr>
          <w:rFonts w:ascii="arial" w:eastAsia="arial" w:hAnsi="arial" w:cs="arial"/>
          <w:i/>
          <w:color w:val="000000"/>
          <w:sz w:val="20"/>
          <w:lang w:val="en-US" w:eastAsia="en-US" w:bidi="ar-SA"/>
        </w:rPr>
        <w:t>Canaero</w:t>
      </w:r>
      <w:r>
        <w:rPr>
          <w:rFonts w:ascii="arial" w:eastAsia="arial" w:hAnsi="arial" w:cs="arial"/>
          <w:color w:val="000000"/>
          <w:sz w:val="20"/>
          <w:lang w:val="en-US" w:eastAsia="en-US" w:bidi="ar-SA"/>
        </w:rPr>
        <w:t xml:space="preserve"> were discussed by Sigurdson J. in </w:t>
      </w:r>
      <w:r>
        <w:rPr>
          <w:rFonts w:ascii="arial" w:eastAsia="arial" w:hAnsi="arial" w:cs="arial"/>
          <w:i/>
          <w:color w:val="000000"/>
          <w:sz w:val="20"/>
          <w:lang w:val="en-US" w:eastAsia="en-US" w:bidi="ar-SA"/>
        </w:rPr>
        <w:t>Pan Pacific Recycling Inc. v. So,</w:t>
      </w:r>
      <w:r>
        <w:rPr>
          <w:rFonts w:ascii="arial" w:eastAsia="arial" w:hAnsi="arial" w:cs="arial"/>
          <w:color w:val="000000"/>
          <w:sz w:val="20"/>
          <w:lang w:val="en-US" w:eastAsia="en-US" w:bidi="ar-SA"/>
        </w:rPr>
        <w:t xml:space="preserve"> </w:t>
      </w:r>
      <w:hyperlink r:id="rId987" w:history="1">
        <w:r>
          <w:rPr>
            <w:rFonts w:ascii="arial" w:eastAsia="arial" w:hAnsi="arial" w:cs="arial"/>
            <w:i/>
            <w:color w:val="0077CC"/>
            <w:sz w:val="20"/>
            <w:u w:val="single"/>
            <w:shd w:val="clear" w:color="auto" w:fill="FFFFFF"/>
            <w:lang w:val="en-US" w:eastAsia="en-US" w:bidi="ar-SA"/>
          </w:rPr>
          <w:t>2006 BCSC 1337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Pan Pacific</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[174] In </w:t>
      </w:r>
      <w:r>
        <w:rPr>
          <w:rFonts w:ascii="arial" w:eastAsia="arial" w:hAnsi="arial" w:cs="arial"/>
          <w:i/>
          <w:color w:val="000000"/>
          <w:sz w:val="20"/>
          <w:lang w:val="en-US" w:eastAsia="en-US" w:bidi="ar-SA"/>
        </w:rPr>
        <w:t>Canadian Aero</w:t>
      </w:r>
      <w:r>
        <w:rPr>
          <w:rFonts w:ascii="arial" w:eastAsia="arial" w:hAnsi="arial" w:cs="arial"/>
          <w:color w:val="000000"/>
          <w:sz w:val="20"/>
          <w:lang w:val="en-US" w:eastAsia="en-US" w:bidi="ar-SA"/>
        </w:rPr>
        <w:t xml:space="preserve"> the court referred to a fiduciary taking for himself a "maturing business opportunity which his company is actively pursuing". Other cases, such as </w:t>
      </w:r>
      <w:r>
        <w:rPr>
          <w:rFonts w:ascii="arial" w:eastAsia="arial" w:hAnsi="arial" w:cs="arial"/>
          <w:i/>
          <w:color w:val="000000"/>
          <w:sz w:val="20"/>
          <w:lang w:val="en-US" w:eastAsia="en-US" w:bidi="ar-SA"/>
        </w:rPr>
        <w:t>Alnor Services Ltd. v. Sawyer</w:t>
      </w:r>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(1990), 31 C.C.E.L. 34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Cranewood Financial Corp. v. Norisawa</w:t>
      </w:r>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[2001] B.C.J. No. 1566</w:t>
        </w:r>
      </w:hyperlink>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2001 BCSC 1126</w:t>
        </w:r>
      </w:hyperlink>
      <w:r>
        <w:rPr>
          <w:rFonts w:ascii="arial" w:eastAsia="arial" w:hAnsi="arial" w:cs="arial"/>
          <w:color w:val="000000"/>
          <w:sz w:val="20"/>
          <w:lang w:val="en-US" w:eastAsia="en-US" w:bidi="ar-SA"/>
        </w:rPr>
        <w:t>, refer to "ripening business opportunities".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[175] To the extent that these terms suggest that fiduciaries are only barred from taking opportunities that the corporation is actively pursuing, they are probably misleading. The question of whether a fiduciary has breached his duty by taking a particular opportunity is a question of fact that can turn on many factors, some of which are set out by Laskin J. in </w:t>
      </w:r>
      <w:r>
        <w:rPr>
          <w:rFonts w:ascii="arial" w:eastAsia="arial" w:hAnsi="arial" w:cs="arial"/>
          <w:i/>
          <w:color w:val="000000"/>
          <w:sz w:val="20"/>
          <w:lang w:val="en-US" w:eastAsia="en-US" w:bidi="ar-SA"/>
        </w:rPr>
        <w:t>Canadian Aero</w:t>
      </w:r>
      <w:r>
        <w:rPr>
          <w:rFonts w:ascii="arial" w:eastAsia="arial" w:hAnsi="arial" w:cs="arial"/>
          <w:color w:val="000000"/>
          <w:sz w:val="20"/>
          <w:lang w:val="en-US" w:eastAsia="en-US" w:bidi="ar-SA"/>
        </w:rPr>
        <w:t xml:space="preserve"> at p. 620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general standards of loyalty, good faith and avoidance of a conflict of duty and self-interest to which the conduct of a director or senior officer must conform, must be tested in each case by many factors which it would be reckless to attempt to enumerate exhaustively. Among them are the factor of position or office held, the nature of the corporate opportunity, its ripeness, its specificness and the director's or managerial officer's relation to it, the amount of knowledge possessed, the circumstances in which it was obtained and whether it was special or, indeed, even private, the factor of time in the continuation of fiduciary duty where the alleged breach occurs after termination of the relationship with the company, and the circumstances under which the relationship was terminated, that is whether by retirement or resignation or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approach taken by Sigurdson J. on the point of a fiduciary taking opportunities that the corporation is actively pursuing was adopted by Butler J. in </w:t>
      </w:r>
      <w:r>
        <w:rPr>
          <w:rFonts w:ascii="arial" w:eastAsia="arial" w:hAnsi="arial" w:cs="arial"/>
          <w:i/>
          <w:color w:val="000000"/>
          <w:sz w:val="20"/>
          <w:lang w:val="en-US" w:eastAsia="en-US" w:bidi="ar-SA"/>
        </w:rPr>
        <w:t>Movassaghi v. Steels Industrial Products Ltd.</w:t>
      </w:r>
      <w:r>
        <w:rPr>
          <w:rFonts w:ascii="arial" w:eastAsia="arial" w:hAnsi="arial" w:cs="arial"/>
          <w:color w:val="000000"/>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2012 BCSC 1663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[234] ... In </w:t>
      </w:r>
      <w:r>
        <w:rPr>
          <w:rFonts w:ascii="arial" w:eastAsia="arial" w:hAnsi="arial" w:cs="arial"/>
          <w:i/>
          <w:color w:val="000000"/>
          <w:sz w:val="20"/>
          <w:lang w:val="en-US" w:eastAsia="en-US" w:bidi="ar-SA"/>
        </w:rPr>
        <w:t>Pan Pacific Recycling Inc. v. So,</w:t>
      </w:r>
      <w:r>
        <w:rPr>
          <w:rFonts w:ascii="arial" w:eastAsia="arial" w:hAnsi="arial" w:cs="arial"/>
          <w:color w:val="000000"/>
          <w:sz w:val="20"/>
          <w:lang w:val="en-US" w:eastAsia="en-US" w:bidi="ar-SA"/>
        </w:rPr>
        <w:t xml:space="preserve"> </w:t>
      </w:r>
      <w:hyperlink r:id="rId987" w:history="1">
        <w:r>
          <w:rPr>
            <w:rFonts w:ascii="arial" w:eastAsia="arial" w:hAnsi="arial" w:cs="arial"/>
            <w:i/>
            <w:color w:val="0077CC"/>
            <w:sz w:val="20"/>
            <w:u w:val="single"/>
            <w:shd w:val="clear" w:color="auto" w:fill="FFFFFF"/>
            <w:lang w:val="en-US" w:eastAsia="en-US" w:bidi="ar-SA"/>
          </w:rPr>
          <w:t>2006 BCSC 1337</w:t>
        </w:r>
      </w:hyperlink>
      <w:r>
        <w:rPr>
          <w:rFonts w:ascii="arial" w:eastAsia="arial" w:hAnsi="arial" w:cs="arial"/>
          <w:color w:val="000000"/>
          <w:sz w:val="20"/>
          <w:lang w:val="en-US" w:eastAsia="en-US" w:bidi="ar-SA"/>
        </w:rPr>
        <w:t>, at paras. 173-176, Sigurdson J. sets out the principles relevant to the issue raised here. He notes that the authorities are probably misleading to the extent that some of the language used suggests "that fiduciaries are only barred from taking opportunities that the corporation is actively pursuing." The question as to whether a fiduciary has breached his duty is a question of fact to be considered by reviewing a variety of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[235] A useful recitation of the factors is set out in </w:t>
      </w:r>
      <w:r>
        <w:rPr>
          <w:rFonts w:ascii="arial" w:eastAsia="arial" w:hAnsi="arial" w:cs="arial"/>
          <w:i/>
          <w:color w:val="000000"/>
          <w:sz w:val="20"/>
          <w:lang w:val="en-US" w:eastAsia="en-US" w:bidi="ar-SA"/>
        </w:rPr>
        <w:t>Foster Bryant Surveying Ltd. v. Bryant and Savernake Property Consultants Ltd.,</w:t>
      </w:r>
      <w:r>
        <w:rPr>
          <w:rFonts w:ascii="arial" w:eastAsia="arial" w:hAnsi="arial" w:cs="arial"/>
          <w:color w:val="000000"/>
          <w:sz w:val="20"/>
          <w:lang w:val="en-US" w:eastAsia="en-US" w:bidi="ar-SA"/>
        </w:rPr>
        <w:t xml:space="preserve"> [2007] EWCA Civ 200 at para. 8:</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considering whether an act of a director breaches the preceding principle the factors to take into account will include the factor of position or office held, the nature of the corporate opportunity, its ripeness, its specificness and the director's relation to it, the amount of knowledge possessed, the circumstances in which it was obtained and whether it was special or indeed even private,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Felker v. Cunningham</w:t>
      </w:r>
      <w:r>
        <w:rPr>
          <w:rFonts w:ascii="arial" w:eastAsia="arial" w:hAnsi="arial" w:cs="arial"/>
          <w:color w:val="000000"/>
          <w:sz w:val="20"/>
          <w:lang w:val="en-US" w:eastAsia="en-US" w:bidi="ar-SA"/>
        </w:rPr>
        <w:t xml:space="preserve"> </w:t>
      </w:r>
      <w:hyperlink r:id="rId991" w:history="1">
        <w:r>
          <w:rPr>
            <w:rFonts w:ascii="arial" w:eastAsia="arial" w:hAnsi="arial" w:cs="arial"/>
            <w:i/>
            <w:color w:val="0077CC"/>
            <w:sz w:val="20"/>
            <w:u w:val="single"/>
            <w:shd w:val="clear" w:color="auto" w:fill="FFFFFF"/>
            <w:lang w:val="en-US" w:eastAsia="en-US" w:bidi="ar-SA"/>
          </w:rPr>
          <w:t>(2000), 191 D.L.R. (4th) 734</w:t>
        </w:r>
      </w:hyperlink>
      <w:r>
        <w:rPr>
          <w:rFonts w:ascii="arial" w:eastAsia="arial" w:hAnsi="arial" w:cs="arial"/>
          <w:color w:val="000000"/>
          <w:sz w:val="20"/>
          <w:lang w:val="en-US" w:eastAsia="en-US" w:bidi="ar-SA"/>
        </w:rPr>
        <w:t xml:space="preserve"> (Ont. C.A.), leave to appeal ref'd </w:t>
      </w:r>
      <w:hyperlink r:id="rId992" w:history="1">
        <w:r>
          <w:rPr>
            <w:rFonts w:ascii="arial" w:eastAsia="arial" w:hAnsi="arial" w:cs="arial"/>
            <w:i/>
            <w:color w:val="0077CC"/>
            <w:sz w:val="20"/>
            <w:u w:val="single"/>
            <w:shd w:val="clear" w:color="auto" w:fill="FFFFFF"/>
            <w:lang w:val="en-US" w:eastAsia="en-US" w:bidi="ar-SA"/>
          </w:rPr>
          <w:t>[2000] SCCA No. 538</w:t>
        </w:r>
      </w:hyperlink>
      <w:r>
        <w:rPr>
          <w:rFonts w:ascii="arial" w:eastAsia="arial" w:hAnsi="arial" w:cs="arial"/>
          <w:color w:val="000000"/>
          <w:sz w:val="20"/>
          <w:lang w:val="en-US" w:eastAsia="en-US" w:bidi="ar-SA"/>
        </w:rPr>
        <w:t>, the Ontario Court of Appeal stated, at para. 14, that fiduciary employees "cannot enter into engagements in which they have a personal interest that conflicts with anything the employer does, or realistically may do, without first making full disclosure and obtaining the employer's consent." In this case, the employee previously mentioned his potential business to the employer, but the employee was nonetheless not relieved of his fiduciary duty to make a full disclosure to his employer of all important matters.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The duty to avoid conflict of interest and self-interest required Felker to avoid putting himself in a position where his own interests, or other commercial interests with which he was aligned, would be paramount to Electro Source's interests or would detract from his ability to work fully and completely for the benefit of Electro Source. Moreover, Felker's duty of good faith required that he be open, honest and forthright with Electro Source and make full disclosure of all material facts that, as his employer, it would be entitled to know to successfully operate its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In this regard, Felker was required to make full disclosure to Electro Source that he was engaged in preparing a presentation to Microchip, with the intention of acquiring Microchip as a client for his fledgling company and, thereafter, carrying on a business in competition with Electro Source. In my view, Felker was in breach of his fiduciary duties when he failed to do so. The only way that Felker could have pursued the Microchip opportunity while an employee of Electro Source without being in breach of his fiduciary duties, would have been to make full disclosure to Electro Source and obtain its consent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MAC also relies on </w:t>
      </w:r>
      <w:r>
        <w:rPr>
          <w:rFonts w:ascii="arial" w:eastAsia="arial" w:hAnsi="arial" w:cs="arial"/>
          <w:i/>
          <w:color w:val="000000"/>
          <w:sz w:val="20"/>
          <w:lang w:val="en-US" w:eastAsia="en-US" w:bidi="ar-SA"/>
        </w:rPr>
        <w:t>Canaero,</w:t>
      </w:r>
      <w:r>
        <w:rPr>
          <w:rFonts w:ascii="arial" w:eastAsia="arial" w:hAnsi="arial" w:cs="arial"/>
          <w:color w:val="000000"/>
          <w:sz w:val="20"/>
          <w:lang w:val="en-US" w:eastAsia="en-US" w:bidi="ar-SA"/>
        </w:rPr>
        <w:t xml:space="preserve"> at 617, for the principle that honesty of purpose (subjective good faith) is not a defence to breach of fiduciary duty: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 whether or not Terra was incorporated for the purpose of intercepting the contract for the Guyana project is not central to the issue of breach of fiduciary duty. Honesty of purpose is no more a defence in that respect than it would be in respect of personal interception of the contract by O'Malley and Zarzycki. This is fundamental in the enforcement of fiduciary duty where the fiduciaries are acting against the interests of their principal."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Regarding the law of compensation for a breach of fiduciary duty, and disgorgement of profit, MAC again turns to </w:t>
      </w:r>
      <w:r>
        <w:rPr>
          <w:rFonts w:ascii="arial" w:eastAsia="arial" w:hAnsi="arial" w:cs="arial"/>
          <w:i/>
          <w:color w:val="000000"/>
          <w:sz w:val="20"/>
          <w:lang w:val="en-US" w:eastAsia="en-US" w:bidi="ar-SA"/>
        </w:rPr>
        <w:t>Canaero,</w:t>
      </w:r>
      <w:r>
        <w:rPr>
          <w:rFonts w:ascii="arial" w:eastAsia="arial" w:hAnsi="arial" w:cs="arial"/>
          <w:color w:val="000000"/>
          <w:sz w:val="20"/>
          <w:lang w:val="en-US" w:eastAsia="en-US" w:bidi="ar-SA"/>
        </w:rPr>
        <w:t xml:space="preserve"> at 609, where the Court held that the remedy for breach of fiduciary duty extends beyond compensation for losses caused by a breach and includes the disgorgement of gains and profits from the fiduciary, even when the company may not have been able to take advantage of the opportunity itself: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reaping of a profit by a person at a company's expense while a director thereof is, of course, an adequate ground upon which to hold the director accountable. Yet there may be situations where a profit must be disgorged, although not gained at the expense of the company, on the ground that a director must not be allowed to use his position as such to make a profit even if it was not open to the company, as for example by reason of legal disability, to participate in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Further, in </w:t>
      </w:r>
      <w:r>
        <w:rPr>
          <w:rFonts w:ascii="arial" w:eastAsia="arial" w:hAnsi="arial" w:cs="arial"/>
          <w:i/>
          <w:color w:val="000000"/>
          <w:sz w:val="20"/>
          <w:lang w:val="en-US" w:eastAsia="en-US" w:bidi="ar-SA"/>
        </w:rPr>
        <w:t>Canaero,</w:t>
      </w:r>
      <w:r>
        <w:rPr>
          <w:rFonts w:ascii="arial" w:eastAsia="arial" w:hAnsi="arial" w:cs="arial"/>
          <w:color w:val="000000"/>
          <w:sz w:val="20"/>
          <w:lang w:val="en-US" w:eastAsia="en-US" w:bidi="ar-SA"/>
        </w:rPr>
        <w:t xml:space="preserve"> Laskin J. said, at 621-622: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 of O'Malley and Zarzycki for breach of fiduciary duty does not depend upon proof by Canaero that, but for their intervention, it would have obtained the Guyana contract; nor is it a condition of recovery of damages that Canaero establish what its profit would have been or what it has lost by failing to realize the corporate opportunity in question. It is entitled to compel the faithless fiduciaries to answer for their default according to their gain. Whether the damages awarded here be viewed as an accounting of profits or, what amounts to the same thing, as based on unjust enrichment, I would not interfere with the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ascertaining the appropriate remedy for breach of fiduciary duty, the Supreme Court of Canada in </w:t>
      </w:r>
      <w:r>
        <w:rPr>
          <w:rFonts w:ascii="arial" w:eastAsia="arial" w:hAnsi="arial" w:cs="arial"/>
          <w:i/>
          <w:color w:val="000000"/>
          <w:sz w:val="20"/>
          <w:lang w:val="en-US" w:eastAsia="en-US" w:bidi="ar-SA"/>
        </w:rPr>
        <w:t>Guerin v. Canada,</w:t>
      </w:r>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[1984] 2 S.C.R. 335</w:t>
        </w:r>
      </w:hyperlink>
      <w:r>
        <w:rPr>
          <w:rFonts w:ascii="arial" w:eastAsia="arial" w:hAnsi="arial" w:cs="arial"/>
          <w:color w:val="000000"/>
          <w:sz w:val="20"/>
          <w:lang w:val="en-US" w:eastAsia="en-US" w:bidi="ar-SA"/>
        </w:rPr>
        <w:t xml:space="preserve"> at 360-361, borrowed principles from trust law in assessing the damages for breach of fiduciary duty and concluded that the obligation to make restitution is more absolute than in the case of a tort or breach of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position at common law concerning damages for breach of trust and, in particular, the difference between the principles in trust law from those applicable in tort and contract, are well summarized in the following passages from Mr. Justice Street's judgment in the Australian case of </w:t>
      </w:r>
      <w:r>
        <w:rPr>
          <w:rFonts w:ascii="arial" w:eastAsia="arial" w:hAnsi="arial" w:cs="arial"/>
          <w:i/>
          <w:color w:val="000000"/>
          <w:sz w:val="20"/>
          <w:lang w:val="en-US" w:eastAsia="en-US" w:bidi="ar-SA"/>
        </w:rPr>
        <w:t>Re Dawson; Union Fidelity Trustee Co. v. Perpetual Trustee Co.</w:t>
      </w:r>
      <w:r>
        <w:rPr>
          <w:rFonts w:ascii="arial" w:eastAsia="arial" w:hAnsi="arial" w:cs="arial"/>
          <w:color w:val="000000"/>
          <w:sz w:val="20"/>
          <w:lang w:val="en-US" w:eastAsia="en-US" w:bidi="ar-SA"/>
        </w:rPr>
        <w:t xml:space="preserve"> (1966), 84 W.N. (Pt. 1) (N.S.W.) 399, at pp. 404-06: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Caffrey v. Darby</w:t>
      </w:r>
      <w:r>
        <w:rPr>
          <w:rFonts w:ascii="arial" w:eastAsia="arial" w:hAnsi="arial" w:cs="arial"/>
          <w:color w:val="000000"/>
          <w:sz w:val="20"/>
          <w:lang w:val="en-US" w:eastAsia="en-US" w:bidi="ar-SA"/>
        </w:rPr>
        <w:t xml:space="preserve"> (1801) 6 Ves. Jun. 488; 31 E.R. 1159 is consistent with the proposition that if a breach has been committed then the trustee is liable to place the trust estate in the same position as it would have been in if no breach had been committed. Considerations of causation, foreseeability and remoteness do not readily enter into the matter.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principles embodied in this approach do not appear to involve any inquiry as to whether the loss was caused by or flowed from the breach. Rather the inquiry in each instance would appear to be whether the loss would have happened if there had been no breach.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cases to which I have referred demonstrate that the obligation to make restitution, which courts of equity have from very early times imposed on defaulting trustees and other fiduciaries, is of a more absolute nature than the common-law obligation to pay damages for tort or breach of contract. It is on this fundamental ground that I regard the principles in Tomkinson's case [</w:t>
      </w:r>
      <w:r>
        <w:rPr>
          <w:rFonts w:ascii="arial" w:eastAsia="arial" w:hAnsi="arial" w:cs="arial"/>
          <w:i/>
          <w:color w:val="000000"/>
          <w:sz w:val="20"/>
          <w:lang w:val="en-US" w:eastAsia="en-US" w:bidi="ar-SA"/>
        </w:rPr>
        <w:t>Tomkinson v. First Pennsylvania Banking and Trust Co</w:t>
      </w:r>
      <w:r>
        <w:rPr>
          <w:rFonts w:ascii="arial" w:eastAsia="arial" w:hAnsi="arial" w:cs="arial"/>
          <w:color w:val="000000"/>
          <w:sz w:val="20"/>
          <w:lang w:val="en-US" w:eastAsia="en-US" w:bidi="ar-SA"/>
        </w:rPr>
        <w:t>. [1961] A.C. 1007] as distinguishable. Moreover the distinction between common-law damages and relief against a defaulting trustee is strikingly demonstrated by reference to the actual form of relief granted in equity in respect of breaches of trust. The form of relief is couched in terms appropriate to require the defaulting trustee to restore to the estate the assets of which he deprived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These principles relating to damages and remedies for breach of fiduciary duty were refined later in </w:t>
      </w:r>
      <w:r>
        <w:rPr>
          <w:rFonts w:ascii="arial" w:eastAsia="arial" w:hAnsi="arial" w:cs="arial"/>
          <w:i/>
          <w:color w:val="000000"/>
          <w:sz w:val="20"/>
          <w:lang w:val="en-US" w:eastAsia="en-US" w:bidi="ar-SA"/>
        </w:rPr>
        <w:t>Canson Enterprises Ltd. v. Boughton &amp; Co</w:t>
      </w:r>
      <w:r>
        <w:rPr>
          <w:rFonts w:ascii="arial" w:eastAsia="arial" w:hAnsi="arial" w:cs="arial"/>
          <w:color w:val="000000"/>
          <w:sz w:val="20"/>
          <w:lang w:val="en-US" w:eastAsia="en-US" w:bidi="ar-SA"/>
        </w:rPr>
        <w:t xml:space="preserve">., </w:t>
      </w:r>
      <w:hyperlink r:id="rId994" w:history="1">
        <w:r>
          <w:rPr>
            <w:rFonts w:ascii="arial" w:eastAsia="arial" w:hAnsi="arial" w:cs="arial"/>
            <w:i/>
            <w:color w:val="0077CC"/>
            <w:sz w:val="20"/>
            <w:u w:val="single"/>
            <w:shd w:val="clear" w:color="auto" w:fill="FFFFFF"/>
            <w:lang w:val="en-US" w:eastAsia="en-US" w:bidi="ar-SA"/>
          </w:rPr>
          <w:t>[1991] 3 S.C.R. 534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Canson</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Canson,</w:t>
      </w:r>
      <w:r>
        <w:rPr>
          <w:rFonts w:ascii="arial" w:eastAsia="arial" w:hAnsi="arial" w:cs="arial"/>
          <w:color w:val="000000"/>
          <w:sz w:val="20"/>
          <w:lang w:val="en-US" w:eastAsia="en-US" w:bidi="ar-SA"/>
        </w:rPr>
        <w:t xml:space="preserve"> which involved a fiduciary's failure to disclose a profit, McLachlin J. (as she then was) borrowed more generally from the principles of equity (than trust law alone) and concluded as follows in relation to breaches of fiduciary duty, at 543, 546-547, and 551-553: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first concern with proceeding by analogy with tort is that it overlooks the unique foundation and goals of equity. The basis of the fiduciary obligation and the rationale for equitable compensation are distinct from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contract.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contract the parties are taken to be independent and equal actors, concerned primarily with their own self-interest. Consequently the law seeks a balance between enforcing obligations by awarding compensation and preserving optimum freedom for those involved in the relationship in question, communal or otherwise. ... The essence of a fiduciary relationship, by contrast, is that one party pledges herself to act in the best interest of the other. The fiduciary relationship has trust, not self-interest, at its core, and when breach occurs, the balance favours the person wronged. The freedom of the fiduciary is diminished by the nature of the obligation he or she has undertaken - an obligation which "betokens loyalty, good faith and avoidance of a conflict of duty and self-interest": </w:t>
      </w:r>
      <w:r>
        <w:rPr>
          <w:rFonts w:ascii="arial" w:eastAsia="arial" w:hAnsi="arial" w:cs="arial"/>
          <w:i/>
          <w:color w:val="000000"/>
          <w:sz w:val="20"/>
          <w:lang w:val="en-US" w:eastAsia="en-US" w:bidi="ar-SA"/>
        </w:rPr>
        <w:t>Canadian Aero Service Ltd. v. O'Malley</w:t>
      </w:r>
      <w:r>
        <w:rPr>
          <w:rFonts w:ascii="arial" w:eastAsia="arial" w:hAnsi="arial" w:cs="arial"/>
          <w:color w:val="000000"/>
          <w:sz w:val="20"/>
          <w:lang w:val="en-US" w:eastAsia="en-US" w:bidi="ar-SA"/>
        </w:rPr>
        <w:t xml:space="preserve">, </w:t>
      </w:r>
      <w:hyperlink r:id="rId982" w:history="1">
        <w:r>
          <w:rPr>
            <w:rFonts w:ascii="arial" w:eastAsia="arial" w:hAnsi="arial" w:cs="arial"/>
            <w:i/>
            <w:color w:val="0077CC"/>
            <w:sz w:val="20"/>
            <w:u w:val="single"/>
            <w:shd w:val="clear" w:color="auto" w:fill="FFFFFF"/>
            <w:lang w:val="en-US" w:eastAsia="en-US" w:bidi="ar-SA"/>
          </w:rPr>
          <w:t>[1974] S.C.R. 592</w:t>
        </w:r>
      </w:hyperlink>
      <w:r>
        <w:rPr>
          <w:rFonts w:ascii="arial" w:eastAsia="arial" w:hAnsi="arial" w:cs="arial"/>
          <w:color w:val="000000"/>
          <w:sz w:val="20"/>
          <w:lang w:val="en-US" w:eastAsia="en-US" w:bidi="ar-SA"/>
        </w:rPr>
        <w:t>, at p. 606. In short, equity is concerned, not only to compensate the plaintiff, but to enforce the trust which is at its heart.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Differences between different types of fiduciary relationships may, depending on the circumstances, dictate different approaches to damages. This may be significant as the law of fiduciary obligations develops. However, such differences must be related in some way to the underlying concept of trust -- the notion of special powers reposed in the trustee to be exercised exclusively for the benefit of the person who trusts. The distinction between the rights of a claimant in equity for mal-administration of property as opposed to wrongful advice or information, resides in the fact that in the former case equity can and does require property wrongfully appropriated to be restored to the cestui que trust together with an account of profits. Where there is no property which can be restored, restitution in this sense is not available. In those cases, the court may award compensation in lieu of restitution. This is a pragmatic distinction in the form of the remedy which must not obscure the fact that the measure of compensation remains restitutionary or "trust-like" in both cases. Any further distinction is difficult to support.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restitution in specie may not always be possible. So equity awards compensation in place of restitution in specie, by analogy for breach of fiduciary duty with the ideal of restoring to the estate that which was lost through the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need for a link between the equitable breach and the loss for which compensation is awarded is fair and sound in policy and is supported by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The trial judge in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did not measure damages as the difference between the lease which was entered into and that which the Band was prepared to authorize, because the golf club would not have entered into a lease at all on the terms sought by the Band, and it could not therefore be said that the breach had caused the Band to lose the opportunity to enter a lease on the authorized terms. Nor did the trial judge simply assess damages as the difference between the value of the lease actually entered into and the amount that the land was worth at the time of trial, which would be the result if causation were irrelevant. Rather he concluded that had there been no breach the Band would have eventually leased the land for residential development. He allowed for the time which would have been required for planning, tenders and negotiation, and he also discounted for the fact that some of the then current value of the surrounding developments was due to the existence of the golf course. In other words, he assessed, as best he could, the value of the actual opportunity lost as a result of the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requirement that the loss must result from the breach of the relevant equitable duty does not negate the fact that "causality" in the legal sense as limited by foreseeability at the time of breach does not apply in equity. It is in this sense that I read the statement of Street J. in Re Dawson, supra, that "causation, foreseeability and remoteness do not readily enter into the matter" (quoted in Guerin at p. 360), and the broad language of Caffrey v. Darby (1801), 6 Ves. Jun. 488, 31 E.R. 1159 (relied on by Street J.), where in fact a causal link between the breach and the loss was found, the Court stating that had the trustees adhered to their duty "the property would not have been in a situation to sustain that loss" (at p. 404) (appropriation by a third party).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while the loss must flow from the breach of fiduciary duty, it need not be reasonably foreseeable at the time of the breach, as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affirms. The considerations applicable in this respect to breach of fiduciary duty are more analogous to deceit than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breach of contract. Just as "it does not lie in the mouth of the fraudulent person to say that they [the losses] could not reasonably have been foreseen", (</w:t>
      </w:r>
      <w:r>
        <w:rPr>
          <w:rFonts w:ascii="arial" w:eastAsia="arial" w:hAnsi="arial" w:cs="arial"/>
          <w:i/>
          <w:color w:val="000000"/>
          <w:sz w:val="20"/>
          <w:lang w:val="en-US" w:eastAsia="en-US" w:bidi="ar-SA"/>
        </w:rPr>
        <w:t>Doyle v. Olby (Ironmongers) Ltd.</w:t>
      </w:r>
      <w:r>
        <w:rPr>
          <w:rFonts w:ascii="arial" w:eastAsia="arial" w:hAnsi="arial" w:cs="arial"/>
          <w:color w:val="000000"/>
          <w:sz w:val="20"/>
          <w:lang w:val="en-US" w:eastAsia="en-US" w:bidi="ar-SA"/>
        </w:rPr>
        <w:t>, [1969] 2 Q.B. 158 (C.A.), at p. 167, so it does not lie in the mouth of a fiduciary who has assumed the special responsibility of trust to say the loss could not reasonably have been foreseen. This is sound policy. ... A breach of fiduciary duty is a wrong in itself, regardless of whether a loss can be foreseen. Moreover the high duty assumed and the difficulty of detecting such breaches makes it fair and practical to adopt a measure of compensation calculated to ensure that fiduciaries are kept "up to their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With respect to MAC's submission on the remedy for misappropriation of funds by a fiduciary, MAC relies on </w:t>
      </w:r>
      <w:r>
        <w:rPr>
          <w:rFonts w:ascii="arial" w:eastAsia="arial" w:hAnsi="arial" w:cs="arial"/>
          <w:i/>
          <w:color w:val="000000"/>
          <w:sz w:val="20"/>
          <w:lang w:val="en-US" w:eastAsia="en-US" w:bidi="ar-SA"/>
        </w:rPr>
        <w:t>Kofisa Trading Co. S.A. v. Gabriel A. Mordo &amp; Son Ltd</w:t>
      </w:r>
      <w:r>
        <w:rPr>
          <w:rFonts w:ascii="arial" w:eastAsia="arial" w:hAnsi="arial" w:cs="arial"/>
          <w:color w:val="000000"/>
          <w:sz w:val="20"/>
          <w:lang w:val="en-US" w:eastAsia="en-US" w:bidi="ar-SA"/>
        </w:rPr>
        <w:t xml:space="preserve">., </w:t>
      </w:r>
      <w:hyperlink r:id="rId995" w:history="1">
        <w:r>
          <w:rPr>
            <w:rFonts w:ascii="arial" w:eastAsia="arial" w:hAnsi="arial" w:cs="arial"/>
            <w:i/>
            <w:color w:val="0077CC"/>
            <w:sz w:val="20"/>
            <w:u w:val="single"/>
            <w:shd w:val="clear" w:color="auto" w:fill="FFFFFF"/>
            <w:lang w:val="en-US" w:eastAsia="en-US" w:bidi="ar-SA"/>
          </w:rPr>
          <w:t>[1992] B.C.J. No 1968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Kofisa</w:t>
      </w:r>
      <w:r>
        <w:rPr>
          <w:rFonts w:ascii="arial" w:eastAsia="arial" w:hAnsi="arial" w:cs="arial"/>
          <w:color w:val="000000"/>
          <w:sz w:val="20"/>
          <w:lang w:val="en-US" w:eastAsia="en-US" w:bidi="ar-SA"/>
        </w:rPr>
        <w:t xml:space="preserve">], where the Court found there had been a breach of fiduciary duty, but chose to assess damages under breach of contract; and </w:t>
      </w:r>
      <w:r>
        <w:rPr>
          <w:rFonts w:ascii="arial" w:eastAsia="arial" w:hAnsi="arial" w:cs="arial"/>
          <w:i/>
          <w:color w:val="000000"/>
          <w:sz w:val="20"/>
          <w:lang w:val="en-US" w:eastAsia="en-US" w:bidi="ar-SA"/>
        </w:rPr>
        <w:t>Ruwenzori Enterprises et al. v. Walji et al.,</w:t>
      </w:r>
      <w:r>
        <w:rPr>
          <w:rFonts w:ascii="arial" w:eastAsia="arial" w:hAnsi="arial" w:cs="arial"/>
          <w:color w:val="000000"/>
          <w:sz w:val="20"/>
          <w:lang w:val="en-US" w:eastAsia="en-US" w:bidi="ar-SA"/>
        </w:rPr>
        <w:t xml:space="preserve"> </w:t>
      </w:r>
      <w:hyperlink r:id="rId996" w:history="1">
        <w:r>
          <w:rPr>
            <w:rFonts w:ascii="arial" w:eastAsia="arial" w:hAnsi="arial" w:cs="arial"/>
            <w:i/>
            <w:color w:val="0077CC"/>
            <w:sz w:val="20"/>
            <w:u w:val="single"/>
            <w:shd w:val="clear" w:color="auto" w:fill="FFFFFF"/>
            <w:lang w:val="en-US" w:eastAsia="en-US" w:bidi="ar-SA"/>
          </w:rPr>
          <w:t>2004 BCSC 741</w:t>
        </w:r>
      </w:hyperlink>
      <w:r>
        <w:rPr>
          <w:rFonts w:ascii="arial" w:eastAsia="arial" w:hAnsi="arial" w:cs="arial"/>
          <w:color w:val="000000"/>
          <w:sz w:val="20"/>
          <w:lang w:val="en-US" w:eastAsia="en-US" w:bidi="ar-SA"/>
        </w:rPr>
        <w:t xml:space="preserve">, aff'd </w:t>
      </w:r>
      <w:hyperlink r:id="rId997" w:history="1">
        <w:r>
          <w:rPr>
            <w:rFonts w:ascii="arial" w:eastAsia="arial" w:hAnsi="arial" w:cs="arial"/>
            <w:i/>
            <w:color w:val="0077CC"/>
            <w:sz w:val="20"/>
            <w:u w:val="single"/>
            <w:shd w:val="clear" w:color="auto" w:fill="FFFFFF"/>
            <w:lang w:val="en-US" w:eastAsia="en-US" w:bidi="ar-SA"/>
          </w:rPr>
          <w:t>2006 BCCA 448</w:t>
        </w:r>
      </w:hyperlink>
      <w:r>
        <w:rPr>
          <w:rFonts w:ascii="arial" w:eastAsia="arial" w:hAnsi="arial" w:cs="arial"/>
          <w:color w:val="000000"/>
          <w:sz w:val="20"/>
          <w:lang w:val="en-US" w:eastAsia="en-US" w:bidi="ar-SA"/>
        </w:rPr>
        <w:t xml:space="preserve">, where as a result of a finding of breaches of a fiduciary duty the Court found that the plaintiffs were entitled to a proprietary interest in the misappropriated funds, a tracing, accounting of profits and interim freezing order. MAC also relies on </w:t>
      </w:r>
      <w:r>
        <w:rPr>
          <w:rFonts w:ascii="arial" w:eastAsia="arial" w:hAnsi="arial" w:cs="arial"/>
          <w:i/>
          <w:color w:val="000000"/>
          <w:sz w:val="20"/>
          <w:lang w:val="en-US" w:eastAsia="en-US" w:bidi="ar-SA"/>
        </w:rPr>
        <w:t>Kirby v. Amalgamated Income Limited Partnership</w:t>
      </w:r>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2009 BCSC 1044</w:t>
        </w:r>
      </w:hyperlink>
      <w:r>
        <w:rPr>
          <w:rFonts w:ascii="arial" w:eastAsia="arial" w:hAnsi="arial" w:cs="arial"/>
          <w:color w:val="000000"/>
          <w:sz w:val="20"/>
          <w:lang w:val="en-US" w:eastAsia="en-US" w:bidi="ar-SA"/>
        </w:rPr>
        <w:t xml:space="preserve">, where the Court held that an employee repay funds misappropriated from his employer. In </w:t>
      </w:r>
      <w:r>
        <w:rPr>
          <w:rFonts w:ascii="arial" w:eastAsia="arial" w:hAnsi="arial" w:cs="arial"/>
          <w:i/>
          <w:color w:val="000000"/>
          <w:sz w:val="20"/>
          <w:lang w:val="en-US" w:eastAsia="en-US" w:bidi="ar-SA"/>
        </w:rPr>
        <w:t>Kirby,</w:t>
      </w:r>
      <w:r>
        <w:rPr>
          <w:rFonts w:ascii="arial" w:eastAsia="arial" w:hAnsi="arial" w:cs="arial"/>
          <w:color w:val="000000"/>
          <w:sz w:val="20"/>
          <w:lang w:val="en-US" w:eastAsia="en-US" w:bidi="ar-SA"/>
        </w:rPr>
        <w:t xml:space="preserve"> at paras. 468-469, the employee was found to have breached his fiduciary duty by misappropriating his employer's funds, and while there were no damages suffered by the defendants as a result of the plaintiff's breach, the Court ordered an accounting, and the disgorgement of net profits from the employee based on </w:t>
      </w:r>
      <w:r>
        <w:rPr>
          <w:rFonts w:ascii="arial" w:eastAsia="arial" w:hAnsi="arial" w:cs="arial"/>
          <w:i/>
          <w:color w:val="000000"/>
          <w:sz w:val="20"/>
          <w:lang w:val="en-US" w:eastAsia="en-US" w:bidi="ar-SA"/>
        </w:rPr>
        <w:t>Canaero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Where there is actual harm, that harm may be regarded as part of the losses caused by the fiduciary's breach. In </w:t>
      </w:r>
      <w:r>
        <w:rPr>
          <w:rFonts w:ascii="arial" w:eastAsia="arial" w:hAnsi="arial" w:cs="arial"/>
          <w:i/>
          <w:color w:val="000000"/>
          <w:sz w:val="20"/>
          <w:lang w:val="en-US" w:eastAsia="en-US" w:bidi="ar-SA"/>
        </w:rPr>
        <w:t>GasTOPS Ltd. v. Forsyth</w:t>
      </w:r>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2012 ONCA 134</w:t>
        </w:r>
      </w:hyperlink>
      <w:r>
        <w:rPr>
          <w:rFonts w:ascii="arial" w:eastAsia="arial" w:hAnsi="arial" w:cs="arial"/>
          <w:color w:val="000000"/>
          <w:sz w:val="20"/>
          <w:lang w:val="en-US" w:eastAsia="en-US" w:bidi="ar-SA"/>
        </w:rPr>
        <w:t>, several senior employees breached their fiduciary duty and duty of confidence by departing without reasonable notice, and this caused devastating effects on the employer who was no longer able to fulfill its contracts. The Court held that the damages for this breach were the profits made by the employees over the time that the effects of their breaches lasted (para. 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 Analysis and Decision on the Issues in the Main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Issues 1, 2 and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the weight of the whole of the evidence, I have concluded that Truter owed a fiduciary duty to MAC, and that she was in breach of her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Truter, who had been seeking to own MAC since negotiations had begun between her and Schwartz in 2006, impressed me as an articulate and business savvy person who was fully prepared to roll up her sleeves and take on not only the administrative duties associated with MAC's business operation, but also the physically hard work in the field by supervising and participating in the work of the floor laying crews. Schwartz, himself a hardworking and savvy businessman, who had observed Truter's work in the office and in the field, reposed trust and confidence in her by granting her access to the new operating account, giving her full control over MAC's employees, and giving her control over MAC's accounts receivable and payable when he turned over management of MAC's day-to-day business operation to her on May 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Based upon the authorities, and the evidence, I am satisfied and find that Truter had a fiduciary duty and a duty of good faith to use MAC's funds for its purposes, and that her duty extended to the repayment to her of advances she and Avantgarde made to capitalize MAC, and the expenses she and Avantgarde incurred, to the extent reasonable and possible,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believe that the parties are on common ground regarding Truter's fiduciary relationship to MAC during the time that she was acting as general manager of MAC's day-to-day business operation. Where they separate is on the issue of whether Truter was in breach of her fiduciary duty to MAC by her conduct at the time she decided not to go through with her purchase of MAC.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Truter actually began working for MAC under the JVA in July of 2009. Within a short time she was working full-time as a foreman overseeing crews, as well as working as a member of the crew herself. She also increasingly took on administrative and managerial duties. From May 1, 2011 through January 6, 2012, during the time that Truter operated MAC's business in all respects as if she had already purchased it, she and Avantgarde funded MAC's business operation from their own resources. They injected cash, and made payments from their credit cards and bank accounts to cover MAC's expenses for supplies and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Thus, Truter, who had paid a non-refundable deposit of $100,000 for the option to purchase MAC; had loaned money not only from Embree to make the $100,000 payment, but also from her father; worked physically hard for two years under the JVA to learn the ropes about all aspects of MAC's business operation for an agreed upon, but reduced monthly consultancy fee; made payments to Schwartz of $10,000 for the months of May through December totaling $70,000; and, after May 1, 2011, capitalized MAC's operation and paid expenses from her and Avantgarde's own resources during the time that she was placed in control, understood full well what she stood to lose by walking away from completing the transaction with Schwartz.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Truter also weighed the fact that if she did finalize the agreement on Schwartz's terms he would have the power to execute upon her family home if she failed in meeting her financial obligations to him. At the end of the day she chose in late December 2011 to end her relationship with MAC, and in doing so decided to withdraw as much of MAC's funds as she could to repay herself before Schwartz became aware of her decision, all the while misleading him about the circumstances surrounding her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events leading up to Schwartz learning about Truter's decision not to proceed with the purchase is set out in a series of emails exchanged between them in January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January 4, 2012, Schwartz wrote to Truter telling her that her $10,000 payment to him was past due and asking her to make the transfer that day. She replied on the same date telling him that the transfer was supposed to be made automatically and that she would follow-up. Later the same day she wrote to Schwartz telling him she would attend at the bank the following day, and Schwartz replied asking her to confirm when it was done. The next day, January 5th, Truter wrote to him again telling him that there was a glitch at the bank and that it should be corrected. On January 5th Schwartz wrote to Truter telling her that there was still no transfer and asking her if she wanted to authorize him to do the transfer that same evening. Truter wrote back telling him that she had arranged "it". Then on January 6th she wrote to Schwartz telling him that she had decided to terminate their negotiations and arrange for the cessation of her activity with MAC and the repayment to her of the money owed to her by MAC. After Truter informed Schwartz of her decision not to proceed with her purchase of MAC, he checked the new operating account and discovered that she had withdrawn all of the remaining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Schwartz signed a consent resolution of the directors dated January 6, 2012 providing,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Truter be removed as an authorized signatory on the new operating account. On January 7th, counsel for MAC and Schwartz wrote to the TD Canada Trust asking the bank to prevent funds belonging to MAC from being transferred or withdrawn from Avantgarde's account, and to transfer these funds back into the MAC account. The bank placed a seven day hold on the funds in Avantgarde's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Truter misled Schwartz in several respects: on January 4th she told him that she had set up an automatic payment of month-end payments to Schwartz and that she did not know the reason for the fact that the payment had not been made; she told him on January 4th that she intended to go to the bank the following day to ensure payment, when in fact she did not intend to do so; she told him on January 5th that she had gone to the bank, but that there was a "glitch" and she expected that it would be corrected, which was untrue; and on January 5th in response to Schwartz's email, Truter responded, "I have arranged it". On discovery, Truter said that because she used the word "it", rather than the word, "payment", her statement was actually true. As MAC points out, this position on her part was disingenuous as it is "plain and obvious" that she was referring to "the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her discovery, Truter admitted that she told Schwartz untruths because she wanted to delay the process, and testified at trial that at the time she made the payments to herself from the new operating account she had decided to try and take as much money as she could before Schwartz found out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What follows is my analysis and decision as to the factual and legal consequences flowing from Truter's decision to not purchase MAC. MAC's position is that by her conduct Truter was in breach of her fiduciary duty to it. Truter insists that her conduct needs to be understood and judged in its context. In her mind MAC owed her a significant amount of money; customer payments would continue to flow in after she departed MAC for work done prior to her departure; MAC had a full slate of work scheduled through the balance of January 2012; and the funds she withdrew were by no means the last dollars that MAC would receive. These factors, at least in her mind, operated to justify her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My task, in the circumstances, is to turn to the evidence to weigh the parties' positions in a determination of whether MAC has made out its case against Truter and Avantgarde.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MAC's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MAC submits that the fact it did not always pay its creditors according to their strict terms for payment can in no way absolve Truter of her duty to act in MAC's best interests, nor does it give her license to pay herself in preference to MAC's other creditors. MAC contends that, at best, Truter was willfully blind to MAC's obligations to its other creditors, including government agencies and that she cannot now raise or rely upon MAC's history of payment to creditors to justify her wrongful conduct as a fiduciary of withdrawing all of the funds in the new operating account at the time of her decision not to proceed with the transaction to prefer her own interests as a creditor of MAC.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Truter and Avantgarde's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Truter and Avantgarde submit that there was never any agreement reached between the parties governing how Truter could deal with revenues generated from MAC's business operation. More specifically, they submit that the cash flow statement provided by Truter to Schwartz in accordance with their agreement in principle was not understood by them to have the effect of creating a contractual restriction on how Truter could deal with any surplus cash generated from MAC's business operation. Truter points out that, according to Schwartz, it mattered little to him how much revenue MAC generated after Truter took over as general manager, provided there was sufficient revenue with which to make the $10,000 monthly payments to him, although she acknowledged that he cared about MAC given the years he had spent to build it and retained a personal interest in its continued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addition to the above, Truter submits that there was nothing improper or unusual in her paying monies back to herself when there was surplus cash available in the new operating account as Schwartz himself had in fact established a pattern of incurring expenses for MAC using his personal financial resources and then paying himself back from available funds in MAC's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MAC's allegation that Truter was guilty of misappropriation, she submits that at the time she withdrew the funds from the new operating account she was an authorized signatory and was not bound by any contractual restriction as to how she expended MAC's funds, provided it was for purposes related to its business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Although at the time she withdrew all of the remaining funds in the new operating account Truter had not reconciled exactly the amount she was owed by MAC, she believed that the amount that she and Avantgarde had advanced to MAC during her time as general manager exceeded the amount she withdrew. In addition, she was owed fees for her time as general manager. Truter insists that by withdrawing the funds from the new operating account she was merely repaying herself part of the debt that MAC owed to her, and as a creditor she had as much right to be paid what was owing to her as any other creditor. Therefore, in her view, the central question on the issue of whether she is guilty of misappropriation actually turns on "who owed what to whom".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my opinion, MAC has proven to the requisite standard that Truter was in breach of her fiduciary duty and duty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accept Truter and Avantgarde's position that there was no express or implied agreement restricting Truter from withdrawing surplus cash that was available to her in the new operating account to repay to herself and Avantgarde the monies that they had advanced to MAC, or to reimburse them for payments they made on MAC's behalf. However, at the time that Truter decided not to proceed with her purchase of MAC and to leave its employ, I find that by withdrawing all of the remaining funds from the new operating account to repay herself and Avantgarde in preference to the other creditors of MAC she was acting in breach of her fiduciary duty to MAC.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With respect, I do not agree with the argument of counsel for Truter and Avantgarde that the central question upon which Truter's conduct at the time she made her decision not to proceed with the purchase of MAC should be assessed solely on the basis of "who owed what to whom". Nor, do I agree with counsel's argument that if at the time Truter withdrew all of the funds from the new operating account MAC owed more money to her than she had withdrawn, then she did not misappropriate the money and that as a creditor of MAC she had a legitimate right to receive the money she paid to herself and Avantgarde, and in turn to use these monies to pay her father and Embree for the monies that they had loaned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am mindful that from May 1, 2011, until she made her decision in December, Truter, at least in her own mind, was acting on the premise that she was indeed going to complete the purchase (she said repeatedly in her evidence that by the fall of 2011 she felt there was no turning back given the funds she had advanced, the non-refundable deposit and her own commitment of time and energy to MAC) and she essentially acted as if she already owned MAC. The fact is that she did not own MAC. She was in the position of a fiduciary and her conduct must be weighed in this context both factually and legally.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my opinion, when the applicable law is applied to the facts as found, the conclusion is that Truter breached her fiduciary duty to MAC when she preferred MAC's debt to her over its debt to other creditors. I turn then to the evidence and my findings thereon.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First, at and around the time that Truter sent her email of January 6th to Schwartz, she had lied to him (which she acknowledges) about her intention to pay him the $10,000 that he was entitled to receive pursuant to their agreement. She also did not disclose to him that she had withdrawn all of the remaining funds out of the new operating account to prefer her own interests (which she acknowledges) as a creditor of MAC when she knew that there were accounts due and overdue of other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As Truter agreed on cross-examination, her primary consideration at the time of her decision to depart from MAC was to withdraw from the new operating account as much money as possible before she informed Schwartz of her decision. The factors she relied upon to base her decision to keep Schwartz in the dark about her conduct was that in her experience Schwartz was difficult when it came to matters of money, and his earlier warning to her that they might end up in litigation if she did not proceed with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While I agree with MAC that Truter's motivation for her conduct upon departure cannot serve to excuse her breach of fiduciary duty to MAC, I also agree with MAC that the factors she relied upon in her evidence to justify her decision to hide from Schwartz her withdrawal of funds from the new operating account does not bear scrutiny.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Whatever Truter's views of Schwartz's financial or personal dealings with her, or her observation of his business practices regarding payment to MAC's creditors, she had worked closely with him in MAC's office and in the field for long enough by December 28th that there was nothing which happened at the time of her decision to depart MAC which would have come as a surprise triggering her sudden decision not to proceed with the transaction. For example, and as already set out, the agreement in principle provides for a "quick, unopposed predetermined remedy for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Truter's obligation during the time that she was managing MAC, and at the time of her departure was to put MAC's interests before her own and to be absolutely transparent with Schwartz about MAC's financial circumstances, including the state of accounts receivable and payable, and work out with him the ultimate repayment of MAC's debt to her and Avantgarde. In fact, although she took this position in her January 6th email, it was completely disingenuous as she had already withdrawn the remaining funds from the new operating account by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Truter's personal views of Schwartz's past dealings with her (her impression of Schwartz arising from their disagreement over his unilateral decision not to pay her $3,000 monthly consultancy fee for the time she took to travel to South Africa in March 2010, that Schwartz felt was inconsistent with her obligations under the terms of the JVA, and another disagreement over his insistence that she pay for the cost of remedying the problems on a job done in early 2011 for a customer named Rusco, the latter of which has not been resolved between them, and neither of which is directly relevant to MAC's claims in the main action), or with his payment practices of MAC's creditors (Truter referred to Schwartz's practice of not paying creditors according to their usual terms of payment) cannot, in my opinion, serve as factors to justify her breach of fiduciary duty to MAC by not acting in its best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Second, Truter misled CGC, MAC's main supplier of gypsum products. At the end of the first four months of 2011, MAC's accounts payable to CGC at month end ranged between $21,000 and $28,000. This included amounts payable on obsolete inventory for which MAC had made a special arrangement with CGC to pay for the product as it was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accounts payable to CGC rose from $15,387 on May 31, 2011, to $112,108 by July 31, 2011. On July 17th Schwartz had sent Truter an email stating that he had noticed that the CGC was past due and noting, "Be careful with this one...There are May and June invoices. You also need to maintain this account and your relationship with [Glancie]. ... Since [Glancie] is coming on Tuesday you definitely want to make a payment before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On October 12, 2011, Mr. John Malarczyk ("Malarczyk"), CGC's credit manager, sent Truter the following email: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Hello Patricia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the voicemail message I left, M.A. Concrete owed CGC $104,565 as at September 30. Of that amount,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$36,393 is owed from July (it should have been paid by September 30th) and $27,609 shipped in August is now due.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your October purchases M.A. Concrete will owe CGC approximately $140,000 -- this does not include product to be shipped next week.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$5,019 received today - which I thank you for - only pays one July invoice. I'm looking for another $58,983 payment to clear July and August invoices.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Future orders may be impacted with the account being over limit and past due.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Following a reply from Truter, Malarczyk emailed her again the next day, October 13th: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Hello Patricia. I tried to call you but your voicemail says that your mailbox is full.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payment was mailed last week has arrived -- thank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I'm pleased to hear that M.A. Concrete is this busy I have to keep the account in line, so I would like to speak with you to discuss M.A.'s cash flow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M.A. Concrete making full use of its bank line of credit? Can M.A. use its credit card to pay down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Malarczyk testified that following this email, he had a discussion with Schwartz who provided him "with some satisfaction to satisfy those concerns, at that point". This included mention by Schwartz that "with all the jobs that they had done in the months of, I believe, August/September, he referred to it as the 'first wave' they should start seeing some cash flow coming in from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On October 18, 2011, Malarczyk emailed Truter again, and, after listing the payments made, stated "With yesterday's and today's $4,000 payments [MAC] owes CGC approximately $123,000 - this does not include product being shipped/picked up this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Malarczyk sent an email on October 24, 2011, confirming that Truter had agreed the previous week to courier a payment for $11,294 to pay off the last two July invoices, and enquiring, in the absence of receipt, "where that stands?" On October 26, 2011, Truter replied that the payment could be processed by two credit card payments over the next five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After receiving her reply, Malarczyk sent an email on October 26, 2011, attaching a screen printout of MAC's account status and advising that "including today's payment and what CGC has invoiced to date the present balance is $123,994.82."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Truter replied on October 30, 2011 asking Malarczyk to "hold off for a few days" on a payment of $3,765.88 which she had previously promised. She then advised on November 3, 2011, that she had instead sent a cheque via courier. Malarczyk replied to acknowledge receipt, enclosing the month-end statement indicating a balance of $120,822.98, and asking, "if [MAC's] cash flow will soon be at a level which will allow you to make larger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Malarczyk testified that, at this point in time, he was not satisfied with the way the MAC account was being handled. He said he was hoping to receive much larger payments, such as an entire month of invoicing being paid in one lump sum, versus ongoing piecemeal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On December 9, 2011, Malarczyk advised that he was "looking for payment ASAP" on two September invoices totalling $23,839.86, and requesting "a post-date cheque(s) -- with December dates" in payment of eight October invoices totalling $41,273.76. He enclosed the November month-end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CGC account as at December 31, 2011, was $118,508, of which $71,000 was past due. Truter had previously provided Malarczyk with post-dated cheques in the amount of $37,300.45 as promised payment of CGC's October 2011 invoices. She testified that she knew that Malarczyk required that the October invoices be paid in December, and that he required the November invoices in the amount of $23,569 be paid in January 2012. In addition to product ordered from CGC in November, which would have to be paid for in January, Truter had ordered $46,761 of CGC product that would have to be paid for in February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On December 28, 2011, Truter emailed Malarczyk,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John,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 you please confirm with me before you deposit the post dated cheques I have sent you? I need to make sure that the payments from my customers came in as planned due to the holidays and some closures of companies (some companies closed between Christmas and new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On December 28th, Truter deposited into MAC's operating account one or more customer cheques in the amount of $38,260. She did not mention this to Malarczyk.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On December 29th, Malarczyk again emailed Truter to ask if he could deposit cheque #135 for $14,190.39, and cheque #136 for $23,110.06 on its January 4th date. Truter did not reply, other than to confirm that it was acceptable to deposit an earlier cheque for $3,973.31, which she had previously confirmed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On January 3, 2012, Malarczyk emailed Truter to once again ask if he could deposit cheques #135 and 136, and he yellow-highlighted reference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According to the evidence, Truter was well aware of the need to pay CGC, and of the promises she had made to Malarczyk in this regard. She conceded, in cross-examination, that each time she made a payment to herself from the new operating account after she had decided not to purchase MAC, she did so knowing that she was preferring her own interests over those of CGC. She also knew that she was using customer deposits into the new operating account without remitting payment to creditors whose invoices were due or overdue for the corresponding supplies to the customers' projects for which payment had been received. She also knew that she had ordered $46,761 worth of CGC product during December 2011, that would have to be paid for in February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Truter and Avantgarde's position is that Truter's conduct in paying herself ahead of other creditors does not of itself constitute a breach of her fiduciary duty to MAC. Two cases are cited in support of this contention: </w:t>
      </w:r>
      <w:r>
        <w:rPr>
          <w:rFonts w:ascii="arial" w:eastAsia="arial" w:hAnsi="arial" w:cs="arial"/>
          <w:i/>
          <w:color w:val="000000"/>
          <w:sz w:val="20"/>
          <w:lang w:val="en-US" w:eastAsia="en-US" w:bidi="ar-SA"/>
        </w:rPr>
        <w:t>Trentfab Inc. v. Kinmond</w:t>
      </w:r>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2011 ONSC 773</w:t>
        </w:r>
      </w:hyperlink>
      <w:r>
        <w:rPr>
          <w:rFonts w:ascii="arial" w:eastAsia="arial" w:hAnsi="arial" w:cs="arial"/>
          <w:color w:val="000000"/>
          <w:sz w:val="20"/>
          <w:lang w:val="en-US" w:eastAsia="en-US" w:bidi="ar-SA"/>
        </w:rPr>
        <w:t xml:space="preserve">, aff'd </w:t>
      </w:r>
      <w:hyperlink r:id="rId1001" w:history="1">
        <w:r>
          <w:rPr>
            <w:rFonts w:ascii="arial" w:eastAsia="arial" w:hAnsi="arial" w:cs="arial"/>
            <w:i/>
            <w:color w:val="0077CC"/>
            <w:sz w:val="20"/>
            <w:u w:val="single"/>
            <w:shd w:val="clear" w:color="auto" w:fill="FFFFFF"/>
            <w:lang w:val="en-US" w:eastAsia="en-US" w:bidi="ar-SA"/>
          </w:rPr>
          <w:t>2012 ONCA 914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Rana v. Payless Tiles Ltd</w:t>
      </w:r>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2008 BCSC 458</w:t>
        </w:r>
      </w:hyperlink>
      <w:r>
        <w:rPr>
          <w:rFonts w:ascii="arial" w:eastAsia="arial" w:hAnsi="arial" w:cs="arial"/>
          <w:color w:val="000000"/>
          <w:sz w:val="20"/>
          <w:lang w:val="en-US" w:eastAsia="en-US" w:bidi="ar-SA"/>
        </w:rPr>
        <w:t xml:space="preserve">. In my view, these authorities do not assist Truter on this point. Rather, I agree with the position of MAC that it is a breach of fiduciary duty where a fiduciary acts in self-interest and pays herself funds owing to her from the company, rather than using company funds in accordance with her fiduciary duty. In my view, this position is supported by the law set out in the authorities, including </w:t>
      </w:r>
      <w:r>
        <w:rPr>
          <w:rFonts w:ascii="arial" w:eastAsia="arial" w:hAnsi="arial" w:cs="arial"/>
          <w:i/>
          <w:color w:val="000000"/>
          <w:sz w:val="20"/>
          <w:lang w:val="en-US" w:eastAsia="en-US" w:bidi="ar-SA"/>
        </w:rPr>
        <w:t>Kofisa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Canson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Finally, in addition to the factors that Truter mentioned in her evidence to justify her decision to prefer her own interests over those of MAC, she also took the position that MAC's financial position was sound enough to withstand her withdrawal of all of the funds in the new operating account without placing MAC in financial jeopardy.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Truter submits that the picture of "wreckage" that MAC has tried to paint of the state of its business and finances in the wake of Truter's departure is simply not borne out by the evidence. She submits that while it is true that MAC owed money to suppliers at the time she left, it is equally true that MAC was fully operational and active as a going concern. It continued to have revenues coming in from work done up to January 6th, it had a full schedule of already-booked work through the rest of January, an intact workforce, and no reason to doubt that the business would continue in future to be every bit as profitable as it had been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Truter also submits that Schwartz's claims that MAC was "insolvent" and "on the verge of bankruptcy" at the time she left are exaggerated. She says that MAC's business, as a going concern, remained every bit as viable as it always had been and that, at worst, temporarily required a small injection of cash by Schwartz to tide it over until MAC's business operation was cash positive again. Truter submits that Schwartz provided one such cash injection in January 2012, and had ample resources and sources of credit available to provide more if he wished.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Truter also contends that while her departure momentarily alarmed Malarczyk, CGC did not refuse to supply gypsum products to MAC, or limit the quantity of product that it could purchase. Rather, it simply required payment for new product orders within a specified time, and required that MAC make regular payments toward the portion of its "old" (pre-2012) accounts receivable in order eventually to pay them off. Apart from this "tightening up" of CGC's payment expectations, Truter submits that MAC's relationship with CGC in and after January of 2012 carried on exactly as it had before. Through 2012, MAC continued to do gypsum work, ordering product from CGC as needed to do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Truter submits that while there were accounts payable owing to suppliers other than CGC as of the time of her departure (she acknowledged that she knew there would be a shortfall between the accounts payable and receivable), none of the suppliers' accounts were significantly in arrears. She claims that none of those accounts were any more "perilously overdue" than Schwartz, in his own manner of running the business historically, typically allowed them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Further, even if Truter's actions did constitute a breach of her obligations, they did not result in any identifiable loss to MAC. Schwartz made a temporary injection of cash into MAC in late January 2012 to cover the lump sum payment made at that time to CGC, and its other immediate cash needs. While he could easily have provided further bridge financing if MAC required it, it turned out that it did not. He juggled or deferred payment of his payables until March 2011, by which time revenues incoming from the company's operations had generated a significant positive cash balance in the company's operating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disagree with the argument of Truter and Avantgarde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After Truter departed MAC, Schwartz immediately stepped back in to conduct MAC's day-to-day business operation. He testified that he had a concern at that stage about whether MAC was in fact solvent and would be able to continue in business. His concern was initially placated to some extent by Truter's assurances to him that there were sufficient accounts receivable to cover the accounts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fact is that on January 6th, the new operating account was in an overdraft position in the amount of $2,723.87. As well, MAC had substantial immediate obligations to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At the time, MAC did not have a corporate line of credit as Schwartz had historically used cash on deposit as a buffer against cash requirements, which fluctuated.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Over the balance of January, MAC received only $36,302 with which to pay its creditors, including the payment of $9,452 deposited on January 6, 2012 by Truter, plus an additional $26,850 in customer payments deposited over the balance of January. In February MAC received $48,922 in customer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Schwartz submits that MAC was insolvent in January. He also submits that by the end of February, barring any cash infusion by him, the unpaid invoices overdue in January, in addition to the December CGC invoice in the amount of $46,761, which may have been deferred to February, would have been immediately due throughout February (leaving aside the cost to repair the pumps and any new expenses due in January or February) meant that MAC remained insolvent for at least the balance of February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When Schwartz and Truter reached their agreement in principle in March 2011, and at the time that Truter took over day-to-day operation of MAC's business operation on May 1, 2011, they did not have in place a plan for what would happen in the event that Truter did not proceed with the purchase of MAC. Their negotiations carried over into December regarding the issues that separated them, and at the end of the day the issue they focused on was how to deal with Truter's concerns over Schwartz's proposal of a Power of Attorney.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Suffice it to say that the arrangement between Schwartz and Truter that saw her take over the day-to-day operation of MAC before they had in fact reached a final agreement for its purchase was, to say the least, somewhat unusual. In any event, although Schwartz had online access to the new operating account to the extent that he could monitor it, he rarely took advantage of this opportunity. From the rare occasions when he did review the account and from his observations at MAC's office and discussions with Truter he was satisfied that she was doing a good job in managing MAC and, in any event, his main focus of concern was that the business remained viable enough so as to have sufficient funds to secure his monthly $10,000 payment, which in fact it did until Truter failed to make the payment to Schwartz in late December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late December Schwartz was on vacation in Arizona with his family. He had no inkling of what was to come by way of Truter's decision not to proceed with the purchase. He was shocked when he received her email to this effect. This put in motion the January 6, 2012 resolution to remove Truter as a signatory on the new operating account, and the instructions to his lawyer to write to Truter and Avantgarde's bank regarding Truter's withdrawals of funds from the new operating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Schwartz left his family vacation and returned to Vancouver on the evening of January 8, 2012. On January 9th he began email exchanges with Truter, and they met on January 11th. Truter offered her cooperation to sort out the circumstances surrounding her decision and took the position that she had done nothing wrong by withdrawing the funds. She explained her rationale for taking this step behind Schwartz's back and offered to return funds to MAC should it turn out that she had withdrawn more than she was owed. At one point Schwartz requested Truter to agree to an extension of time on the freeze that had been placed on her personal funds so that he could take the time he needed to investigate the circumstances and his financial position. Truter was not prepared to have her personal funds tied up for longer given her strong view that she had done nothing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Schwartz felt that Truter had no entitlement to pay herself in preference to other creditors of MAC. He believed their understanding was that she was entitled to withdraw funds to pay herself a management fee of $3,500 a month, and that if there happened to be surplus cash in the new operating account then these funds could serve as a credit towards the purchase price. In any event, after Schwartz took back the day-to-day operation of MAC's business operation he went to work sorting out the financial fallout from Truter's sudden decision to depart and withdraw all of the funds remaining in the new operating account. Following their meeting on January 11th, he had a reasonably good idea of the state of the accounts receivable and payable. He set about dealing with MAC's creditors and he worked to ensure that MAC had projects during January and February. By April 2011, MAC was once again in a positive cash position due to his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At their meeting on January 11th, Truter presented Schwartz with a report of MAC's accounts receivable, along with a binder of invoices. The report contains two dates, January 4 and 7, 2012, and shows total accounts receivable of $128,725.81. At trial Truter referred to another accounts receivable report dated January 5, 2012, that shows total accounts receivable of $172,858.60. Schwartz testified that he had not seen the latter report until it was produced in the action. In any event, Truter agreed on cross-examination that the report showing total accounts receivable of $128,725.81 was the more accurate one as at January 11th, with the exception of one invoice to a customer for $14,682.39, which she expected to be billed once certain information was provided by the customer (Schwartz testified that the information was never received, and the invoice had never been sent out or the amount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On the accounts payable side, MAC notes that even excluding its obligation to pay CGC's December invoices by the end of January (on the assumption that CGC may have agreed to continue its practice of deferring payments for outstanding invoices by one month), over the balance of January 2012, MAC had financial obligations totaling in excess of $140,000 (the most immediate obligations were to CGC in the amount of $37,300, due in November but deferred by agreement to December, and to Ocean in the amount of $15,320 due mid-December, and to the CRA in the amount of $3,707 for overdue source deductions for May to August 2011), excluding wages and the cost to repair the two pumps (Schwartz returned on January 9th to discover that both pumps were out of service. Repair to the small pump was completed on February 21, 2012, at a cost of $3,340.68; the large pump was repaired in 2013 at a cost of $31,968.83).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MAC also notes that it only received $36,302 in payments over the balance of January 2012, with which to meet its obligations to creditors, which amount includes the payment of $9,452 deposited by Truter on January 6th (against which amount Truter attempted to cash three cheques). MAC received payments of $48,922 during February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Thus, by the end of February, barring cash infusions by Schwartz, MAC's overdue accounts payable for January, in addition to CGC's December invoices totaling $46,761, which may have been deferred to February for payment, would have been immediately due in February.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Given the above evidence, I agree with MAC's position that MAC was insolvent for the balance of January post Truter's departure, and remained insolvent for at least the balance of February 2012. Hardly the robust financial picture that Truter attempted to paint in support of her contention that her withdrawal of funds at the time of her departure for her own interests rather than meeting MAC's creditor obligations did not have negative solvency implications for MAC.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Moreover, Truter's conduct at the time of her departure resulted in consequences for MAC's relationship with CGC.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Truter's position is that apart from CGC tightening up its payment expectations, MAC's relationship with CGC in and after January 2012, carried on exactly as it had before. The evidence does not bear out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On January 9th, Malarczyk saw Truter's email of January 8th stating, "I'm no longer with MA Concrete. Steve Schwartz is now handling the account". He testified that as a result of his concerns at receiving that email instead of confirmation that he could deposit the two cheques for $37,300 for the October invoices, he placed MAC's account on 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On January 9th, Malarczyk contacted Schwartz by phone. He testified that Schwartz was not happy and did not have a handle on the "overall picture" at that time. Schwartz let him know that Truter was no longer with the company. Malarczyk testified that he understood that there were not enough funds in MAC's account to cover the $37,000 CGC was owed, and he assumed that there were other suppliers that were also owed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Malarczyk then followed up by email: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discussed I put a hold on MA Concrete's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noted $37,300.45 is owed from October. CGC is holding two cheques (#135 and #136) what would cover this amount, but Patricia told CGC not to deposit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Owing from November is $34,447.15 and $46,761.10 from December.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you have a handle on your financial situation please let me know your payment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Malarczyk testified that he and Schwartz then had a "subsequent dialogue" reflected in Schwartz's email dated January 17, 2012. In that email Schwartz advised that he was "putting together a letter to all affected suppliers", and that he was arranging a short-term Plan A to repay some of the oldest debts, and a Plan B for the repayment of the balance of the outstanding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Malarczyk confirmed that Schwartz made an initial payment on January 31, 2012, for $37,300.45, covering the value of the two cheques that he was unable to deposit earlier. Schwartz confirmed that the funds for this payment came from the proceeds of a $71,000 RRSP withdrawal made by his wife. The withdrawal, which was subject to 30% withholding tax, was used to fund this and other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spite of this payment, Malarczyk testified that it did not have the effect of restoring CGC's credit relationship with MAC: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opinion of dealing with MA Concrete certainly has changed. If a company isn't able to meet its payments when they are due - one could use the term while a company is insolvent - so I had some concerns and the account was going to be basically handled under magnifying glass, if you will, with every single order that was going to go out the door. I was going to be making sure I was aware of it. I would be contacting Steve to see when the next payment was coming so, maybe not much more of a continuation of what you've seen from my earlier emails but I was not going to let anything close to large volumes go out the door. So most of the invoicing that I was releasing were pretty small scale in relative to the volumes you saw in that summary from June through to December, that was not going to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Schwartz testified in cross-examination, that when he stepped back into operating MAC, he was not at all confident that it would continue to operate at its historical profit level. He noted that the pumps required repairs to be usable and felt that he would have to finance MAC's business operation for nine or ten months. He was uncomfortable and felt that MAC not being able to continue in business was a real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Further, despite Truter's position that at the time of her departure the month of January was fully booked with work, in fact only nine days of work had been booked for January, with the last date booked being January 19, 2012. As well, despite the fact that Truter had ordered $46,761 worth of product from CGC in December 2011, there were no jobs scheduled immediately post Truter's departure calling for CGC's gypsum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Schwartz testified that following Truter's departure he approached creditors for payment concessions. He paid CGC's October invoice from his personal resources, after which CGC released shipment of product to MAC (he denied Truter's description of his deferred payment of creditor's invoices practices and testified in direct examination that his usual practice, including payment to CGC, was that as MAC was paid for a project, it would in turn pay the account payable for that project). He drew no management fees for himself or for the work that his wife was performing to assist him. He also deferred the repair on the large pump used for gypsum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As mentioned, Truter's position is that at the time of her departure, MAC, at worst, temporarily required a small injection of cash by Schwartz to tide it over until it's business operation was cash positive again, and that Schwartz had ample personal resources and sources of credit available to him to ensure that MAC remained viable as a going concern and fully operational.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Truter also takes the position that rather than provide some bridge financing, Schwartz juggled or deferred payment of accounts payable until March 2011, by which time revenue from MAC's business operation had resulted in a positive cash balance in MAC's bank account. She also says that any harm that MAC may have sustained as a result of late or non-payment of creditors after March 2012 was entirely the result of Schwartz's choice not to pay the accounts payable when there were ample funds available to MAC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MAC submits, that pursuant to </w:t>
      </w:r>
      <w:r>
        <w:rPr>
          <w:rFonts w:ascii="arial" w:eastAsia="arial" w:hAnsi="arial" w:cs="arial"/>
          <w:i/>
          <w:color w:val="000000"/>
          <w:sz w:val="20"/>
          <w:lang w:val="en-US" w:eastAsia="en-US" w:bidi="ar-SA"/>
        </w:rPr>
        <w:t>Asamera Oil Corp. v. Sea Oil and General Corp.,</w:t>
      </w:r>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[1979] 1 S.C.R. 633</w:t>
        </w:r>
      </w:hyperlink>
      <w:r>
        <w:rPr>
          <w:rFonts w:ascii="arial" w:eastAsia="arial" w:hAnsi="arial" w:cs="arial"/>
          <w:color w:val="000000"/>
          <w:sz w:val="20"/>
          <w:lang w:val="en-US" w:eastAsia="en-US" w:bidi="ar-SA"/>
        </w:rPr>
        <w:t xml:space="preserve">, cited with approval in </w:t>
      </w:r>
      <w:r>
        <w:rPr>
          <w:rFonts w:ascii="arial" w:eastAsia="arial" w:hAnsi="arial" w:cs="arial"/>
          <w:i/>
          <w:color w:val="000000"/>
          <w:sz w:val="20"/>
          <w:lang w:val="en-US" w:eastAsia="en-US" w:bidi="ar-SA"/>
        </w:rPr>
        <w:t>Zaenker v. Kirk</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2008 BCCA 386</w:t>
        </w:r>
      </w:hyperlink>
      <w:r>
        <w:rPr>
          <w:rFonts w:ascii="arial" w:eastAsia="arial" w:hAnsi="arial" w:cs="arial"/>
          <w:color w:val="000000"/>
          <w:sz w:val="20"/>
          <w:lang w:val="en-US" w:eastAsia="en-US" w:bidi="ar-SA"/>
        </w:rPr>
        <w:t xml:space="preserve"> at para. 43, Schwartz's conduct was subject to a test of reasonableness. He was not required to take all possible steps to mitigate the losses, nor was there an obligation to put his, or his family's personal money to unreasonable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Schwartz submits that his concerns over MAC's viability upon his return in 2012 were not at all unreasonable. I agree with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spite of the uncertainty over the company's viability, Schwartz and his wife worked for several months without drawing any management fees, and injected substantial funds at the end of January and February 2012, in a bid to revitalize the company. I find that, under all of the circumstances, Schwartz's actions in early 2012 cannot be said to have been objectively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Finally, the fact that Schwartz was ultimately successful, through all the measures he took, in bringing MAC back to good health cannot be a valid basis of assessing the state of MAC when Schwartz resumed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Moreover, I agree with MAC's position that had Truter been forthright, honest and transparent with Schwartz at the time she made her decision to depart MAC, and met with Schwartz to work out an orderly payment of MAC's creditors, including Truter and Avantgarde, MAC would have had more cash available to it to deal with its creditors and make arrangements to pay off its debt in an orderly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addition to deceiving Schwartz about her intentions, Truter deceived Malarczyk by leading him to believe that she intended to allow $37,300 in cheques held by CGC to be paid from customer payments made to MAC when, in fact, she did not have such an intention. I agree with MAC that its relationship and credit terms with CGC were adversely affected by Truter's falsely stated intentions and by her repaying herself in advance of MAC's other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Truter's submission that there is no evidence that CGC would refuse MAC quantities of gypsum is refuted by the testimony of Malarczyk. As set out above, Malarczyk testified that the relationship between CGC and MAC was no longer the same. He said, "I was not going to let anything close to large volumes go out the door." He also said that MAC's account was going "to be handled under a magnifying glass ... with every single order that was going to go out the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summary, I am satisfied on the evidence and find that Truter's conduct at the time of her departure was taken with the intent of furthering and preferring her own interests and those of Avantgarde, improperly, to the detriment of MAC's interests, amounting to a breach of her fiduciary duty and duty of good faith. In particular:</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Truter was dishonest with Schwartz by failing to inform him that she had decided to depart from her intended purchase of MAC and failing to inform him of the true state of MAC's financial status, while at the same time withdrawing all of the remaining funds in the new operating account;</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Truter told Schwartz that she had made arrangements or was arranging for the payment of the $10,000 amount due and owing to him, when she had no intention of making the payment;</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Truter failed to advise Schwartz that she had withdrawn all of the remaining funds from the new operating account, funds that were required to meet MAC's obligations to pay statutory deductions, and make payments to creditors other than Truter and Avantgarde;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Truter was dishonest with Malarczyk by telling him that she intended to pay CGC's overdue account with the proceeds from the deposit of customer payments, when instead she intended to withdraw all of the remaining funds in the new operating account before Schwartz found out in order to pay herself and in turn her own creditors (her father and Embree);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preferring her own interests, she damaged MAC's relationships with CGC and other creditors.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Issue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This issue involves a determination of whether MAC suffered a loss of corporate opportunity, and a loss of opportunity to earn additional income as a result of Truter's breach of fiduciary duty.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MAC's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MAC seeks the following amounts from Truter and Avantgarde for its loss of corporate opportunity and opportunity to earn additional income:</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$12,049.71, being the expenses charged to MAC on the Rosa Project ($950 for three men for two days' work; $179.87 for decorative product supplied by Smart Surface; $5,019.84 for Quik-Top purchased by MAC from CGC on November 25 and December 1, 2011; $400 for freight charges; and, a $5,500 payment from MAC to Smart Surface on December 4, 2011);</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$32,245, being the minimum profit earned by Avantgarde on projects other than the Rosa Project involving Quik-Top and decorative concrete;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$7,295, being amounts invoiced to Smart Surface that were traded for sealing product used by Avantgarde for its decorative work;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$42,000, being $7,000 per month for six months on projects that it would have used CGC product, but which it was not in a position to perform due to CGC's credit restrictions and lack of cash to repair the large pump.</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Truter and Avantgarde's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On June 2, 2009, prior to her joining MAC, Truter advised Schwartz by email that she would bring extra value to MAC by opening up an opportunity for contracts to perform colouring and sealing decorative concrete work as well as texture stone work. Schwartz saw this as an opportunity for MAC to expand into a new area of work. He testified that there was never any discussion with Truter about the prospect of this work being done through Avantgarde. He also said that there was no discussion with Truter about merging Avantgarde with MAC as Truter told him that Avantgarde was not doing much work. He said that they did not have a discussion about the future of Avantgarde.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Truter and Avantgarde submit that there is no merit whatsoever to MAC's claim. Truter notes that she had operated Avantgarde for years before ever meeting Schwartz. The work that Avantgarde did was entirely different from that done by MAC, it involved an entirely different clientele and in no way adversely affected or "competed" with MAC's business. Truter also submits that she never undertook to carry out decorative flooring work of the sort historically done by Avantgarde exclusively through MAC, nor could Schwartz ever reasonably have had that expectation.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Truter contends that MAC's appropriation of corporate opportunities claim appears to be based largely on Truter's remarks to Schwartz, made before the JVA, to the effect that she might, in the future, perform decorative flooring work of the sort she had done previously through Avantgarde, through MAC.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Truter submits that the context in which she made those comments is all-important. At the time, she was trying to persuade Schwartz to forego the need for security over her home as a part of the draft JVA that they were then discussing. This was before the concept of an "option to purchase" arose. Her argument was that, if she brought this additional line of work into MAC, then it would enhance the value of the business, which Schwartz would be able to take back in the event of default, thereby making the additional security Schwartz was requesting over her home unnecessary. Truter testified that by making this suggestion, she was not in any way undertaking to perform any decorative flooring work that she might later choose to perform through MAC, she was simply suggesting that if she were to do so and it was agreeable to Schwartz, then perhaps he would agree to forego the requirement for security over her home. Schwartz, however, had no interest whatsoever in foregoing security over her home, nor is there evidence that he ever even responded to this suggestion.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Truter notes that Schwartz, in his direct evidence, stated that there "was no real particular discussion about the future of Avantgarde", and that, based on what Truter had told him, he understood Avantgarde was "pretty much doing nothing". In cross-examination, Schwartz further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Schwartz, you, I am going to suggest to you that you and Truter never specifically discussed -- you never told her that she would be precluded or expected not to be doing work through M.A. Concrete?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never specifically said, "you are not allowed to use -- to do other work,"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Truter submits that whether Schwartz believed Avantgarde to be inactive or not, she in fact continued to perform decorative flooring and consulting work through it from time to time throughout the parties' relationship. Nothing discussed between the parties, or said by Schwartz, gave her any reason to think that she could not do so. Schwartz also acknowledged on cross-examination that, whatever time Truter may have found to perform projects for Avantgarde, she still put her "full effort" into her work for MAC.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Truter contends that for a prospect of business or financial gain to be a "corporate opportunity" which a fiduciary of a company cannot pursue, it must, in some sense, be an opportunity that the company was pursuing or might wish to pursue. She submits that no claim for appropriation of corporate opportunities lies on the facts in the case at bar. The decorative floor work done by Avantgarde simply was not an "opportunity" that MAC ever had any intention or desire to pursue. It was a line of work, personal to Truter that was separate from MAC's business that she had pursued for some time before the parties met, and she simply continued to carry on that separate line of work after the parties met. It was never in MAC's "line of work", or one that MAC had ever had any interest in pursuing.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Decision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Loss of Corporate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During the period between March 29, 2011, and January 6, 2012, Truter carried out a number of projects through Avantgarde. According to her, Avantgarde carried out three projects involving the installation of Quik-Top. One of the projects was the Rosa Project. Truter did not inform Schwartz about any of these projects, nor seek his permission to accept the work and perform them through Avantgarde.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Avantgarde received two cheques from Ms. Rosa as deposits for the Rosa Project. Ms. Rosa was invoiced by Avantgarde for the project on December 2, 2011, for $31,234.56, which included a charge of $4,368 for some additional Quik-Top required because of a leak of the product through some pre-existing holes in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Ms. Rosa testified that all of her contact with Truter was in her capacity as a representative of Avantgarde, and that she first heard the name MAC when Truter mentioned it at a Small Claims Court proceeding in which Avantgarde sued Ms. Rosa for the balance of the contract price, and Ms. Rosa counterclaimed for damages alleged to have been sustained through poor performance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Regarding the fact that the expenses for the Rosa Project were charged to MAC, although the project was invoiced by Avantgarde, Truter testified that she eventually intended to merge MAC and Avantgarde and reconcile their books at year-end. Truter conceded that one would expect her to have noted on the expense records that they were chargeable to Avantgarde, but she agreed in cross-examination that there was no such notation.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addition, Truter not only used Quik-Top paid for by MAC on the Rosa Project, but also on two other projects invoiced by Avantgarde where, like the case with the Rosa Project, there was no record of the expenses attributable to these projects, or the amounts that MAC submits should have been credited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 am satisfied on the evidence and find that Truter did in fact advise Schwartz that she might, in the future, perform decorative flooring work through MAC, and I accept Schwartz's testimony that he saw this as a potential for expanding MAC, on the basis that decorative flooring opportunities would be complementary to MAC's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Indeed, as MAC points out, the complementary nature of the work is evident from the three jobs performed by Avantgarde in which it used both gypsum underlayment using Quik-Top, and decorative applications as part of the same contract. Truter testified that, on the Rosa Project, she had a contractor train MAC's staff to learn the decorative concrete business. This training, as MAC submits, would enable the same staff to perform both jobs as part of the same, more efficient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As MAC argues, when the opportunities arose Truter took them without disclosing their existence to Schwartz. Unlike the case in </w:t>
      </w:r>
      <w:r>
        <w:rPr>
          <w:rFonts w:ascii="arial" w:eastAsia="arial" w:hAnsi="arial" w:cs="arial"/>
          <w:i/>
          <w:color w:val="000000"/>
          <w:sz w:val="20"/>
          <w:lang w:val="en-US" w:eastAsia="en-US" w:bidi="ar-SA"/>
        </w:rPr>
        <w:t>Movassaghi</w:t>
      </w:r>
      <w:r>
        <w:rPr>
          <w:rFonts w:ascii="arial" w:eastAsia="arial" w:hAnsi="arial" w:cs="arial"/>
          <w:color w:val="000000"/>
          <w:sz w:val="20"/>
          <w:lang w:val="en-US" w:eastAsia="en-US" w:bidi="ar-SA"/>
        </w:rPr>
        <w:t>, these opportunities were not only undisclosed by Truter, they were ripe business opportunities because they were more than a mere concept.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Moreover, Truter's professed reason for doing jobs through Avantgarde, that she had intended to account for it later, if relevant at all, is not supported by the evidence. As noted earlier, she agreed that one who intended to account for expenses in this way would be expected to make notations to this effect on the receipts, and then admitted that she had not done so. Further, she failed to advise Schwartz that she had been performing jobs using Quik-Top, and failed to take any responsibility for the various MAC expenses which she incurred directly on the Quik-Top jobs, including the Rosa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Thus, I find that the evidence in this case fulfills the </w:t>
      </w:r>
      <w:r>
        <w:rPr>
          <w:rFonts w:ascii="arial" w:eastAsia="arial" w:hAnsi="arial" w:cs="arial"/>
          <w:i/>
          <w:color w:val="000000"/>
          <w:sz w:val="20"/>
          <w:lang w:val="en-US" w:eastAsia="en-US" w:bidi="ar-SA"/>
        </w:rPr>
        <w:t>Canaero</w:t>
      </w:r>
      <w:r>
        <w:rPr>
          <w:rFonts w:ascii="arial" w:eastAsia="arial" w:hAnsi="arial" w:cs="arial"/>
          <w:color w:val="000000"/>
          <w:sz w:val="20"/>
          <w:lang w:val="en-US" w:eastAsia="en-US" w:bidi="ar-SA"/>
        </w:rPr>
        <w:t xml:space="preserve"> factors. Truter was in breach of her fiduciary duty and duty of good faith by performing projects through Avantgarde without disclosing this fact to Schwartz, including projects that used CGC's products for which MAC held the sole rights to distributorship; and by using MAC's funds and crew on such jobs while depositing customer proceeds into Avantgarde's bank account, without informing Schwartz of this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connection with the Rosa Project, I accept that MAC's claim to the amount of $12,049.71 for various charges outlined above. As mentioned, this amount includes $5,500 paid by MAC to Smart Surface, the contractor that did most of the decorative work on the Rosa Project. Also as mentioned, Avantgarde invoiced Ms. Rosa and received payments which were deposited into its account, as well as a payment from Smart Surface, even though Avantgarde had not performed a service for, or delivered an invoice to this contractor, but rather Avantgarde supplied Quik-Top to Smart Surface which had been purchased by MAC from CGC.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Truter and Avantgarde claim that MAC, in its calculation of the minimum profit of $32,245 earned by Truter and Avantgarde on projects other than the Rosa Project, according to Avantgarde's general ledger report from March 1 to December 31, 2011, has overstated its claim by not taking into account other expenses of Avantgarde shown on its general ledger. MAC's claim of $32,245 was arrived at by deducting material labour and equipment costs in the amount of $44,928 on the relevant projects, from revenue of $77,173.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MAC submits that when conducting an accounting of profits, the Court is to take into account only those expenses which relate specifically to the revenues alleged to have been misappropriated: </w:t>
      </w:r>
      <w:r>
        <w:rPr>
          <w:rFonts w:ascii="arial" w:eastAsia="arial" w:hAnsi="arial" w:cs="arial"/>
          <w:i/>
          <w:color w:val="000000"/>
          <w:sz w:val="20"/>
          <w:lang w:val="en-US" w:eastAsia="en-US" w:bidi="ar-SA"/>
        </w:rPr>
        <w:t>KJA Consultants Inc. v. Soberman</w:t>
      </w:r>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(2003), 29 C.C.E.L. (3d) 47</w:t>
        </w:r>
      </w:hyperlink>
      <w:r>
        <w:rPr>
          <w:rFonts w:ascii="arial" w:eastAsia="arial" w:hAnsi="arial" w:cs="arial"/>
          <w:color w:val="000000"/>
          <w:sz w:val="20"/>
          <w:lang w:val="en-US" w:eastAsia="en-US" w:bidi="ar-SA"/>
        </w:rPr>
        <w:t xml:space="preserve"> (Ont. S.C.) [</w:t>
      </w:r>
      <w:r>
        <w:rPr>
          <w:rFonts w:ascii="arial" w:eastAsia="arial" w:hAnsi="arial" w:cs="arial"/>
          <w:i/>
          <w:color w:val="000000"/>
          <w:sz w:val="20"/>
          <w:lang w:val="en-US" w:eastAsia="en-US" w:bidi="ar-SA"/>
        </w:rPr>
        <w:t>KJA</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KJA</w:t>
      </w:r>
      <w:r>
        <w:rPr>
          <w:rFonts w:ascii="arial" w:eastAsia="arial" w:hAnsi="arial" w:cs="arial"/>
          <w:color w:val="000000"/>
          <w:sz w:val="20"/>
          <w:lang w:val="en-US" w:eastAsia="en-US" w:bidi="ar-SA"/>
        </w:rPr>
        <w:t xml:space="preserve">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[The defendant's] gain is measured by the income he made as a result of his breach of fiduciary duty. In calculating this income I find that the expenses incurred to earn this income were the expenses that were directly attributable to the projects concerned. I accept [the plaintiff's] testimony that these expenses would not exceed 5% of the amount charged on any specific project. [The defendant] did produce a statement setting out his overhead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Further guidance on the method of calculation is set out by Ross J. in </w:t>
      </w:r>
      <w:r>
        <w:rPr>
          <w:rFonts w:ascii="arial" w:eastAsia="arial" w:hAnsi="arial" w:cs="arial"/>
          <w:i/>
          <w:color w:val="000000"/>
          <w:sz w:val="20"/>
          <w:lang w:val="en-US" w:eastAsia="en-US" w:bidi="ar-SA"/>
        </w:rPr>
        <w:t>Procon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Counsel for the plaintiffs relies upon </w:t>
      </w:r>
      <w:r>
        <w:rPr>
          <w:rFonts w:ascii="arial" w:eastAsia="arial" w:hAnsi="arial" w:cs="arial"/>
          <w:i/>
          <w:color w:val="000000"/>
          <w:sz w:val="20"/>
          <w:lang w:val="en-US" w:eastAsia="en-US" w:bidi="ar-SA"/>
        </w:rPr>
        <w:t>Huff v. Price</w:t>
      </w:r>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(1990), 76 D.L.R. (4th) 138</w:t>
        </w:r>
      </w:hyperlink>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51 B.C.L.R. (2d) 282</w:t>
        </w:r>
      </w:hyperlink>
      <w:r>
        <w:rPr>
          <w:rFonts w:ascii="arial" w:eastAsia="arial" w:hAnsi="arial" w:cs="arial"/>
          <w:color w:val="000000"/>
          <w:sz w:val="20"/>
          <w:lang w:val="en-US" w:eastAsia="en-US" w:bidi="ar-SA"/>
        </w:rPr>
        <w:t xml:space="preserve"> (C.A.), leave to appeal to S.C.C. refused, </w:t>
      </w:r>
      <w:hyperlink r:id="rId1007" w:history="1">
        <w:r>
          <w:rPr>
            <w:rFonts w:ascii="arial" w:eastAsia="arial" w:hAnsi="arial" w:cs="arial"/>
            <w:i/>
            <w:color w:val="0077CC"/>
            <w:sz w:val="20"/>
            <w:u w:val="single"/>
            <w:shd w:val="clear" w:color="auto" w:fill="FFFFFF"/>
            <w:lang w:val="en-US" w:eastAsia="en-US" w:bidi="ar-SA"/>
          </w:rPr>
          <w:t>[1991] S.C.C.A. No. 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Huff</w:t>
      </w:r>
      <w:r>
        <w:rPr>
          <w:rFonts w:ascii="arial" w:eastAsia="arial" w:hAnsi="arial" w:cs="arial"/>
          <w:color w:val="000000"/>
          <w:sz w:val="20"/>
          <w:lang w:val="en-US" w:eastAsia="en-US" w:bidi="ar-SA"/>
        </w:rPr>
        <w:t xml:space="preserve"> cited to D.L.R.] in which the court stated at 149: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Not only are damages for fraud and breach of fiduciary duty the same for the purposes of calculation, they are also the same for the purposes of the treatment they should receive in relation to the issues of causation and remoteness and they are the same with respect to the discharge of the burden of proof. Once the fraud or breach of fiduciary duty is shown, then the court assessing damages will not be exacting in requiring proof of the precise loss in circumstances where all reasonable efforts have been made by the plaintiff to establish the amount of the loss and the cause of the loss. The burden of leading the evidence to disprove the amount of the loss and the cause of the loss will then fall on the defendant who has been found to have been fraudulent or in breach of fiduciary duty.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[102] In </w:t>
      </w:r>
      <w:r>
        <w:rPr>
          <w:rFonts w:ascii="arial" w:eastAsia="arial" w:hAnsi="arial" w:cs="arial"/>
          <w:i/>
          <w:color w:val="000000"/>
          <w:sz w:val="20"/>
          <w:lang w:val="en-US" w:eastAsia="en-US" w:bidi="ar-SA"/>
        </w:rPr>
        <w:t>Encorp Pacific (Canada) v. Rocky Mountain Return Center Ltd.</w:t>
      </w:r>
      <w:r>
        <w:rPr>
          <w:rFonts w:ascii="arial" w:eastAsia="arial" w:hAnsi="arial" w:cs="arial"/>
          <w:color w:val="000000"/>
          <w:sz w:val="20"/>
          <w:lang w:val="en-US" w:eastAsia="en-US" w:bidi="ar-SA"/>
        </w:rPr>
        <w:t xml:space="preserve">, </w:t>
      </w:r>
      <w:hyperlink r:id="rId1008" w:history="1">
        <w:r>
          <w:rPr>
            <w:rFonts w:ascii="arial" w:eastAsia="arial" w:hAnsi="arial" w:cs="arial"/>
            <w:i/>
            <w:color w:val="0077CC"/>
            <w:sz w:val="20"/>
            <w:u w:val="single"/>
            <w:shd w:val="clear" w:color="auto" w:fill="FFFFFF"/>
            <w:lang w:val="en-US" w:eastAsia="en-US" w:bidi="ar-SA"/>
          </w:rPr>
          <w:t>2008 BCSC 779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Encorp</w:t>
      </w:r>
      <w:r>
        <w:rPr>
          <w:rFonts w:ascii="arial" w:eastAsia="arial" w:hAnsi="arial" w:cs="arial"/>
          <w:color w:val="000000"/>
          <w:sz w:val="20"/>
          <w:lang w:val="en-US" w:eastAsia="en-US" w:bidi="ar-SA"/>
        </w:rPr>
        <w:t>] Madam Justice Griffin stated at paras. 127-129 the applicable principles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cites the maxim that in assessing damages "everything is presumed against the spoiler or wrongdoer", or </w:t>
      </w:r>
      <w:r>
        <w:rPr>
          <w:rFonts w:ascii="arial" w:eastAsia="arial" w:hAnsi="arial" w:cs="arial"/>
          <w:i/>
          <w:color w:val="000000"/>
          <w:sz w:val="20"/>
          <w:lang w:val="en-US" w:eastAsia="en-US" w:bidi="ar-SA"/>
        </w:rPr>
        <w:t>omnia praesumuntur contra spoliatorem.</w:t>
      </w:r>
      <w:r>
        <w:rPr>
          <w:rFonts w:ascii="arial" w:eastAsia="arial" w:hAnsi="arial" w:cs="arial"/>
          <w:color w:val="000000"/>
          <w:sz w:val="20"/>
          <w:lang w:val="en-US" w:eastAsia="en-US" w:bidi="ar-SA"/>
        </w:rPr>
        <w:t xml:space="preserve"> The authorities indicate that where the nature of the wrong itself makes it difficult for the plaintiff to establish a loss or where the critical facts are peculiarly within the defendant's knowledge, this maxim will be invoked for the plaintiff's benefit: </w:t>
      </w:r>
      <w:r>
        <w:rPr>
          <w:rFonts w:ascii="arial" w:eastAsia="arial" w:hAnsi="arial" w:cs="arial"/>
          <w:i/>
          <w:color w:val="000000"/>
          <w:sz w:val="20"/>
          <w:lang w:val="en-US" w:eastAsia="en-US" w:bidi="ar-SA"/>
        </w:rPr>
        <w:t>Ticketnet Corp. v. Air Canada</w:t>
      </w:r>
      <w:r>
        <w:rPr>
          <w:rFonts w:ascii="arial" w:eastAsia="arial" w:hAnsi="arial" w:cs="arial"/>
          <w:color w:val="000000"/>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(1997), 154 D.L.R. (4th) 271</w:t>
        </w:r>
      </w:hyperlink>
      <w:r>
        <w:rPr>
          <w:rFonts w:ascii="arial" w:eastAsia="arial" w:hAnsi="arial" w:cs="arial"/>
          <w:color w:val="000000"/>
          <w:sz w:val="20"/>
          <w:lang w:val="en-US" w:eastAsia="en-US" w:bidi="ar-SA"/>
        </w:rPr>
        <w:t xml:space="preserve"> at para. 85, </w:t>
      </w:r>
      <w:hyperlink r:id="rId1009" w:history="1">
        <w:r>
          <w:rPr>
            <w:rFonts w:ascii="arial" w:eastAsia="arial" w:hAnsi="arial" w:cs="arial"/>
            <w:i/>
            <w:color w:val="0077CC"/>
            <w:sz w:val="20"/>
            <w:u w:val="single"/>
            <w:shd w:val="clear" w:color="auto" w:fill="FFFFFF"/>
            <w:lang w:val="en-US" w:eastAsia="en-US" w:bidi="ar-SA"/>
          </w:rPr>
          <w:t>105 O.A.C. 87</w:t>
        </w:r>
      </w:hyperlink>
      <w:r>
        <w:rPr>
          <w:rFonts w:ascii="arial" w:eastAsia="arial" w:hAnsi="arial" w:cs="arial"/>
          <w:color w:val="000000"/>
          <w:sz w:val="20"/>
          <w:lang w:val="en-US" w:eastAsia="en-US" w:bidi="ar-SA"/>
        </w:rPr>
        <w:t xml:space="preserve"> (Ont. C.A.), leave to appeal to S.C.C. refused, </w:t>
      </w:r>
      <w:hyperlink r:id="rId1010" w:history="1">
        <w:r>
          <w:rPr>
            <w:rFonts w:ascii="arial" w:eastAsia="arial" w:hAnsi="arial" w:cs="arial"/>
            <w:i/>
            <w:color w:val="0077CC"/>
            <w:sz w:val="20"/>
            <w:u w:val="single"/>
            <w:shd w:val="clear" w:color="auto" w:fill="FFFFFF"/>
            <w:lang w:val="en-US" w:eastAsia="en-US" w:bidi="ar-SA"/>
          </w:rPr>
          <w:t>161 D.L.R. (4th) viii</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On the evidence before me, I accept MAC's calculation that the minimum profit earned by Avantgarde on the non-Rosa projects is $32,245.</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 MAC's Loss of Opportunity to Earn Additional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MAC advances a claim for of $42,000 for alleged "loss of opportunity" to earn additional income from gypsum jobs. Truter submits that the foundation in the evidence for this claim is flimsy in the extreme. Schwartz, at no point in his evidence, stated that MAC would have performed additional gypsum work if it had been able. There is further no evidence that, if MAC had wished to order greater quantities of gypsum, CGC would have refused to supply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MAC also claims that Truter's actions prevented it from earning greater revenues from gypsum work because of "the lack of cash with which to repair the large pump". Truter submits that MAC had ample resources with which to repair the large pump if it had seriously wished to, but it simply chose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Truter submits that MAC's claim for damages for "loss of opportunity" to do more gypsum work has no foundation in the evidence, and is based purely on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reject Truter and Avantgarde's position on this issue. While I do not accept the quantum of MAC's claim, I am satisfied on the evidence that MAC lost the opportunity to perform some jobs calling for CGC product. As MAC argues, had Truter not depleted the new operating account and instead followed through on her promise to pay CGC, CGC would not have placed restrictions on MAC's account, MAC would have been able to secure comparable volumes of CGC product, and MAC would more likely have been able to generate sufficient revenue to repair both pumps. MAC was, after the small pump was repaired, and given CGC's restrictions, only able to perform smaller, less-profitable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VII. Damages in the Main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On the basis of the authorities relied upon by MAC to determine the appropriate remedies for a breach of fiduciary duty, I find that MAC is entitled to an order against Truter and Avantgarde for the following damages arising from Truter's breach of fiduciary duty:</w:t>
      </w:r>
      <w:r>
        <w:rPr>
          <w:rFonts w:ascii="arial" w:eastAsia="arial" w:hAnsi="arial" w:cs="arial"/>
          <w:sz w:val="20"/>
          <w:lang w:val="en-US" w:eastAsia="en-US" w:bidi="ar-SA"/>
        </w:rPr>
        <w:cr/>
      </w:r>
    </w:p>
    <w:p>
      <w:pPr>
        <w:numPr>
          <w:numId w:val="2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loss of opportunity on jobs for which it would have used CGC product, but was not in a position to undertake or perform due to CGC credit restrictions, and postponement of repairs to the large pump due to financial constraints, the amount of $20,000 ($5,000 per month for four months);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$12,049.71 for expenses charged to MAC by Truter and Avantgarde in connection with the Rosa Project;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$32,245, being the profit earned by Avantgarde on the non-Rosa projects involving Quik-Top and decorative concrete; and</w:t>
      </w:r>
    </w:p>
    <w:p>
      <w:pPr>
        <w:numPr>
          <w:numId w:val="2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$7,925 being the amount invoiced by MAC to Smart Surface for the sale to it of Quik-Top, which was purchased from and invoiced by CGC to MAC and paid for by MAC.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Finally, I find that Truter is entitled, on a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basis, to a credit for management fees in the amount of $32,000 to compensate her for her role as general manager of MAC for the period from May 1 to December 28,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There are three main claims advanced by Truter and Avantgarde against Schwartz in their Amended Counterclaim: first, that Schwartz negligently misrepresented to Truter that MAC had the opportunity to manufacture and bag gypsum products, which induced her to enter into the JVA; second, that Schwartz made defamatory statements about Truter after her departure; and third, that MAC owes Truter and Avantgarde money, minus what Truter already withdrew from the new operating account, which was expended on behalf of MAC, consisting of cash injections and payments made to people, including suppliers.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VIII.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The principles governing negligent misrepresentation come from </w:t>
      </w:r>
      <w:r>
        <w:rPr>
          <w:rFonts w:ascii="arial" w:eastAsia="arial" w:hAnsi="arial" w:cs="arial"/>
          <w:i/>
          <w:color w:val="000000"/>
          <w:sz w:val="20"/>
          <w:lang w:val="en-US" w:eastAsia="en-US" w:bidi="ar-SA"/>
        </w:rPr>
        <w:t>Hedley Byrne &amp; Co. Ltd. v. Heller &amp; Partners Ltd.,</w:t>
      </w:r>
      <w:r>
        <w:rPr>
          <w:rFonts w:ascii="arial" w:eastAsia="arial" w:hAnsi="arial" w:cs="arial"/>
          <w:color w:val="000000"/>
          <w:sz w:val="20"/>
          <w:lang w:val="en-US" w:eastAsia="en-US" w:bidi="ar-SA"/>
        </w:rPr>
        <w:t xml:space="preserve"> [1964] AC 465. In order to succeed with their claim, Truter and Avantgarde must prove,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that Schwartz negligently made the statements to Truter, and Truter reasonably relied upon the misrepresentation. In particular, did Schwartz represent to Truter in 2008 that MAC had the opportunity to manufacture and bag gypsum products at a local manufacturing facility possessing all the necessary equipment; if made, did that representation induce Truter to enter into the JVA, and make the $100,000 option payment; if made, was that representation true; and if the representation was made and was untrue, was Schwartz negligent in making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Truter testified that when she met with Schwartz in 2008 at a Starbucks location in Richmond to discuss her purchase of MAC, he was excited about MAC moving into gypsum underlayment of floors, and told her about a dormant plant in Surrey that could provide MAC with an opportunity to manufacture gypsum products locally, which in turn would reduce its material costs and give it a strong competitive advantage. At the time, the price that Schwartz was asking for MAC had increased from $1,200,000 to $1,500,000. Truter submits that Schwartz justified this increase on the basis of the advantages arising from the potential to manufacture gypsum products locally.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Schwartz denies discussing manufacturing of gypsum products with Truter in 2008, and submits that he did not know of the existence of CGC's Surrey plant until May of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 prefer Schwartz's recollection of the events surrounding this conflict in the parties'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Truter in her argument relies most heavily on a document that Schwartz prepared in or around February 2009 titled "Trutor Purchase" (sic). Under the heading "Investment by Schwartz", he refers to "Expansion/plans delay" and "Additional start up costs and interim start up financing". Truter insists that these "investments" make no sense other than as a record of the points discussed between the parties in 2008, as recalled by Truter in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Truter also relies on an email sent to her by Schwartz dated January 23, 2010,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also likely that [MAC] will be worth more than in 2008 in years to come when the normal revenue returns and we also have a fully developed second line of revenue. This could even be spun off as a second highly valued company. The value in 2008 did not include the value of the new revenue stream currently under development (only the equipment and the potential therefor).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Truter testified that she understood the "second line of revenue" and the new company to be potentially "spun off" to be references to the manufacturing opportunity discussed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Truter seeks findings that Schwartz represented to her in 2008 that MAC had the opportunity to manufacture and bag gypsum products at a local plant facility; that this representation was untrue; that Schwartz repeated this representation by relying on the supposed local manufacturing facility in the parties' negotiations leading up to the JVA; that by overstating "the proximity to reality" of the local manufacturing opportunity to Truter, Schwartz acted negligently; and, that the representation was a factor that induced Truter to enter into the JVA and pay the non-refundable deposit, which Schwartz should be ordered to re-pay as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disagree with Truter's argument. In my opinion, Truter's evidence on this point is inconsistent and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In her counterclaim, Truter alleges that Schwartz made the representations to her orally at a meeting at a Starbucks location on Bridgeport Road, in Richmond, on June 26, 2009. She repeated this position while giving evidence on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see. So he agreed that without the USG that it would be worth the money that you said -- you thought it would be worth?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did not even discuss that option because it wasn't even an option.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he tell you with whom he had had that discussion at USG?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mainly with Jeff Glancie.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anybody else that he had been speaking with?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he mentioned another name, I can't recall it, because Jeff Glancie was the name that he continually -- I know he had good relationships with USG.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do you recall the dates on which you had the meetings with Steven Schwartz at Starbucks in June of 2009?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it was quite significant for me to buy, I mean, something that -- you know, with an option for M.A. Concrete, it was a significant event in my life. It's like 9/11, I mean, you can remember where you were at that date. It's a significant date, and I can remember the circumstances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However, despite Truter's position that her recollection should be accepted over that of Schwartz because her recollection is detailed and specific, at trial her alleged timing of the representations changed from her allegation of a specific date in 2009, to a time period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 in your recollection when was it that that happened?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2008.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When in 2008?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contacted Steve in May, and it was about June 2008, June/July 2008.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when he first told you about this plant?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did he say at that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this exciting new development he got renewed interest in M.A. Concrete because there's some other possibilities as well, and he mentioned the possibility to manufacture gypsum products.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the possibility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at that point. And at what point -- and what did he say at that time? You're talking about the middle of 2008. What -- or early 2008. What -- what exactly did he say to you at that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contacted him to ask if M.A. Concrete is for sale anymore, and he said to me that he actually took it off market because he's got this new potential and that's part of the reason why M.A. Concrete is not on the market, so he mentioned -- we had a lot of discussions about gypsum products and the fact how concrete will be replaced and the advantages of using gypsum, the cost of importing gypsum and how that would all be made more commercially viable by producing it in BC.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Moreover, rather than Schwartz having allegedly told Truter that he had an agreement in principle with USG (the parent company of CGC) to lease a facility for the local manufacture of gypsum products, and that the agreement would be formalized in the near future, she testified that he never told her that he had a deal in place. She also testified that all that had to be done to start up the manufacturing plant was to "flip a switch", although in cross-examination she said that it was a conceptual discussion only in 2008, and that there was no further discussion about the plant until after the JVA was entered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On the other hand, Schwartz's testimony, in chief, which I prefer to that of Truter, is that he only became aware of the existence of the plant in 2010 as a result of bidding on some jobs in the interior of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at some point you saw an opportunity in respect of a possibility of reducing the price of this compound by potential production in British Columbia; is that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Could you describe for His Lordship what caused you to -- to get that idea and when that occurred?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guess early in 2010 we had been sending out several bids to areas outside Vancouver, Squamish, Kamloops, that sort of thing. And when I initially made contact with those customers, they were very interested. They had never heard of the product. They were very interested in it. We ended up sending a bid in, and I guess once they received our bid they did a little research on their own and found that there was a competitor for a similar product in the interior. We ended up losing both those bids because the competitor was able to provide their product at a less expensive price. When I -- we spent a lot of time -- I spent a lot of time with Jeff Glancie on the phone trying to work on those bids, and it involved a lot of transports trucks, rail rates, that sort of thing. And then after we lost the bid, he mentioned that CGC had a production facility in Surrey that he could possibly accommodate the production of that product, and thereby eliminate the -- both large cost of transportation and the competitive's advantage that came along with it, since CGC's product was produced and had to be delivered from Oklahoma.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if we could turn to PLA, plaintiff's 1471, under tab 243. There's a reference in -- in the fourth/ fifth paragraph: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read] The other items we discussed were ... And then, two: Talking to the plant manager in Surrey re: manufacturing here. If you would like, I can set up a time to go meet him. And I believe in the first line it refers to a meeting with -- a previous meeting with Mr. Glancie. Do you recall the context under which this email was 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 Mr. Glancie had come out to meet us, along with a number of other -- he had other customers in other divisions that he was responsible for, so he came to visit. And we had further discussions about the issue -- about the uncompetitiveness of the rail and trucking cost for us relative to our competitor. And, again, we discussed in that light the possibility of looking at the Surrey plant as -- as a place where the product could be manufactured.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this is April the 26th. And then there is another email that's the next document over that's dated May 19th, 2010. And it refers to bidding on a job in Kamloops. So with that in mind, and having looked at those emails, when was the first time that you ever spoke to anybody at CGC concerning the possibility of establishing a plant in -- or establishing production of their product at their Surrey plant?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say it was in April when the Kamloops job first arose. I believe there was a Squamish job that arose the same time. So I would say mid-April, at the earliest.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Please turn to the next page, which is an email at document PLA 1473, dated June 3rd, 2010. And you refer in this -- beginning of this email, to your having met with Steven Platt at CGC in Surrey, and then you talked about the setup for processing the bagged product. So could you maybe just have a look through the next few paragraphs and advise the court what the substance was of your meeting in Surrey at the -- at the plant?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at the meeting I started to get quite excited about what I saw, and was kind of surprised that it was even there. It was a fully operational bagging facility where they bagged dry product and it was owned or controlled by CGC. Not only did they have that facility, but the plant manager pointed out that they had an empty silo after they had discontinued another product line. The plant manager toured me around the plant, showed me how they did it, some of the issues that could potentially come up, their storage facility, and was himself very excited by the possibility of adding this to his production. From what I understand, the way he described it, all of CGC's and USG's unit, business units, are independent. They all have to answer for their own business unit and they all have to show profit independently, that sort of thing. And so he was very interested in the possibility of producing the product there, especially being able to use some idle equipment.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you refer to a huge advantage being that the warehousing issues are virtually eliminated. What did you -- what did you mean by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that's a big issue. This product is very big and very heavy, and we use a lot of it per day on the job. The product comes in 50-pound -- I'm sorry, 80-pound bags, 50 to a pallet, 4,000-pound pallets each, and we'll use between 10 and 12 pallets, on average, over the day. So, as you can imagine, that creates a huge issue with respect to storing, warehousing, transporting this material. Not only did you have to ship it from Southern Oklahoma, but you have to ship multi-truckloads in order to have it available for any one particular job. And, as you can imagine, each truckload of this material takes up a lot of space. And the product was being stored at another one of CGC's facilities in Port Kells. And that unit was a redistribution unit, also having to show a profit, and also -- so they were not a hundred percent crazy about having to store and distribute a huge volume of this material as it came through. So the idea of producing in Surrey, would mean that we'd almost have no inventory required. It could be produced on an as needed basis, because it could be delivered to a job site the next day.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if you turn to the next page, that's Mr. Glancie's response to you the next day, June 10th?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he says: [as read] Sounds great, Steve. The only kicker is a stucco source. We will start to explore our options. Then there's a delay of some five months before the next email. Can you tell the court whether Mr. Glancie, to your knowledge, proceeded to scout out a stucco source?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he did. He told me in, I guess, telephone conversations, about some of the sources that he was exploring.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addition to the evidence of Schwartz on this point, Glancie's testimony was clear that discussions between him and Schwartz about manufacturing gypsum products locally did not arise until 2010. He said, "It would've been mid 2010 and it was probably something that both Steven and I were discussing and how can we reduce costs and one would be to reduce freight and produce it locally so that's probably how it started." He recalled that it was in mid 2010 based upon emails and CGC's records. His evidence was not shaken on cross-examination and no other CGC employee, current or former, was called by Truter to contradict the testimony of Schwartz and Glancie on this point. Further, Schwartz's email exchanges with Glancie in 2010 are consistent with Glancie's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Schwartz testified that in 2010, not prior, he discussed with Truter the potential of manufacturing gypsum products locally and that they both agreed that it would be a big advantage for MAC. There is no mention of the plant in any document prior to 2010. Certainly, following the March 2008 agreement between MAC and CGC there was an intention on the part of MAC to expand the gypsum side of its business, but I accept Schwartz's evidence that the documents pre-dating the JVA relate to the expansion of MAC's gypsum business and not MAC exploring a manufacturing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As for Truter's reliance on the document dated in February 2009, and her submission that the language must refer to the plant, I agree with MAC's submission that the document does not refer to manufacturing and flows naturally from earlier documents, such as the email dated September 26, 2008, from Schwartz to Truter that mentions new equipment, training and inventory.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disagree with Truter that her evidence as to what Schwartz told her about the opportunity to manufacture gypsum products locally before entering into the JVA was clear, cogent and compatible with the natural probabilities of "things in its important details". In my opinion, Truter has failed to prove that she reasonably relied on Schwartz's representations about the manufacturing plant and was induced by them to enter into the JVA and to pay Schwartz a non-refundable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also find that Truter has failed to prove that Schwartz was negligent in making the alleged representations which were false, and that he became aware in June 2011 that CGC had no interest in pursuing the manufacturing plant but failed to communicate that fact to Truter.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In my opinion, Truter's evidence as to the dates and specifics of her allegations regarding the manufacturing plant ought to be rejected and her claim of negligent misrepresentation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IX. Defamation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Truter and Avantgarde's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Truter submits that although Schwartz conveniently could not recall the specifics of anything negative that he had ever said to anyone about Truter, the evidence establishes that Schwartz made the following defamatory statements to the following people:</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told Mr. Pieter Huysamen ("Huysamen") and others present at a meeting of MAC employees in early January that Truter had "stolen" a significant sum of money from MAC;</w:t>
      </w:r>
    </w:p>
    <w:p>
      <w:pPr>
        <w:numPr>
          <w:numId w:val="2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told Mr. Alan Shannon ("Shannon") that Truter had "embezzled" money from MAC;</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made statements in Shannon's presence to several site superintendents, whom Shannon, in his testimony identified by name and by position, that Truter had "embezzled" money from the company;</w:t>
      </w:r>
    </w:p>
    <w:p>
      <w:pPr>
        <w:numPr>
          <w:numId w:val="2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told Mr. Dragan Milovanovic ("Milovanovic") on at least three occasions, that Truter had "embezzled" money from MAC; on one of those occasions, at a meeting at Milovanovic's home, Schwartz embellished on this statement by telling Milovanovic, falsely, that Schwartz had to mortgage his own home because of the financial problems allegedly caused by Truter;</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told Mr. Dennis Chambers ("Chambers"), with whom in 2013 he was discussing a possible sale of MAC, or a merger of their two businesses, that Truter had committed "theft" and had "embezzled" company funds;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told Mark Hemphill ("Hemphill") of CGC in an email sent on May 29, 2013, that Truter had perpetrated a "massive fraud" on MAC, offering this as reason for why MAC could not pay its by-then long overdue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Truter submits that these defamatory statements had a devastating impact on her, both emotionally and financially. They found their way back to her in the form of comments made to her on job sites, including once instance she recounted in her testimony when Mr. Rocky Zimmerman, a site supervisor, told her he would not deal with her because he would not talk to a thief.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She described one incident that she found particularly upsetting, in approximately April of 2012, while working for RFour Contracting as an estimator, she was present when her boss, Mr. Rick Spence ("Spence"), placed a call in her presence to Ocean to discuss cement price for a bid on a job RFour was preparing. Upon learning that Truter was involved in the call, one of the Ocean representatives (either Mr. Rodney Hicks or Mr. Kyle Gilmore ("Gilmore")) interrupted Spence to say they would not deal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Truter testified that, with all of the negative comments and rumours swirling around in the construction industry about her, she ultimately felt it was impossible for her to continue working in it. She notes the evidence of Mr. Frank McGuinness of Penetron Specialty Products ("McGuinness"), a person with many years in the construction industry, who testified that rumours of misconduct can and do spread like wildfire in the construction industry. Truter testified that her self-confidence suffered as a result of it, and that the period was a very dark one in her life. She has not worked in the industry since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Truter also submits that the letter dated January 16, 2012, sent by Schwartz's solicitor to the Royal Bank and to CIBC was also defamatory and libelous because it specifically stated, with attribution to MAC, that Truter had fraudulently transferred funds out of MAC's account. Truter submits that the letter can only be seen as calculated to interfere with Truter's relationship with her banks. It makes no request to hold funds which might then be on deposit, as MAC had previously served a garnishing order before judgment on those banks, already attaching any funds that might have been there. Rather, the letter places the banks on "notice" that any funds paid to them, including payments made on account of Truter's mortgages, "may belong to our client and may be from the proceeds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Truter submits that such a letter far surpassed the bounds of a communication properly sent by a solicitor to protect a client's interests. It asserted that Truter had committed a fraud and warned of financial consequences if the recipients accepted payments that Truter might make, including payments she was obligated under her mortgages to make, to her banks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Truter points out that in the case of RBC, the letter set in motion an internal process which ultimately led to the termination, by the bank, of Truter's banking relationship with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Truter's position is that these statements are all false and highly defamatory in nature. In alleging acts constituting crimes (embezzlement and fraud), those statements are actionable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without proof of resulting financial loss. In the case of the defamatory statements made in writing, the statements constitute a libel and are actionable regardless of the character of the defamation made. Truter cites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1011"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McQuaig v. Harbour Financial Inc.,</w:t>
      </w:r>
      <w:r>
        <w:rPr>
          <w:rFonts w:ascii="arial" w:eastAsia="arial" w:hAnsi="arial" w:cs="arial"/>
          <w:color w:val="000000"/>
          <w:sz w:val="20"/>
          <w:lang w:val="en-US" w:eastAsia="en-US" w:bidi="ar-SA"/>
        </w:rPr>
        <w:t xml:space="preserve"> </w:t>
      </w:r>
      <w:hyperlink r:id="rId1012" w:history="1">
        <w:r>
          <w:rPr>
            <w:rFonts w:ascii="arial" w:eastAsia="arial" w:hAnsi="arial" w:cs="arial"/>
            <w:i/>
            <w:color w:val="0077CC"/>
            <w:sz w:val="20"/>
            <w:u w:val="single"/>
            <w:shd w:val="clear" w:color="auto" w:fill="FFFFFF"/>
            <w:lang w:val="en-US" w:eastAsia="en-US" w:bidi="ar-SA"/>
          </w:rPr>
          <w:t>2009 ABQB 678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Bou Malhab. v. Diffusion Métromédia CMR. inc.,</w:t>
      </w:r>
      <w:r>
        <w:rPr>
          <w:rFonts w:ascii="arial" w:eastAsia="arial" w:hAnsi="arial" w:cs="arial"/>
          <w:color w:val="000000"/>
          <w:sz w:val="20"/>
          <w:lang w:val="en-US" w:eastAsia="en-US" w:bidi="ar-SA"/>
        </w:rPr>
        <w:t xml:space="preserve"> </w:t>
      </w:r>
      <w:hyperlink r:id="rId1013" w:history="1">
        <w:r>
          <w:rPr>
            <w:rFonts w:ascii="arial" w:eastAsia="arial" w:hAnsi="arial" w:cs="arial"/>
            <w:i/>
            <w:color w:val="0077CC"/>
            <w:sz w:val="20"/>
            <w:u w:val="single"/>
            <w:shd w:val="clear" w:color="auto" w:fill="FFFFFF"/>
            <w:lang w:val="en-US" w:eastAsia="en-US" w:bidi="ar-SA"/>
          </w:rPr>
          <w:t>2011 SCC 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Pinsent v. Sandstrom,</w:t>
      </w:r>
      <w:r>
        <w:rPr>
          <w:rFonts w:ascii="arial" w:eastAsia="arial" w:hAnsi="arial" w:cs="arial"/>
          <w:color w:val="000000"/>
          <w:sz w:val="20"/>
          <w:lang w:val="en-US" w:eastAsia="en-US" w:bidi="ar-SA"/>
        </w:rPr>
        <w:t xml:space="preserve"> </w:t>
      </w:r>
      <w:hyperlink r:id="rId1014" w:history="1">
        <w:r>
          <w:rPr>
            <w:rFonts w:ascii="arial" w:eastAsia="arial" w:hAnsi="arial" w:cs="arial"/>
            <w:i/>
            <w:color w:val="0077CC"/>
            <w:sz w:val="20"/>
            <w:u w:val="single"/>
            <w:shd w:val="clear" w:color="auto" w:fill="FFFFFF"/>
            <w:lang w:val="en-US" w:eastAsia="en-US" w:bidi="ar-SA"/>
          </w:rPr>
          <w:t>2014 ABQB 269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Truter submits that the defamatory statements made by and on behalf of Schwartz were highly destructive of her reputation. Further, in the case of the statements made to Milovanovic and Hemphill, the assaults made on Truter's character were exploited by Schwartz as an excuse for not paying MAC's debts, suggesting (falsely) that Truter's actions rendered it financially unable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By a letter dated February 29, 2012, solicitors for Truter and Avantgarde demanded that the Schwartz issue a retraction and apology to their banks and persons in the construction industry in respect of the defamatory statements imputing theft and dishonesty he had made. Truter submits that this letter was spurned, with contempt, by MAC, who answered with accusations of premeditated corporate 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Truter seeks a significant award of compensatory damages, and an award of punitive damages in an amount sufficient for a person of Schwartz's financial means to feel the sting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Truter submits that the overall purpose in awarding damages in claims for defamation is described in Brown, </w:t>
      </w:r>
      <w:r>
        <w:rPr>
          <w:rFonts w:ascii="arial" w:eastAsia="arial" w:hAnsi="arial" w:cs="arial"/>
          <w:i/>
          <w:color w:val="000000"/>
          <w:sz w:val="20"/>
          <w:lang w:val="en-US" w:eastAsia="en-US" w:bidi="ar-SA"/>
        </w:rPr>
        <w:t>Defamation Law: A Primer</w:t>
      </w:r>
      <w:r>
        <w:rPr>
          <w:rFonts w:ascii="arial" w:eastAsia="arial" w:hAnsi="arial" w:cs="arial"/>
          <w:color w:val="000000"/>
          <w:sz w:val="20"/>
          <w:lang w:val="en-US" w:eastAsia="en-US" w:bidi="ar-SA"/>
        </w:rPr>
        <w:t>, 2nd ed., vol. 7 at pp. 25-31 to 25-32,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 are assessed on a compensatory basis. That is the very foundation of the action for libel and slander. A plaintiff is entitled to compensatory damages for any injuries sustained by the defamatory publication. These damages measure the plaintiff's actual loss, and are awarded primarily to compensate the plaintiff for the harm caused to his or her reputation, and secondarily for any hurt or injured feelings the publication may have caused.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 "should be precisely commensurate with the injury", and "return the plaintiffs to the position they would have been in had the defamation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Truter submits that Schwartz was well aware, as a result of his discussions with Truter between January 6 and January 11, 2012, that she took the position that she was owed more money that she had withdrawn, and had not acted improperly in withdrawing those funds. In his email message dated January 11, 2012, sent to Truter after their meeting that date, he said "[y]ou have also removed (at least) $145K. At our meeting you provided a plausible explanation for at least some or most of it. I am very hopeful that what you said is correct but you must give me a little more time to look at this". When Truter declined to agree to pay the amount in Avantgarde's bank account into his trust account, she claims that he fell into a rage. Truter submits that he resolved to "take the gloves off" and rain fire down on her however he could. Schwartz commenced an action and garnished Truter and Avantgarde's bank accounts; had his lawyer send a letter to RBC and CIBC to tie up their accounts with them; and reported Truter to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In addition to these measures, Truter submits that Schwartz set out on a campaign to ruin her character by telling people in the same industry in which she worked that she had "stolen" and "embezzled" money, and had perpetrated a fraud on MAC. When an apology was demanded, Schwartz spurned it and continued his campaign.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Truter submits that Schwartz's conduct in this regard was high-handed, oppressive, outrageous and malicious, and as such it warrants an award of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addition to aggravated damages, which are compensatory damages in extended form owing the nature of the defaming party's conduct, Truter submits that the circumstances of this case warrant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amount of damages to be awarded under each of these heads is entirely in the Court's discretion. Truter and Avantgarde submit, however, that an award of compensatory damages in the amount of $75,000-$100,000, aggravated damages in the amount of $50,000, and punitive damages in the amount of $25,000 would be appropriate on the facts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Schwartz's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Schwartz raises several arguments in defence to the defamation claim: first, justification affords a complete defence to any statements made by him; second, that the breadth and consequences of his statements have been exaggerated; and, third, any statements made by him were not made maliciously and neither the statements, nor his conduct give rise to aggravated or punitive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Schwartz cites </w:t>
      </w:r>
      <w:r>
        <w:rPr>
          <w:rFonts w:ascii="arial" w:eastAsia="arial" w:hAnsi="arial" w:cs="arial"/>
          <w:i/>
          <w:color w:val="000000"/>
          <w:sz w:val="20"/>
          <w:lang w:val="en-US" w:eastAsia="en-US" w:bidi="ar-SA"/>
        </w:rPr>
        <w:t>P.G. Restaurant Ltd. v. Cariboo Press (1969) Ltd.,</w:t>
      </w:r>
      <w:r>
        <w:rPr>
          <w:rFonts w:ascii="arial" w:eastAsia="arial" w:hAnsi="arial" w:cs="arial"/>
          <w:color w:val="000000"/>
          <w:sz w:val="20"/>
          <w:lang w:val="en-US" w:eastAsia="en-US" w:bidi="ar-SA"/>
        </w:rPr>
        <w:t xml:space="preserve"> </w:t>
      </w:r>
      <w:hyperlink r:id="rId1015" w:history="1">
        <w:r>
          <w:rPr>
            <w:rFonts w:ascii="arial" w:eastAsia="arial" w:hAnsi="arial" w:cs="arial"/>
            <w:i/>
            <w:color w:val="0077CC"/>
            <w:sz w:val="20"/>
            <w:u w:val="single"/>
            <w:shd w:val="clear" w:color="auto" w:fill="FFFFFF"/>
            <w:lang w:val="en-US" w:eastAsia="en-US" w:bidi="ar-SA"/>
          </w:rPr>
          <w:t>2005 BCCA 210</w:t>
        </w:r>
      </w:hyperlink>
      <w:r>
        <w:rPr>
          <w:rFonts w:ascii="arial" w:eastAsia="arial" w:hAnsi="arial" w:cs="arial"/>
          <w:color w:val="000000"/>
          <w:sz w:val="20"/>
          <w:lang w:val="en-US" w:eastAsia="en-US" w:bidi="ar-SA"/>
        </w:rPr>
        <w:t xml:space="preserve"> at para. 33, leave to appeal ref'd </w:t>
      </w:r>
      <w:hyperlink r:id="rId1016" w:history="1">
        <w:r>
          <w:rPr>
            <w:rFonts w:ascii="arial" w:eastAsia="arial" w:hAnsi="arial" w:cs="arial"/>
            <w:i/>
            <w:color w:val="0077CC"/>
            <w:sz w:val="20"/>
            <w:u w:val="single"/>
            <w:shd w:val="clear" w:color="auto" w:fill="FFFFFF"/>
            <w:lang w:val="en-US" w:eastAsia="en-US" w:bidi="ar-SA"/>
          </w:rPr>
          <w:t>[2005] SCCA No. 270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P.G. Restaurant</w:t>
      </w:r>
      <w:r>
        <w:rPr>
          <w:rFonts w:ascii="arial" w:eastAsia="arial" w:hAnsi="arial" w:cs="arial"/>
          <w:color w:val="000000"/>
          <w:sz w:val="20"/>
          <w:lang w:val="en-US" w:eastAsia="en-US" w:bidi="ar-SA"/>
        </w:rPr>
        <w:t>], where Saunders J.A. provided the following description of the defence of justification: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defence of justification turns upon the sting of the Article. The law on justification is simple to state, although more difficult to apply, and is described in Brown, The Law on Defamation in Canada, 2nd ed., vol. 1, at p. 513; quoting from Price v. Chicoutimi Pulp Co. </w:t>
      </w:r>
      <w:hyperlink r:id="rId1017" w:history="1">
        <w:r>
          <w:rPr>
            <w:rFonts w:ascii="arial" w:eastAsia="arial" w:hAnsi="arial" w:cs="arial"/>
            <w:i/>
            <w:color w:val="0077CC"/>
            <w:sz w:val="20"/>
            <w:u w:val="single"/>
            <w:shd w:val="clear" w:color="auto" w:fill="FFFFFF"/>
            <w:lang w:val="en-US" w:eastAsia="en-US" w:bidi="ar-SA"/>
          </w:rPr>
          <w:t>(1915), 51 S.C.R. 179</w:t>
        </w:r>
      </w:hyperlink>
      <w:r>
        <w:rPr>
          <w:rFonts w:ascii="arial" w:eastAsia="arial" w:hAnsi="arial" w:cs="arial"/>
          <w:color w:val="000000"/>
          <w:sz w:val="20"/>
          <w:lang w:val="en-US" w:eastAsia="en-US" w:bidi="ar-SA"/>
        </w:rPr>
        <w:t xml:space="preserve"> @ 199-200: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defence of justification will succeed if the defendant proves the truth of "every injurious imputation which the jury finds to be conveyed by the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P.G. Restaurant Ltd.</w:t>
      </w:r>
      <w:r>
        <w:rPr>
          <w:rFonts w:ascii="arial" w:eastAsia="arial" w:hAnsi="arial" w:cs="arial"/>
          <w:color w:val="000000"/>
          <w:sz w:val="20"/>
          <w:lang w:val="en-US" w:eastAsia="en-US" w:bidi="ar-SA"/>
        </w:rPr>
        <w:t>, Saunders J.A. concluded that, having regard to the entirety of the publication, its injurious imputation was "substantially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Whether or not something is substantially true was addressed by Dardi J. in </w:t>
      </w:r>
      <w:r>
        <w:rPr>
          <w:rFonts w:ascii="arial" w:eastAsia="arial" w:hAnsi="arial" w:cs="arial"/>
          <w:i/>
          <w:color w:val="000000"/>
          <w:sz w:val="20"/>
          <w:lang w:val="en-US" w:eastAsia="en-US" w:bidi="ar-SA"/>
        </w:rPr>
        <w:t>Lougheed Estate v. Wilson</w:t>
      </w:r>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2012 BCSC 169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The test for justification in respect of the publication of an allegedly defamatory statement is whether the statement was "substantially true" or "true in substance". However it is key to observe that the defence of justification turns on the overall "sting" of the defamation, not whether the published words were true in every respect: [citations omitted]. Minor inaccuracies which do not affect the substantial truth of the statement or add materially to its defamatory quality may be overlooked [citation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In addition, Dorgan J. confirmed in </w:t>
      </w:r>
      <w:r>
        <w:rPr>
          <w:rFonts w:ascii="arial" w:eastAsia="arial" w:hAnsi="arial" w:cs="arial"/>
          <w:i/>
          <w:color w:val="000000"/>
          <w:sz w:val="20"/>
          <w:lang w:val="en-US" w:eastAsia="en-US" w:bidi="ar-SA"/>
        </w:rPr>
        <w:t>Newman et al v. Halstead et al</w:t>
      </w:r>
      <w:r>
        <w:rPr>
          <w:rFonts w:ascii="arial" w:eastAsia="arial" w:hAnsi="arial" w:cs="arial"/>
          <w:color w:val="000000"/>
          <w:sz w:val="20"/>
          <w:lang w:val="en-US" w:eastAsia="en-US" w:bidi="ar-SA"/>
        </w:rPr>
        <w:t xml:space="preserve">, </w:t>
      </w:r>
      <w:hyperlink r:id="rId1019" w:history="1">
        <w:r>
          <w:rPr>
            <w:rFonts w:ascii="arial" w:eastAsia="arial" w:hAnsi="arial" w:cs="arial"/>
            <w:i/>
            <w:color w:val="0077CC"/>
            <w:sz w:val="20"/>
            <w:u w:val="single"/>
            <w:shd w:val="clear" w:color="auto" w:fill="FFFFFF"/>
            <w:lang w:val="en-US" w:eastAsia="en-US" w:bidi="ar-SA"/>
          </w:rPr>
          <w:t>2006 BCSC 65</w:t>
        </w:r>
      </w:hyperlink>
      <w:r>
        <w:rPr>
          <w:rFonts w:ascii="arial" w:eastAsia="arial" w:hAnsi="arial" w:cs="arial"/>
          <w:color w:val="000000"/>
          <w:sz w:val="20"/>
          <w:lang w:val="en-US" w:eastAsia="en-US" w:bidi="ar-SA"/>
        </w:rPr>
        <w:t xml:space="preserve">, that even a </w:t>
      </w:r>
      <w:r>
        <w:rPr>
          <w:rFonts w:ascii="arial" w:eastAsia="arial" w:hAnsi="arial" w:cs="arial"/>
          <w:i/>
          <w:color w:val="000000"/>
          <w:sz w:val="20"/>
          <w:lang w:val="en-US" w:eastAsia="en-US" w:bidi="ar-SA"/>
        </w:rPr>
        <w:t>mala fides</w:t>
      </w:r>
      <w:r>
        <w:rPr>
          <w:rFonts w:ascii="arial" w:eastAsia="arial" w:hAnsi="arial" w:cs="arial"/>
          <w:color w:val="000000"/>
          <w:sz w:val="20"/>
          <w:lang w:val="en-US" w:eastAsia="en-US" w:bidi="ar-SA"/>
        </w:rPr>
        <w:t xml:space="preserve"> intention does not defeat the defence of justification: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Justification is the technical name for a defence of truth ... [Truth] is a complete defence to a defamation action. Truth is a defence even if the defendant spoke maliciously with the intention of ruining the plaintiff's reputation: </w:t>
      </w:r>
      <w:r>
        <w:rPr>
          <w:rFonts w:ascii="arial" w:eastAsia="arial" w:hAnsi="arial" w:cs="arial"/>
          <w:i/>
          <w:color w:val="000000"/>
          <w:sz w:val="20"/>
          <w:lang w:val="en-US" w:eastAsia="en-US" w:bidi="ar-SA"/>
        </w:rPr>
        <w:t>Taylor-Wright v. CHBC-TV, a division of WIC Television Ltd.</w:t>
      </w:r>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[1999] B.C.J. No. 334</w:t>
        </w:r>
      </w:hyperlink>
      <w:r>
        <w:rPr>
          <w:rFonts w:ascii="arial" w:eastAsia="arial" w:hAnsi="arial" w:cs="arial"/>
          <w:color w:val="000000"/>
          <w:sz w:val="20"/>
          <w:lang w:val="en-US" w:eastAsia="en-US" w:bidi="ar-SA"/>
        </w:rPr>
        <w:t xml:space="preserve">, at para. 34 (S.C.), aff'd without discussion on this point </w:t>
      </w:r>
      <w:hyperlink r:id="rId1021" w:history="1">
        <w:r>
          <w:rPr>
            <w:rFonts w:ascii="arial" w:eastAsia="arial" w:hAnsi="arial" w:cs="arial"/>
            <w:i/>
            <w:color w:val="0077CC"/>
            <w:sz w:val="20"/>
            <w:u w:val="single"/>
            <w:shd w:val="clear" w:color="auto" w:fill="FFFFFF"/>
            <w:lang w:val="en-US" w:eastAsia="en-US" w:bidi="ar-SA"/>
          </w:rPr>
          <w:t>(2000), 194 D.L.R. (4th) 621</w:t>
        </w:r>
      </w:hyperlink>
      <w:r>
        <w:rPr>
          <w:rFonts w:ascii="arial" w:eastAsia="arial" w:hAnsi="arial" w:cs="arial"/>
          <w:color w:val="000000"/>
          <w:sz w:val="20"/>
          <w:lang w:val="en-US" w:eastAsia="en-US" w:bidi="ar-SA"/>
        </w:rPr>
        <w:t xml:space="preserve"> (B.C.C.A.). The defendant's state of mind is irrelevant to the defence of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Schwartz submits that if the sting of a communication is substantially true, justification will afford a complete defence to a claim of defamation. Ross J. stated in </w:t>
      </w:r>
      <w:r>
        <w:rPr>
          <w:rFonts w:ascii="arial" w:eastAsia="arial" w:hAnsi="arial" w:cs="arial"/>
          <w:i/>
          <w:color w:val="000000"/>
          <w:sz w:val="20"/>
          <w:lang w:val="en-US" w:eastAsia="en-US" w:bidi="ar-SA"/>
        </w:rPr>
        <w:t>Shavluk v. Green Party of Canada,</w:t>
      </w:r>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2010 BCSC 804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Justification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In R.E. Brown,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2nd ed., (Toronto: Thomson Canada Ltd., 1999), the author notes at pp. 10-2 to 10-4: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Justification or the truth of the matter asserted is a complete defence to an action for defamation. The published material must be false. "What is true cannot be defamatory." No one can be heard to complain if only the truth is published about him. A plaintiff has no right to have his or her character or reputation free of an imputation that is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Schwartz provided submissions on the law governing the defence of justification in situations of fraud, breach of fiduciary duty and theft. Schwartz notes that in </w:t>
      </w:r>
      <w:r>
        <w:rPr>
          <w:rFonts w:ascii="arial" w:eastAsia="arial" w:hAnsi="arial" w:cs="arial"/>
          <w:i/>
          <w:color w:val="000000"/>
          <w:sz w:val="20"/>
          <w:lang w:val="en-US" w:eastAsia="en-US" w:bidi="ar-SA"/>
        </w:rPr>
        <w:t>Nichol v. Royal Canadian Legion, Branch 138 Ashby,</w:t>
      </w:r>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2011 NSSC 144</w:t>
        </w:r>
      </w:hyperlink>
      <w:r>
        <w:rPr>
          <w:rFonts w:ascii="arial" w:eastAsia="arial" w:hAnsi="arial" w:cs="arial"/>
          <w:color w:val="000000"/>
          <w:sz w:val="20"/>
          <w:lang w:val="en-US" w:eastAsia="en-US" w:bidi="ar-SA"/>
        </w:rPr>
        <w:t>, Bourgeois J. considered the defence of justification in relation to a statement made by the Legion's audit committee that an employee was involved in the "misappropriation of funds". In the course of deciding that the sting was essentially about fraudulent or dishonest conduct, of which there was no evidence, Bourgeois J. provided the following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Even if the Defendant Legion satisfied the Court that the term "misappropriation of funds" could literally encompass [the plaintiff's actions], I find that the words utilized at the meeting served to convey an overall false impression. I find that a reasonable listener ... would view the term "misappropriation of funds" as being reflective of fraudulent conduct on Mr. Nichol's part. Mr. Nichol did not engage in fraudulent conduct, or dishonest conduct whereby he profited. As such, the defence of justification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Thus, Schwartz submits that proof of fraudulent or dishonest conduct will afford a justification for a statement about the "misappropriation of funds" in addition to fraud, as they both have substantially the same 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Schwartz also argues that support for this is found in </w:t>
      </w:r>
      <w:r>
        <w:rPr>
          <w:rFonts w:ascii="arial" w:eastAsia="arial" w:hAnsi="arial" w:cs="arial"/>
          <w:i/>
          <w:color w:val="000000"/>
          <w:sz w:val="20"/>
          <w:lang w:val="en-US" w:eastAsia="en-US" w:bidi="ar-SA"/>
        </w:rPr>
        <w:t>Canson,</w:t>
      </w:r>
      <w:r>
        <w:rPr>
          <w:rFonts w:ascii="arial" w:eastAsia="arial" w:hAnsi="arial" w:cs="arial"/>
          <w:color w:val="000000"/>
          <w:sz w:val="20"/>
          <w:lang w:val="en-US" w:eastAsia="en-US" w:bidi="ar-SA"/>
        </w:rPr>
        <w:t xml:space="preserve"> which involved a solicitor's failure to disclose known facts to a client relevant to its purchase of a property, namely, that another of the solicitor's clients was first acquiring the property from its owner for a profit and flipping it to the ultimate purchaser for an undisclosed profit. La Forest J. for the majority in </w:t>
      </w:r>
      <w:r>
        <w:rPr>
          <w:rFonts w:ascii="arial" w:eastAsia="arial" w:hAnsi="arial" w:cs="arial"/>
          <w:i/>
          <w:color w:val="000000"/>
          <w:sz w:val="20"/>
          <w:lang w:val="en-US" w:eastAsia="en-US" w:bidi="ar-SA"/>
        </w:rPr>
        <w:t>Canson,</w:t>
      </w:r>
      <w:r>
        <w:rPr>
          <w:rFonts w:ascii="arial" w:eastAsia="arial" w:hAnsi="arial" w:cs="arial"/>
          <w:color w:val="000000"/>
          <w:sz w:val="20"/>
          <w:lang w:val="en-US" w:eastAsia="en-US" w:bidi="ar-SA"/>
        </w:rPr>
        <w:t xml:space="preserve"> at 570-571, adopted the view that a breach of fiduciary duty in the nature of a failure to disclose amounts to an equitable fraud, if not an actual fraud. Schwartz submits that in </w:t>
      </w:r>
      <w:r>
        <w:rPr>
          <w:rFonts w:ascii="arial" w:eastAsia="arial" w:hAnsi="arial" w:cs="arial"/>
          <w:i/>
          <w:color w:val="000000"/>
          <w:sz w:val="20"/>
          <w:lang w:val="en-US" w:eastAsia="en-US" w:bidi="ar-SA"/>
        </w:rPr>
        <w:t>Canson,</w:t>
      </w:r>
      <w:r>
        <w:rPr>
          <w:rFonts w:ascii="arial" w:eastAsia="arial" w:hAnsi="arial" w:cs="arial"/>
          <w:color w:val="000000"/>
          <w:sz w:val="20"/>
          <w:lang w:val="en-US" w:eastAsia="en-US" w:bidi="ar-SA"/>
        </w:rPr>
        <w:t xml:space="preserve"> damages for breach of fiduciary duty in the nature of a failure to disclose, i.e. an equitable fraud, were assessed on the basis as deceit, i.e. actual fraud, even where the solicitor had not retained the benefit earned through the undisclosed endeavor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Kirby</w:t>
      </w:r>
      <w:r>
        <w:rPr>
          <w:rFonts w:ascii="arial" w:eastAsia="arial" w:hAnsi="arial" w:cs="arial"/>
          <w:color w:val="000000"/>
          <w:sz w:val="20"/>
          <w:lang w:val="en-US" w:eastAsia="en-US" w:bidi="ar-SA"/>
        </w:rPr>
        <w:t>, Metzger J. considered breaches of fiduciary duty in the employment context, including non-disclosure of information and "misappropriation of funds". Schwartz submits that the case equates "misappropriation of funds" with "fraud or theft":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[273] Fraud or theft, including the misappropriation of funds, is usually cause for summary dismissal. However, an innocent explanation for the apparent misappropriation, including the manner in which the employer runs its business, the manner in which the industry runs generally, or another reasonable basis for believing that it was acceptable, may lead to a different result: </w:t>
      </w:r>
      <w:r>
        <w:rPr>
          <w:rFonts w:ascii="arial" w:eastAsia="arial" w:hAnsi="arial" w:cs="arial"/>
          <w:i/>
          <w:color w:val="000000"/>
          <w:sz w:val="20"/>
          <w:lang w:val="en-US" w:eastAsia="en-US" w:bidi="ar-SA"/>
        </w:rPr>
        <w:t>Kreager v. Davidson</w:t>
      </w:r>
      <w:r>
        <w:rPr>
          <w:rFonts w:ascii="arial" w:eastAsia="arial" w:hAnsi="arial" w:cs="arial"/>
          <w:color w:val="000000"/>
          <w:sz w:val="20"/>
          <w:lang w:val="en-US" w:eastAsia="en-US" w:bidi="ar-SA"/>
        </w:rPr>
        <w:t xml:space="preserve"> </w:t>
      </w:r>
      <w:hyperlink r:id="rId1024" w:history="1">
        <w:r>
          <w:rPr>
            <w:rFonts w:ascii="arial" w:eastAsia="arial" w:hAnsi="arial" w:cs="arial"/>
            <w:i/>
            <w:color w:val="0077CC"/>
            <w:sz w:val="20"/>
            <w:u w:val="single"/>
            <w:shd w:val="clear" w:color="auto" w:fill="FFFFFF"/>
            <w:lang w:val="en-US" w:eastAsia="en-US" w:bidi="ar-SA"/>
          </w:rPr>
          <w:t>(1992), 74 B.C.L.R. (2d) 205</w:t>
        </w:r>
      </w:hyperlink>
      <w:r>
        <w:rPr>
          <w:rFonts w:ascii="arial" w:eastAsia="arial" w:hAnsi="arial" w:cs="arial"/>
          <w:color w:val="000000"/>
          <w:sz w:val="20"/>
          <w:lang w:val="en-US" w:eastAsia="en-US" w:bidi="ar-SA"/>
        </w:rPr>
        <w:t xml:space="preserve">, </w:t>
      </w:r>
      <w:hyperlink r:id="rId1024" w:history="1">
        <w:r>
          <w:rPr>
            <w:rFonts w:ascii="arial" w:eastAsia="arial" w:hAnsi="arial" w:cs="arial"/>
            <w:i/>
            <w:color w:val="0077CC"/>
            <w:sz w:val="20"/>
            <w:u w:val="single"/>
            <w:shd w:val="clear" w:color="auto" w:fill="FFFFFF"/>
            <w:lang w:val="en-US" w:eastAsia="en-US" w:bidi="ar-SA"/>
          </w:rPr>
          <w:t>44 C.C.E.L. 261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Kreager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[274] Mr. Kirby's status as a fiduciary did not impact his obligation as an employee to not misappropriate his employer's property. However, because Mr. Kirby was a fiduciary, there is an evidentiary presumption against him. That is, in the absence of evidence that Mr. Kirby owned the units that he says he tendered in exchange for Amalgamated units, he is bound to account for them: </w:t>
      </w:r>
      <w:r>
        <w:rPr>
          <w:rFonts w:ascii="arial" w:eastAsia="arial" w:hAnsi="arial" w:cs="arial"/>
          <w:i/>
          <w:color w:val="000000"/>
          <w:sz w:val="20"/>
          <w:lang w:val="en-US" w:eastAsia="en-US" w:bidi="ar-SA"/>
        </w:rPr>
        <w:t>Regal (Hastings) Ltd. v. Gulliver</w:t>
      </w:r>
      <w:r>
        <w:rPr>
          <w:rFonts w:ascii="arial" w:eastAsia="arial" w:hAnsi="arial" w:cs="arial"/>
          <w:color w:val="000000"/>
          <w:sz w:val="20"/>
          <w:lang w:val="en-US" w:eastAsia="en-US" w:bidi="ar-SA"/>
        </w:rPr>
        <w:t xml:space="preserve">, [1942] 1 All E.R. 378, p. 392 (H.L.), quoted in </w:t>
      </w:r>
      <w:r>
        <w:rPr>
          <w:rFonts w:ascii="arial" w:eastAsia="arial" w:hAnsi="arial" w:cs="arial"/>
          <w:i/>
          <w:color w:val="000000"/>
          <w:sz w:val="20"/>
          <w:lang w:val="en-US" w:eastAsia="en-US" w:bidi="ar-SA"/>
        </w:rPr>
        <w:t>Canadian Aero</w:t>
      </w:r>
      <w:r>
        <w:rPr>
          <w:rFonts w:ascii="arial" w:eastAsia="arial" w:hAnsi="arial" w:cs="arial"/>
          <w:color w:val="000000"/>
          <w:sz w:val="20"/>
          <w:lang w:val="en-US" w:eastAsia="en-US" w:bidi="ar-SA"/>
        </w:rPr>
        <w:t>, pp. 382-383.</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Evidence of the Alleged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Overall, Schwartz submits the substance of Truter's underlying conduct, and the sting that attaches to that conduct, is substantially the same if it is called fraud, deceit, misappropriation of funds, theft or embezzlement, and therefore the defence of justification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Schwartz also submits that Truter's evidence of comments purportedly made by others as to Schwartz's alleged statements, was substantially untrue, and that this evidence was given by Truter for the purpose of exaggerating the breadth and the consequences of Schwartz's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Truter gave very specific evidence relating to six individuals involved in the industry who, she testified, had repeated, or been present at the repetition of these statements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Schwartz notes that Truter did not call any of these individuals as witnesses to corroborate her recollection. However, four of the six, namely, Jeff Alvarez ("Alvarez") of Burnco, McGuinness, Spence, and Gilmour, were called by counsel for Schwartz. Schwartz submits that the evidence of all four witnesses sharply contradicted Truter's account, and demonstrates her inclination to manufacture self-serving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Truter testified that the six named individuals had all made statements to her to the effect that they had heard that she had stolen money, that the police were "after" her, and that she had committed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Alvarez testified that before hearing of these proceedings he had not heard about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McGuinness testified that the only thing he had heard was that Truter had a falling-out with MAC that involved acrimony, "bad blood", and bitterness; he denied having a sense that Truter had a bad reputation; and he testified that it was Truter who informed him that she had been accused of fraud and the matter had been reported to the RCMP, as opposed to Truter's evidence that McGuinness had made such a comment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Gilmour testified that he was unaware of any allegation of financial impropriety against Truter, and he did not recall a telephone conference call where it was alleged that he remarked that he was not willing to deal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Spence also testified that he did not recall any conversation in which Gilmour said anything of the sort alleged by Truter. Spence was asked in cross-examination about rumours he may have heard, and he said that the only thing he recalled was having heard that she and MAC were fighting and that there was "bad blood".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Malarczyk's evidence was that Schwartz said Truter was no longer with the company, there were not enough funds to cover CGC's $37,000, and at that time no other suppliers were being paid. When Malarczyk asked Schwartz about the situation at a different time, Schwartz stated simply that he was getting his lawyers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Glancie's evidence was that Schwartz told him that Truter had left the company, that she left Schwartz with a lot of debt, that he was unhappy with how things turned out, and that he had a lot of work ahead to figure out what was going on. When Glancie was asked whether Schwartz ever said anything to him that implied that Truter had improperly taken money from the company, his response was that he was not 100% 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Schwartz asserts that had he made statements generally describing Truter in the manner alleged by her, then surely he would have made such a comment to the very CGC representatives who were responsible for the account which was most seriously overdue.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As for Truter's position that Schwartz resolved to "take the gloves off", he submits that the evidence does not support that he had any such intention.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Further, Schwartz submits that the fact that Spence and McGuinness agreed to hire Truter after learning of the allegations, and the absence of evidence that any other prospective employer or customer would not deal with her, is inconsistent with the inference she seeks the Court to draw.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Schwartz also submits that there is no evidence other than Truter's own contradicted statements that people she dealt with in the industry treated her any differently than they would have otherwise. The evidence from these witnesses, including her two post-MAC employers, Spence and McGuinness, was specifically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As to Truter's ability to earn a living in the construction industry, Schwartz submits that by her own evidence she had always been unable to support herself through Avantgarde, and that the only lasting work she had ever had was with MAC. He submits that it is not surprising that she was unable to successfully transport herself to another job in the industry after departing from MAC. Moreover, by Truter's own evidence, she has since secured employment in the pharmaceuticals field, and earns much more in that field than she earned while employed in the construction industry.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Regarding the damages claimed by Truter, Schwartz notes that although each defamation case is unique, the Court may consider previous case law for guidance on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 v. Cole</w:t>
      </w:r>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(1998), 61 B.C.L.R. (3d) 1</w:t>
        </w:r>
      </w:hyperlink>
      <w:r>
        <w:rPr>
          <w:rFonts w:ascii="arial" w:eastAsia="arial" w:hAnsi="arial" w:cs="arial"/>
          <w:color w:val="000000"/>
          <w:sz w:val="20"/>
          <w:lang w:val="en-US" w:eastAsia="en-US" w:bidi="ar-SA"/>
        </w:rPr>
        <w:t xml:space="preserve"> (C.A.) at para. 61, leave to appeal ref'd </w:t>
      </w:r>
      <w:hyperlink r:id="rId1026" w:history="1">
        <w:r>
          <w:rPr>
            <w:rFonts w:ascii="arial" w:eastAsia="arial" w:hAnsi="arial" w:cs="arial"/>
            <w:i/>
            <w:color w:val="0077CC"/>
            <w:sz w:val="20"/>
            <w:u w:val="single"/>
            <w:shd w:val="clear" w:color="auto" w:fill="FFFFFF"/>
            <w:lang w:val="en-US" w:eastAsia="en-US" w:bidi="ar-SA"/>
          </w:rPr>
          <w:t>[1998] SCCA No. 614</w:t>
        </w:r>
      </w:hyperlink>
      <w:r>
        <w:rPr>
          <w:rFonts w:ascii="arial" w:eastAsia="arial" w:hAnsi="arial" w:cs="arial"/>
          <w:color w:val="000000"/>
          <w:sz w:val="20"/>
          <w:lang w:val="en-US" w:eastAsia="en-US" w:bidi="ar-SA"/>
        </w:rPr>
        <w:t xml:space="preserve">, the Court stated that the very substantial damages awarded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are not the norm.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Truter contended in her submission that the defamatory conduct in </w:t>
      </w:r>
      <w:r>
        <w:rPr>
          <w:rFonts w:ascii="arial" w:eastAsia="arial" w:hAnsi="arial" w:cs="arial"/>
          <w:i/>
          <w:color w:val="000000"/>
          <w:sz w:val="20"/>
          <w:lang w:val="en-US" w:eastAsia="en-US" w:bidi="ar-SA"/>
        </w:rPr>
        <w:t>Gracey (Guardian of) v. Scott,</w:t>
      </w:r>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2002 BCSC 1209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Gracey</w:t>
      </w:r>
      <w:r>
        <w:rPr>
          <w:rFonts w:ascii="arial" w:eastAsia="arial" w:hAnsi="arial" w:cs="arial"/>
          <w:color w:val="000000"/>
          <w:sz w:val="20"/>
          <w:lang w:val="en-US" w:eastAsia="en-US" w:bidi="ar-SA"/>
        </w:rPr>
        <w:t xml:space="preserve">] was of a lower order and of a less persistent degree than the alleged conduct of Schwartz. However, Schwartz submits that, on the facts, </w:t>
      </w:r>
      <w:r>
        <w:rPr>
          <w:rFonts w:ascii="arial" w:eastAsia="arial" w:hAnsi="arial" w:cs="arial"/>
          <w:i/>
          <w:color w:val="000000"/>
          <w:sz w:val="20"/>
          <w:lang w:val="en-US" w:eastAsia="en-US" w:bidi="ar-SA"/>
        </w:rPr>
        <w:t>Gracey</w:t>
      </w:r>
      <w:r>
        <w:rPr>
          <w:rFonts w:ascii="arial" w:eastAsia="arial" w:hAnsi="arial" w:cs="arial"/>
          <w:color w:val="000000"/>
          <w:sz w:val="20"/>
          <w:lang w:val="en-US" w:eastAsia="en-US" w:bidi="ar-SA"/>
        </w:rPr>
        <w:t xml:space="preserve"> involved far more egregious defamatory conduct than that alleged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Gracey</w:t>
      </w:r>
      <w:r>
        <w:rPr>
          <w:rFonts w:ascii="arial" w:eastAsia="arial" w:hAnsi="arial" w:cs="arial"/>
          <w:color w:val="000000"/>
          <w:sz w:val="20"/>
          <w:lang w:val="en-US" w:eastAsia="en-US" w:bidi="ar-SA"/>
        </w:rPr>
        <w:t xml:space="preserve"> the defendants had submitted an "investigative report" to Revenue Canada, various securities commissions and the U.S. Department of Justice, which the Court found "could be construed as a pattern of attempted extortion, blackmail or criminal coercion aimed at blocking Mr. Scott's impending legal action..." (para. 90). The Court determined that the report was a tactic taken by the defendants to "try to suppress the truth" (para. 76). The conduct was found to be motivated by malice. The Court awarded the two individual plaintiffs each a total of $75,000 against the six individual defendants, including $15,000 per individual plaintiff for aggravated, and $15,000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Schwartz submits that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is a more comparable case than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Court reduced the damages awarded against two defendants to $60,000 and $100,000 where the defendants defamed the plaintiffs.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parties were in the insurance adjusting business, and the defendants spread the rumour that the plaintiff was being investigated for insurance fraud, and was using and trafficking illicit drugs. One of the persons the defamatory statement was made to was an RCMP officer. The RCMP officer testified that one of the defendants told him he should investigate the plaintiff (para. 28).The damages awarded against the defendant who had defamed the plaintiff to the RCMP officer were fixed at $50,000 for compensatory, and $50,000 for aggravated. The damages against the other defendant were fixed at $30,000 each under the compensatory and aggravated heads. There were no punitive damages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Fast v. Cowling</w:t>
      </w:r>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(1996), 24 B.C.L.R. (3d) 82</w:t>
        </w:r>
      </w:hyperlink>
      <w:r>
        <w:rPr>
          <w:rFonts w:ascii="arial" w:eastAsia="arial" w:hAnsi="arial" w:cs="arial"/>
          <w:color w:val="000000"/>
          <w:sz w:val="20"/>
          <w:lang w:val="en-US" w:eastAsia="en-US" w:bidi="ar-SA"/>
        </w:rPr>
        <w:t xml:space="preserve"> (S.C.), $20,000 in compensatory damages and $10,000 in punitive damages were awarded where the defendant realtor maliciously issued a statement that the lawyer was unethical, alleging that the lawyer had reduced realtor's commissions without authorization. The statement was published and spread to several realty firms and posted on bulletin boards by the defendant realtor.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Schwartz also contends that the circumstances of this case do not give rise to a claim for aggravated or punitive damages. For aggravated damages to be awarded, there must be a finding that the plaintiff's conduct was motivated by actual malice. He submits that the evidence indicates that he was not motivated by malice or a desire to harm Truter.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The letter to RBC dated January 16, 2012, on its face, is intended for a specific purpose, namely, to assert a claim to trace the proceeds of MAC's funds into Truter's own accounts and which may subsequently have been paid to her mortgagees. After discussions among counsel, it advised RBC on February 7, 2012, that it revoked its prior requests to freeze funds, advised that the bank was free to resume and continue all aspects of its previous relationship with Truter and Avantgarde and offered such other assurances or documents as may be required for that purpose. Schwartz argues that this is not the conduct of a party with a malicious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Schwartz also notes that the evidence of Malarczyk and Glancie that Schwartz, during discussions with them before and immediately after January 6th, did not impugn Truter's character or accuse her of wrongdoing, is also instructive as to Schwartz's intentions with respect to Truter. He submits that this is not conduct of someone who wishes to "take the gloves off" as Truter had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Further, in the May 2013 letter to Hemphill referring to a fraud having been committed, Schwartz notes that he did not mention Truter by name. He submits that his actions were not indicative of an intent to cause her harm, and notes that there is no evidence that he ever spoke, or attempted to speak, to Truter's subsequent employers Spence or McGuinness.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xml:space="preserve">  Further, Schwartz submits that punitive damages should only be awarded in an effort to punish where the defamatory conduct offends the Court's sense of decency, and where an award of general and aggravated damages is insufficient to achieve the goal of punishment and deterrence. In </w:t>
      </w:r>
      <w:r>
        <w:rPr>
          <w:rFonts w:ascii="arial" w:eastAsia="arial" w:hAnsi="arial" w:cs="arial"/>
          <w:i/>
          <w:color w:val="000000"/>
          <w:sz w:val="20"/>
          <w:lang w:val="en-US" w:eastAsia="en-US" w:bidi="ar-SA"/>
        </w:rPr>
        <w:t>Gracey</w:t>
      </w:r>
      <w:r>
        <w:rPr>
          <w:rFonts w:ascii="arial" w:eastAsia="arial" w:hAnsi="arial" w:cs="arial"/>
          <w:color w:val="000000"/>
          <w:sz w:val="20"/>
          <w:lang w:val="en-US" w:eastAsia="en-US" w:bidi="ar-SA"/>
        </w:rPr>
        <w:t>, the award of $15,000 for punitive damages was made after a finding that the defendant had made death threats against the plaintiff. Schwartz submits that there are no comparable circumstances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set out the requirements for proving a claim for defamation: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A plaintiff in a defamation action is required to prove three things to obtain judgment and an award of damages: (1) that the impugned words were defamatory, in the sense that they would tend to lower the plaintiff's reputation in the eyes of a reasonable person; (2) that the words in fact referred to the plaintiff; and (3) that the words were published, meaning that they were communicated to at least one person other than the plaintiff. If these elements are established on a balance of probabilities, falsity and damage are presumed, though this rule has been subject to strong criticism ... The plaintiff is not required to show that the defendant intended to do harm, or even that the defendant was careless. The tort is thus one of strict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In the instant case, the first two requirements are met by Truter: the statements made by Schwartz to the individuals were clearly made about her, and would tend to lower her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xml:space="preserve">  The key issue is whether Schwartz can meet the burden of proving the defence of justification. To rely on this defence, Schwartz must show that each injurious imputation arising from the defamatory statements is "substantially true" in their "sting": </w:t>
      </w:r>
      <w:r>
        <w:rPr>
          <w:rFonts w:ascii="arial" w:eastAsia="arial" w:hAnsi="arial" w:cs="arial"/>
          <w:i/>
          <w:color w:val="000000"/>
          <w:sz w:val="20"/>
          <w:lang w:val="en-US" w:eastAsia="en-US" w:bidi="ar-SA"/>
        </w:rPr>
        <w:t>P.G. Restaurant,</w:t>
      </w:r>
      <w:r>
        <w:rPr>
          <w:rFonts w:ascii="arial" w:eastAsia="arial" w:hAnsi="arial" w:cs="arial"/>
          <w:color w:val="000000"/>
          <w:sz w:val="20"/>
          <w:lang w:val="en-US" w:eastAsia="en-US" w:bidi="ar-SA"/>
        </w:rPr>
        <w:t xml:space="preserve"> paras. 33 and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What Schwartz allegedly said about Truter to others included that she "embezzled", "misappropriated" and "stole" money from MAC, and had committed a "massive fraud" on it. As Truter argues, the "sting" of these statements is unmistakable: it is that Truter, acting with dishonest intent, took money belonging to MAC while in a position of trust that she had absolutely no right or claim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First, despite his apparent inability to recall having made the alleged defamatory statements, I am satisfied on the evidence of Messrs. Huysamen, Shannon, Milovanovic and Chambers, and find that Schwartz did indeed make the statements they testified about. Second, I agree with Truter that the content of the statements cannot be characterized as "substantially true" in their "sting" in describing Truter's breaches. In my opinion, the sting that attaches to conduct amounting to breaches of fiduciary duty and good faith is not substantially the same, in the unique circumstances of this case, as the sting generally from comments alleging theft, stealing or embezzlement.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In withdrawing the remaining funds from the new operating account on and after December 28, 2011, Truter acted in the belief that she had put more money into MAC than she had taken out. She told Schwartz, before he made the defamatory statements about her that this was her position. She proposed that the issue of the state of accounts between the two of them be submitted to arbitration to get quickly to the bottom of it, and assured Schwartz that, if it were determined that she withdrew more money than she was owed, she would return it. Moreover, although he disagrees with the amount she claims she and Avantgarde are owed by MAC, he does not dispute that she is entitled to reimbursement of the expenses incurred by her and Avantgarde on behalf of MAC.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As Truter submits, the essence of the sting of the terms "embezzled", "stolen", and "misappropriated", to the ears of the persons hearing them, was in the insinuation that Truter dishonestly took money that she had no right or claim to. The dishonesty insinuated relates specifically to the act of taking the money and to the absence of any right to have done so. These notions are central to what these terms imply to any person hearing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I agree with Truter that the authorities relied upon by Schwartz are of no assistance in determining the "truth in substance of the sting" of the defamatory statements Schwartz made about her. I also agree that the fact that a fiduciary's actions might constitute an "equitable fraud", as that term has come to be defined by the courts, was entirely meaningless to the lay persons who heard those statements. The sting of the terms Schwartz used in referring to Truter was not that she had misappropriated MAC's funds by improperly prioritizing her own debt over payments to creditors as the gravamen of her fiduciary breach, combined with false or deceptive statements made to him and others in the course of doing so. The statements stench was in insinuating that she had dishonestly taken money from the new operating account that she had no right or claim to,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On the whole of the evidence, and the authorities applicable to the evidence, I find that Schwartz cannot rely upon the defence of justification, and that Truter is entitled to an award of compensatory damages for defamation. However, in fixing the amount of damages I am mindful of the testimony of Alvarez, McGuinness, Gilmour, Spence, Malarczyk and Glancie and find that Truter's evidence about the breadth and consequences of Schwartz's defamatory statements made about her has been exaggerated. Furthermore, I do not accept Truter's submission that I should infer from Schwartz's actions (his lack of recall about making the statements; his alleged aggression towards her during the course of their dealings; his anger over her conduct at the time of her departure; and, the nature of his statements) that he made the statements with malice. In my opinion, the evidence as a whole cannot support an award of aggravated 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In the result, I fix Truter's compensatory damages at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X. Monies Owing to Truter and Avantgarde by MAC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Truter and Avantgarde seek judgment against MAC for the monies owing to them which they claim totals $114,185.33, made up of cash advances totaling $123,600, payments for expenses in the amount of $130,617.45, and management fees of $47,691 (dealt with in the main action and fixed in the amount of $32,000) payable to Truter, less withdrawals made by Truter in the amount of $187,723.12 from the new operating account ($211,174 minus $1,219 and $22,231.88).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MAC's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MAC submits that the burden of proof lies on Truter and Avantgarde to establish that the expenses were made, and that they were made for the benefit of MAC.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xml:space="preserve">  MAC submits that </w:t>
      </w:r>
      <w:r>
        <w:rPr>
          <w:rFonts w:ascii="arial" w:eastAsia="arial" w:hAnsi="arial" w:cs="arial"/>
          <w:i/>
          <w:color w:val="000000"/>
          <w:sz w:val="20"/>
          <w:lang w:val="en-US" w:eastAsia="en-US" w:bidi="ar-SA"/>
        </w:rPr>
        <w:t>Vickers v. Dunton</w:t>
      </w:r>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2011 BCSC 1099</w:t>
        </w:r>
      </w:hyperlink>
      <w:r>
        <w:rPr>
          <w:rFonts w:ascii="arial" w:eastAsia="arial" w:hAnsi="arial" w:cs="arial"/>
          <w:color w:val="000000"/>
          <w:sz w:val="20"/>
          <w:lang w:val="en-US" w:eastAsia="en-US" w:bidi="ar-SA"/>
        </w:rPr>
        <w:t xml:space="preserve">, sheds light on how this burden of proof applies to their claims. MAC submits that the facts in </w:t>
      </w:r>
      <w:r>
        <w:rPr>
          <w:rFonts w:ascii="arial" w:eastAsia="arial" w:hAnsi="arial" w:cs="arial"/>
          <w:i/>
          <w:color w:val="000000"/>
          <w:sz w:val="20"/>
          <w:lang w:val="en-US" w:eastAsia="en-US" w:bidi="ar-SA"/>
        </w:rPr>
        <w:t>Vickers</w:t>
      </w:r>
      <w:r>
        <w:rPr>
          <w:rFonts w:ascii="arial" w:eastAsia="arial" w:hAnsi="arial" w:cs="arial"/>
          <w:color w:val="000000"/>
          <w:sz w:val="20"/>
          <w:lang w:val="en-US" w:eastAsia="en-US" w:bidi="ar-SA"/>
        </w:rPr>
        <w:t xml:space="preserve"> are very similar to those in this case, in that </w:t>
      </w:r>
      <w:r>
        <w:rPr>
          <w:rFonts w:ascii="arial" w:eastAsia="arial" w:hAnsi="arial" w:cs="arial"/>
          <w:i/>
          <w:color w:val="000000"/>
          <w:sz w:val="20"/>
          <w:lang w:val="en-US" w:eastAsia="en-US" w:bidi="ar-SA"/>
        </w:rPr>
        <w:t>Vickers</w:t>
      </w:r>
      <w:r>
        <w:rPr>
          <w:rFonts w:ascii="arial" w:eastAsia="arial" w:hAnsi="arial" w:cs="arial"/>
          <w:color w:val="000000"/>
          <w:sz w:val="20"/>
          <w:lang w:val="en-US" w:eastAsia="en-US" w:bidi="ar-SA"/>
        </w:rPr>
        <w:t xml:space="preserve"> involved a plaintiff who took up a consulting position, and after falling out with her employer, claimed a variety of out-of-pocket expenses. The plaintiff documented these expenses by way of invoices. The Court disallowed the majority of the plaintiff's claims because they were not properly evidenced. In particular:</w:t>
      </w:r>
      <w:r>
        <w:rPr>
          <w:rFonts w:ascii="arial" w:eastAsia="arial" w:hAnsi="arial" w:cs="arial"/>
          <w:sz w:val="20"/>
          <w:lang w:val="en-US" w:eastAsia="en-US" w:bidi="ar-SA"/>
        </w:rPr>
        <w:cr/>
      </w:r>
    </w:p>
    <w:p>
      <w:pPr>
        <w:numPr>
          <w:numId w:val="3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Two flights to Toronto billed by the plaintiff. The plaintiff claimed she had made these trips for business purposes. Baker J. was satisfied on the evidence of the plaintiff's calendar that she did fly to Toronto on those days. The plaintiff did not provide receipts, nor did she provide airline tickets, electronic invoices or invoices from a travel agent. Baker J. found there was no evidence that the $4,700 approximated the cost of flying business class. These expense claims were not allowed.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Taxis, parking, ferries, automobiles, and gas for meetings in Toronto. The only expense the plaintiff was reimbursed for was for a trip in the amount of $53.25 where she provided a receipt and gave testimony as to the business reasons for taking the trip.</w:t>
      </w:r>
    </w:p>
    <w:p>
      <w:pPr>
        <w:numPr>
          <w:numId w:val="3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Rooms, food and beverages for meetings. The plaintiff produced various receipts for restaurants, but they did not note who was present, or what the purposes of the meetings was, except for one meeting where the plaintiff testified it may have been for one of the company's consultants. Baker J. held that this was insufficient evidence, and the claims were not allowed. The plaintiff also produced statements which had "handwritten symbols" referencing whether the charge was supposed to be billed to the defendants or not. Baker J. stated the plaintiff's evidence was "less than compelling" and that the "evidence provided by the plaintiff does not allow the Court to be satisfied with any degree of confidence, that the entries marked relate to expenses actually and reasonably incurred by her on behalf of the defendants". These expense claims were not allowed.</w:t>
      </w:r>
    </w:p>
    <w:p>
      <w:pPr>
        <w:numPr>
          <w:numId w:val="34"/>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claimed amounts for printing and office supplies. For $2,041.33 of this claim, the plaintiff provided evidence that she reimbursed an executive assistant for purchases made from Staples. This included an invoice on the defendant company's letterhead as well as supporting documentation from Staples. This claim was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xml:space="preserve">  MAC relies on </w:t>
      </w:r>
      <w:r>
        <w:rPr>
          <w:rFonts w:ascii="arial" w:eastAsia="arial" w:hAnsi="arial" w:cs="arial"/>
          <w:i/>
          <w:color w:val="000000"/>
          <w:sz w:val="20"/>
          <w:lang w:val="en-US" w:eastAsia="en-US" w:bidi="ar-SA"/>
        </w:rPr>
        <w:t>Vickers</w:t>
      </w:r>
      <w:r>
        <w:rPr>
          <w:rFonts w:ascii="arial" w:eastAsia="arial" w:hAnsi="arial" w:cs="arial"/>
          <w:color w:val="000000"/>
          <w:sz w:val="20"/>
          <w:lang w:val="en-US" w:eastAsia="en-US" w:bidi="ar-SA"/>
        </w:rPr>
        <w:t xml:space="preserve"> to submit that where no underlying documentation has been provided with a payment, such as a receipt or invoice, all that has been established is that a payment was made, meaning that there is insufficient evidence to establish that payment was made on behalf of MAC.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MAC submits that of the $117,741.83 in expenses claimed by Truter and Avantgarde as having been paid by Truter on her credit cards, only those expenses totalling $48,300.46 have any form of supporting documentation. Of the $12,875.62 claimed by them as payments made by cheque, cash or debit, only $11,190.85 have any form of supporting documentation. MAC therefore submits that they have not met their burden of proving that all of the expenses claimed were made on behalf of MAC.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xml:space="preserve">  In addition, MAC notes that in </w:t>
      </w:r>
      <w:r>
        <w:rPr>
          <w:rFonts w:ascii="arial" w:eastAsia="arial" w:hAnsi="arial" w:cs="arial"/>
          <w:i/>
          <w:color w:val="000000"/>
          <w:sz w:val="20"/>
          <w:lang w:val="en-US" w:eastAsia="en-US" w:bidi="ar-SA"/>
        </w:rPr>
        <w:t>Vickers</w:t>
      </w:r>
      <w:r>
        <w:rPr>
          <w:rFonts w:ascii="arial" w:eastAsia="arial" w:hAnsi="arial" w:cs="arial"/>
          <w:color w:val="000000"/>
          <w:sz w:val="20"/>
          <w:lang w:val="en-US" w:eastAsia="en-US" w:bidi="ar-SA"/>
        </w:rPr>
        <w:t xml:space="preserve"> the Court was not faced with the situation where the expense claims could be attributed to a second business being operated simultaneously, and submits that Baker J.'s comments, with respect to restaurant expenses claimed by the plaintiff, are instructive: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[152] D Vickers produced what she testified are receipts from restaurants, many of which cannot be deciphered. She had not noted on any of these receipts the persons present and was unable to provide any information about who she was meeting with or the purpose for any of these meetings, except for one ... This evidence is insufficient to establish that these are out-of-pocket expenses reasonably incurred on behalf of the defendants' business and I disallow the claim for the restaurant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During the time Truter was in control of MAC, Avantgarde was also performing flooring jobs. MAC submits that for a number of categories of expenses claimed, the supplementary documents do not provide sufficient evidence to connect the claim to MAC, as opposed to Avantgarde, or a personal expense incurred by Truter.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MAC submits that most of the supplies claimed by Truter and Avantgarde have not been identified as being for a specific MAC job. These include those supplies which are not evidenced by a MAC invoice, or which do not, on the face of the supplementary document establish that they were incurred on behalf of MAC instead of Avantgarde.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MAC submits that this applies to purchases for bonding agent and other materials as well, because Truter and Avantgarde performed Quik-Top jobs through Avantgarde.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In her testimony, Truter stated that she only used her Jeep vehicle for MAC jobs. However, MAC submits that there is nothing that shows that a particular receipt was associated with the Jeep rather than another vehicle. Truter also did not keep track of mileage, so personal use of the vehicle cannot be distinguished.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MAC notes that even if there is an association with a particular vehicle, Truter testified that one can segregate attribution of auto expenses by vehicle, since she usually performed the Avantgarde jobs on weekends. MAC also notes that there is no corroborating evidence as to when Avantgarde jobs were performed as the job dates are not noted on the invoices, with one exception, being the Rosa Project, contracted by and paid to Avantgarde. There are two documents indicating the dates this job was performed which are the "daily report" worksheet showing the first of two job days on November 28, 2011, and an invoice later created by Truter indicating a "Job Date" of November 29th. The contract is dated August 31,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MAC submits that these receipts are not sufficient to establish that these were expenses made on behalf of MAC. Further, purchases of coffee for the crew members largely consisted of gift cards, and there is no subsequent record evidencing what purposes the gift card purchases were actually used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xml:space="preserve">  Further, Truter and Avantgarde claim $2,090.55 for expenses incurred in connection with a project (Bosa) where these expenses were incurred after the relationship between MAC and Truter had been terminated, and Truter no longer had any authority to be incurring expenses on behalf of MAC. In </w:t>
      </w:r>
      <w:r>
        <w:rPr>
          <w:rFonts w:ascii="arial" w:eastAsia="arial" w:hAnsi="arial" w:cs="arial"/>
          <w:i/>
          <w:color w:val="000000"/>
          <w:sz w:val="20"/>
          <w:lang w:val="en-US" w:eastAsia="en-US" w:bidi="ar-SA"/>
        </w:rPr>
        <w:t>Vickers</w:t>
      </w:r>
      <w:r>
        <w:rPr>
          <w:rFonts w:ascii="arial" w:eastAsia="arial" w:hAnsi="arial" w:cs="arial"/>
          <w:color w:val="000000"/>
          <w:sz w:val="20"/>
          <w:lang w:val="en-US" w:eastAsia="en-US" w:bidi="ar-SA"/>
        </w:rPr>
        <w:t>, at para. 162, the Court stated that the plaintiff was not authorized to incur further expenses on behalf of the defendants after the date her relationship was terminated, and therefore did not allow any such expense claims. I agree with MAC that Truter and Avantgarde are not entitled to recover this amount.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xml:space="preserve">  I agree with Truter and Avantgarde that </w:t>
      </w:r>
      <w:r>
        <w:rPr>
          <w:rFonts w:ascii="arial" w:eastAsia="arial" w:hAnsi="arial" w:cs="arial"/>
          <w:i/>
          <w:color w:val="000000"/>
          <w:sz w:val="20"/>
          <w:lang w:val="en-US" w:eastAsia="en-US" w:bidi="ar-SA"/>
        </w:rPr>
        <w:t>Vickers</w:t>
      </w:r>
      <w:r>
        <w:rPr>
          <w:rFonts w:ascii="arial" w:eastAsia="arial" w:hAnsi="arial" w:cs="arial"/>
          <w:color w:val="000000"/>
          <w:sz w:val="20"/>
          <w:lang w:val="en-US" w:eastAsia="en-US" w:bidi="ar-SA"/>
        </w:rPr>
        <w:t xml:space="preserve"> does not stand for a general proposition that expenses claimed in an accounting of this sort must be disallowed unless invoices, receipts, or other supporting documents to substantiate them are provided by the claimant. As they note, a review of the decision shows that the expenses claimed were disallowed by the Court for a variety of reasons: the plaintiff had not proven that she was "out of pocket" for certain items (paras. 143, 146 and 148); she had provided no itemization for some of the expenses claimed, for example $1,258 total for taxis, parking, BC ferries, and car expenses generally (para. 147); and totals of amounts claimed for certain items could not be reconciled with the documents, many of them illegible, provided to support them (paras. 157 - 158).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As Truter and Avantgarde submit, the issue in determining whether a party should be allowed to recover particular expenses is whether the party claiming the expenses has provided evidence sufficient to prove, on a balance of probabilities, that the expenses claimed were in fact incurred, what the expenses consisted of, and that they were incurred on behalf of the person or company from whom reimbursement is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Truter testified about the expenses that she and Avantgarde incurred on behalf of MAC. These included amounts charged to credit cards ($117,741.83), or amounts paid for by cheque, debit or cash from her funds ($12,875.62).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Truter said that she had produced whatever documents she had in her possession to support her claim for expenses. She took the position that all of the expenses that she incurred on behalf of MAC that were charged to her credit cards were supported by the credit card statements in evidence that, in her view, provided an indisputable record of the expenses she claimed. She explained that she had very few invoices in her possession relating to transactions prior to the end of August 31, 2011, because they had all been given to MAC's accountant and she no longer had access to them, unless at the time she had made a 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She also testified in direct about certain of the specific items set out in the credit card statements that identified the vendor or supplier and she explained what the charges for these items related to. She said that she carefully went through every claimed transaction set out in the credit card statements to identify the purchases on the dates shown for the charges, and that she was conscious of separating charges that were incurred for MAC rather than for Avantgarde.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Truter was not strongly challenged in cross-examination about specific items regarding the expenses charged to credit cards that she claimed were all incurred on behalf of MAC, and in the case of the expenses paid for by cheque, debit or cash, she was not challenged at all. For the most part, her cross-examination focused on the conflict in the parties' evidence and their positions over Truter's access to or production of invoices in support of the expenses claimed, including a controversy between them over whether Truter had reviewed documents that had been made available by MAC to her and her counsel several months before the trial (referred to by MAC's counsel as a "bag of invoices and receipts"). Truter said that she could not recall seeing these documents and insisted that she did not have access to copies of invoices for the expenses she claimed on her credit cards, and MAC denied that it had any relevant documents that had not been produced to Truter.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Truter said, in cross-examination, that she understood that in order to be reimbursed for the expenses she required supporting documents such as an invoice, although she said that no such policy had been discussed between her and Schwartz. She also said that although she had access to MAC's office between December 28th and January 6th, she did not foresee the serious deterioration in her relationship with Schwartz or she would have taken the time to copy all of the relevant invoices in the office available to her to support her expense claim. She also testified that in this time frame she was very busy booking projects and dealing with suppliers. In any event, after she departed MAC and handed over the keys to Schwartz she no longer had any access to the records or documents that were kept in the MAC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When I consider the whole of the evidence on this issue, and the background to the dispute between the parties regarding the sufficiency of proof for the claimed expenses, I am satisfied and find that Truter and Avantgarde have proven, on the balance of probabilities, that they in fact incurred the claimed expenses totaling $130,617.45 (minus $2,090.55 relating to the Bosa project), that the claimed expenses were incurred on behalf of MAC, and that they are entitled to be reimbursed for the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However, I agree with MAC, and find that with respect to cash advances made by Truter, the amount of $26,000 was agreed upon by Truter to fund the retainers of a lawyer and accountant, and therefore the cash advances Truter and Avantgarde are entitled to be reimbursed for totals $97,600 ($123,600 - $26,000).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XI.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In summary, my findings on damages and compensation are:</w:t>
      </w:r>
      <w:r>
        <w:rPr>
          <w:rFonts w:ascii="arial" w:eastAsia="arial" w:hAnsi="arial" w:cs="arial"/>
          <w:sz w:val="20"/>
          <w:lang w:val="en-US" w:eastAsia="en-US" w:bidi="ar-SA"/>
        </w:rPr>
        <w:cr/>
      </w:r>
    </w:p>
    <w:p>
      <w:pPr>
        <w:numPr>
          <w:numId w:val="35"/>
        </w:numPr>
        <w:tabs>
          <w:tab w:val="num" w:pos="1480"/>
          <w:tab w:val="clear" w:pos="32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MAC is entitled to an award for damages in the main action against Truter and Avantgarde in the amount of $72,219.71 ($20,000 + $12,049.71 + $32,245 + $7,925), and against this amount, Truter is entitled to a credit of $32,000 for management fees;</w:t>
      </w:r>
    </w:p>
    <w:p>
      <w:pPr>
        <w:numPr>
          <w:numId w:val="3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counterclaim, Truter is entitled to an award against Schwartz of $25,000 for defamation; and</w:t>
      </w:r>
    </w:p>
    <w:p>
      <w:pPr>
        <w:numPr>
          <w:numId w:val="37"/>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Truter and Avantgarde are entitled to reimbursement for expenses incurred by them on behalf of MAC in the amount of $128,526.90 ($130,617.45 - $2,090.55); and, $97,600 for the cash advances made to MAC ($123,600 - $26,000). From the total of these amounts must be deducted the withdrawals made by Truter from the new operating account, which I find to be $187,723.12 ($211,174 - $1,219 and $22,231.88).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No order is made as to costs. In the event that the parties are unable to reach an agreement on costs they are at liberty to seek directions by applying to the Court with their written submissions by not later than Friday, March 20,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B.I. 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3" style="position:absolute;z-index:2518620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Tabori v. Renaud, [2016] B.C.J. No. 1424</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Tolea v. Ialungo, [2008] B.C.J. No. 561</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Uppal v. Rawlins, [2010] B.C.J. No. 16</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 Creek Farms Ltd. v. Lloyd's Underwriters, [2016] B.C.J. No. 37</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Willms v. MacDonald Builders (Celtic Homes) Ltd., [2016] B.C.J. No. 2177</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Bruno v. Diamzon, [2014] B.C.J. No. 1440</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Johnson v. Kitchener, [2012] B.C.J. No. 2510</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Lawrence v. Parr, [2014] B.C.J. No. 2626</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Powell Estate v. British Columbia (Workers' Compensation Board), [2011] B.C.J. No. 1459</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Rintoul v. Gabriele, [2011] B.C.J. No. 1223</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Smith v. Evashkevich, [2016] B.C.J. No. 1415</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Yungen v. Fraser Health Authority, [2012] B.C.J. No. 1279</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W.W. v. Canada (Attorney General), [2004] B.C.J. No. 103</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Balcom v. MacDonald, [2000] B.C.J. No. 1943</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 Gas Utility Ltd. v. Delta Shake &amp; Shingle (1989) Ltd., [2001] B.C.J. No. 2077</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Biason v. Loblaws Inc., [2016] B.C.J. No. 1842</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Brownjohn v. Ng, [2002] B.C.J. No. 1709</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Burnaby (City) v. Thandi, [2005] B.C.J. No. 2284</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Buttar-Bains v. Canada (Attorney General), [2003] B.C.J. No. 2698</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CareVest Capital Inc. v. Chychrun, [2008] B.C.J. No. 288</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Chaster (Guardian ad Litem of) v. LeBlanc, [2007] B.C.J. No. 1872</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Eccleston v. Dresen, [2009] B.C.J. No. 483</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Faulkner v. Duncan (City), [2015] I.L.R. para. G-2697</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Gordon v. Krieg, [2011] B.C.J. No. 1761</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Greaves v. Grace, [2008] B.C.J. No. 2153</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Kooijman v. Bradshaw, [2016] B.C.J. No. 2629</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Laidar Holdings Ltd. v. Lindt &amp; Sprungli (Canada) Inc., [2015] B.C.J. No. 1023</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Lawrence v. Jones Estate, [2005] B.C.J. No. 2788</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Longstaff v. Robinson, [2008] B.C.J. No. 2072</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Massop v. Huang, [2003] B.C.J. No. 2635</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McLeod v. Ridyard, [2001] B.C.J. No. 155</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McPherson v. Lange, [2012] B.C.J. No. 53</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Perrin v. Lefebvre, [2012] B.C.J. No. 2278</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Petersen v. Mulrooney (c.o.b. Sniper'z Outdoor Paintball Adventures), [2014] B.C.J. No. 3118</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Rosario v. Canada (Royal Canadian Mounted Police), [2000] B.C.J. No. 242</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Stanford v. Beazley, [2019] B.C.J. No. 745</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Stanikzai v. Bola, [2012] B.C.J. No. 2667</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Stoneman v. Denman Island Local Trust Committee, [2010] B.C.J. No. 822</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VIS 3815 v. Polo Pacific Development Ltd., [2003] B.C.J. No. 2754</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Wickham v. Cineplex Inc., [2014] B.C.J. No. 945</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Audet (Litigation guardian of) v. Chan, [2018] B.C.J. No. 1318</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Bramley v. Lee, [2016] B.C.J. No. 1248</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Collette v. Great Pacific Management Co., [2003] B.C.J. No. 529</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Crown Auto Body and Auto Sales Ltd. v. British Columbia (Motor Vehicle Sales Authority), [2014] B.C.J. No. 996</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Ekins v. Davey (c.o.b. Davey Consulting and Engineering), [2007] B.C.J. No. 2437</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Greenall v. MacDougall, [2007] B.C.J. No. 486</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Haag v. Serry, [2009] B.C.J. No. 276</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Harrington v. Canada (Minister of Health), [2003] B.C.J. No. 2198</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L.D. (Guardian ad litem of) v. Provincial Health Services Authority, [2011] B.C.J. No. 899</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 Concrete Ltd. v. Truter, [2015] B.C.J. No. 276</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2"/>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3"/>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4"/>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lowerRoman"/>
      <w:lvlText w:val="(%1)"/>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lowerLetter"/>
      <w:lvlText w:val=" %1."/>
      <w:lvlJc w:val="left"/>
      <w:pPr>
        <w:tabs>
          <w:tab w:val="num" w:pos="3280"/>
        </w:tabs>
        <w:ind w:left="32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ii)"/>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iii)"/>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4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6"/>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8"/>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2"/>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lowerRoman"/>
      <w:lvlText w:val="(%1)"/>
      <w:lvlJc w:val="left"/>
      <w:pPr>
        <w:tabs>
          <w:tab w:val="num" w:pos="1480"/>
        </w:tabs>
        <w:ind w:left="1480" w:hanging="400"/>
      </w:pPr>
      <w:rPr>
        <w:b/>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3"/>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lowerRoman"/>
      <w:lvlText w:val="(%1)"/>
      <w:lvlJc w:val="left"/>
      <w:pPr>
        <w:tabs>
          <w:tab w:val="num" w:pos="1480"/>
        </w:tabs>
        <w:ind w:left="1480" w:hanging="400"/>
      </w:pPr>
      <w:rPr>
        <w:b/>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4"/>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5"/>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6"/>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7"/>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5"/>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6"/>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1"/>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2"/>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5"/>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7"/>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8"/>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9"/>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20"/>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25"/>
      <w:numFmt w:val="lowerLetter"/>
      <w:lvlText w:val="(%1)"/>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bb)"/>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cc)"/>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dd)"/>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ee)"/>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gg)"/>
      <w:lvlJc w:val="left"/>
      <w:pPr>
        <w:tabs>
          <w:tab w:val="num" w:pos="760"/>
        </w:tabs>
        <w:ind w:left="7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5"/>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6"/>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7"/>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8"/>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5"/>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2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decimal"/>
      <w:lvlText w:val="2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Text w:val="2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2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3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8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decimal"/>
      <w:lvlText w:val="9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decimal"/>
      <w:lvlText w:val="9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
      <w:numFmt w:val="decimal"/>
      <w:lvlText w:val="9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decimal"/>
      <w:lvlText w:val="9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1F977E9"/>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2841201"/>
    <w:multiLevelType w:val="multilevel"/>
    <w:tmpl w:val="00000001"/>
    <w:lvl w:ilvl="0">
      <w:start w:val="1"/>
      <w:numFmt w:val="upperRoman"/>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5C68DC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7D3D240"/>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AA33325"/>
    <w:multiLevelType w:val="multilevel"/>
    <w:tmpl w:val="00000001"/>
    <w:lvl w:ilvl="0">
      <w:start w:val="6"/>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E101E3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1585A33E"/>
    <w:multiLevelType w:val="multilevel"/>
    <w:tmpl w:val="00000001"/>
    <w:lvl w:ilvl="0">
      <w:start w:val="1"/>
      <w:numFmt w:val="lowerLetter"/>
      <w:lvlText w:val=" %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272EF433"/>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277C6E33"/>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2E6FD87F"/>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35537397"/>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362F79DA"/>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371C1903"/>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3842E40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39F6A665"/>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41300C3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41FF6307"/>
    <w:multiLevelType w:val="multilevel"/>
    <w:tmpl w:val="00000001"/>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42A3D87F"/>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4688CB20"/>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4A79DB62"/>
    <w:multiLevelType w:val="multilevel"/>
    <w:tmpl w:val="00000001"/>
    <w:lvl w:ilvl="0">
      <w:start w:val="1"/>
      <w:numFmt w:val="decimal"/>
      <w:lvlText w:val="1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4C6FC3A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5203691C"/>
    <w:multiLevelType w:val="multilevel"/>
    <w:tmpl w:val="00000001"/>
    <w:lvl w:ilvl="0">
      <w:start w:val="1"/>
      <w:numFmt w:val="decimal"/>
      <w:lvlText w:val="8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5648A954"/>
    <w:multiLevelType w:val="multilevel"/>
    <w:tmpl w:val="00000001"/>
    <w:lvl w:ilvl="0">
      <w:start w:val="1"/>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56C19625"/>
    <w:multiLevelType w:val="multilevel"/>
    <w:tmpl w:val="00000001"/>
    <w:lvl w:ilvl="0">
      <w:start w:val="1"/>
      <w:numFmt w:val="decimal"/>
      <w:lvlText w:val="3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5B13E7E0"/>
    <w:multiLevelType w:val="multilevel"/>
    <w:tmpl w:val="00000001"/>
    <w:lvl w:ilvl="0">
      <w:start w:val="1"/>
      <w:numFmt w:val="decimal"/>
      <w:lvlText w:val="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5FD56710"/>
    <w:multiLevelType w:val="multilevel"/>
    <w:tmpl w:val="00000001"/>
    <w:lvl w:ilvl="0">
      <w:start w:val="1"/>
      <w:numFmt w:val="decimal"/>
      <w:lvlText w:val="3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626E0205"/>
    <w:multiLevelType w:val="multilevel"/>
    <w:tmpl w:val="00000001"/>
    <w:lvl w:ilvl="0">
      <w:start w:val="1"/>
      <w:numFmt w:val="decimal"/>
      <w:lvlText w:val="9(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63BC2D49"/>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642B76A9"/>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6840E0E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68858F83"/>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68EB3531"/>
    <w:multiLevelType w:val="multilevel"/>
    <w:tmpl w:val="00000001"/>
    <w:lvl w:ilvl="0">
      <w:start w:val="1"/>
      <w:numFmt w:val="decimal"/>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69FC570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6DB053F6"/>
    <w:multiLevelType w:val="multilevel"/>
    <w:tmpl w:val="00000001"/>
    <w:lvl w:ilvl="0">
      <w:start w:val="1"/>
      <w:numFmt w:val="decimal"/>
      <w:lvlText w:val="2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6DF49720"/>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6EB66599"/>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6F2DC983"/>
    <w:multiLevelType w:val="multilevel"/>
    <w:tmpl w:val="00000001"/>
    <w:lvl w:ilvl="0">
      <w:start w:val="1"/>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7438E990"/>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748C30FB"/>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760A9055"/>
    <w:multiLevelType w:val="multilevel"/>
    <w:tmpl w:val="00000001"/>
    <w:lvl w:ilvl="0">
      <w:start w:val="1"/>
      <w:numFmt w:val="decimal"/>
      <w:lvlText w:val="4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7B6DA837"/>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7F23CB3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7F3229BD"/>
    <w:multiLevelType w:val="multilevel"/>
    <w:tmpl w:val="00000001"/>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28"/>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117"/>
  </w:num>
  <w:num w:numId="45">
    <w:abstractNumId w:val="155"/>
  </w:num>
  <w:num w:numId="46">
    <w:abstractNumId w:val="42"/>
  </w:num>
  <w:num w:numId="47">
    <w:abstractNumId w:val="43"/>
  </w:num>
  <w:num w:numId="48">
    <w:abstractNumId w:val="44"/>
  </w:num>
  <w:num w:numId="49">
    <w:abstractNumId w:val="45"/>
  </w:num>
  <w:num w:numId="50">
    <w:abstractNumId w:val="153"/>
  </w:num>
  <w:num w:numId="51">
    <w:abstractNumId w:val="46"/>
  </w:num>
  <w:num w:numId="52">
    <w:abstractNumId w:val="47"/>
  </w:num>
  <w:num w:numId="53">
    <w:abstractNumId w:val="48"/>
  </w:num>
  <w:num w:numId="54">
    <w:abstractNumId w:val="49"/>
  </w:num>
  <w:num w:numId="55">
    <w:abstractNumId w:val="50"/>
  </w:num>
  <w:num w:numId="56">
    <w:abstractNumId w:val="51"/>
  </w:num>
  <w:num w:numId="57">
    <w:abstractNumId w:val="52"/>
  </w:num>
  <w:num w:numId="58">
    <w:abstractNumId w:val="53"/>
  </w:num>
  <w:num w:numId="59">
    <w:abstractNumId w:val="54"/>
  </w:num>
  <w:num w:numId="60">
    <w:abstractNumId w:val="55"/>
  </w:num>
  <w:num w:numId="61">
    <w:abstractNumId w:val="56"/>
  </w:num>
  <w:num w:numId="62">
    <w:abstractNumId w:val="57"/>
  </w:num>
  <w:num w:numId="63">
    <w:abstractNumId w:val="58"/>
  </w:num>
  <w:num w:numId="64">
    <w:abstractNumId w:val="59"/>
  </w:num>
  <w:num w:numId="65">
    <w:abstractNumId w:val="60"/>
  </w:num>
  <w:num w:numId="66">
    <w:abstractNumId w:val="61"/>
  </w:num>
  <w:num w:numId="67">
    <w:abstractNumId w:val="62"/>
  </w:num>
  <w:num w:numId="68">
    <w:abstractNumId w:val="63"/>
  </w:num>
  <w:num w:numId="69">
    <w:abstractNumId w:val="64"/>
  </w:num>
  <w:num w:numId="70">
    <w:abstractNumId w:val="65"/>
  </w:num>
  <w:num w:numId="71">
    <w:abstractNumId w:val="66"/>
  </w:num>
  <w:num w:numId="72">
    <w:abstractNumId w:val="67"/>
  </w:num>
  <w:num w:numId="73">
    <w:abstractNumId w:val="68"/>
  </w:num>
  <w:num w:numId="74">
    <w:abstractNumId w:val="69"/>
  </w:num>
  <w:num w:numId="75">
    <w:abstractNumId w:val="70"/>
  </w:num>
  <w:num w:numId="76">
    <w:abstractNumId w:val="71"/>
  </w:num>
  <w:num w:numId="77">
    <w:abstractNumId w:val="72"/>
  </w:num>
  <w:num w:numId="78">
    <w:abstractNumId w:val="73"/>
  </w:num>
  <w:num w:numId="79">
    <w:abstractNumId w:val="74"/>
  </w:num>
  <w:num w:numId="80">
    <w:abstractNumId w:val="75"/>
  </w:num>
  <w:num w:numId="81">
    <w:abstractNumId w:val="76"/>
  </w:num>
  <w:num w:numId="82">
    <w:abstractNumId w:val="77"/>
  </w:num>
  <w:num w:numId="83">
    <w:abstractNumId w:val="78"/>
  </w:num>
  <w:num w:numId="84">
    <w:abstractNumId w:val="79"/>
  </w:num>
  <w:num w:numId="85">
    <w:abstractNumId w:val="80"/>
  </w:num>
  <w:num w:numId="86">
    <w:abstractNumId w:val="81"/>
  </w:num>
  <w:num w:numId="87">
    <w:abstractNumId w:val="82"/>
  </w:num>
  <w:num w:numId="88">
    <w:abstractNumId w:val="83"/>
  </w:num>
  <w:num w:numId="89">
    <w:abstractNumId w:val="84"/>
  </w:num>
  <w:num w:numId="90">
    <w:abstractNumId w:val="85"/>
  </w:num>
  <w:num w:numId="91">
    <w:abstractNumId w:val="86"/>
  </w:num>
  <w:num w:numId="92">
    <w:abstractNumId w:val="87"/>
  </w:num>
  <w:num w:numId="93">
    <w:abstractNumId w:val="88"/>
  </w:num>
  <w:num w:numId="94">
    <w:abstractNumId w:val="89"/>
  </w:num>
  <w:num w:numId="95">
    <w:abstractNumId w:val="90"/>
  </w:num>
  <w:num w:numId="96">
    <w:abstractNumId w:val="91"/>
  </w:num>
  <w:num w:numId="97">
    <w:abstractNumId w:val="92"/>
  </w:num>
  <w:num w:numId="98">
    <w:abstractNumId w:val="93"/>
  </w:num>
  <w:num w:numId="99">
    <w:abstractNumId w:val="154"/>
  </w:num>
  <w:num w:numId="100">
    <w:abstractNumId w:val="115"/>
  </w:num>
  <w:num w:numId="101">
    <w:abstractNumId w:val="113"/>
  </w:num>
  <w:num w:numId="102">
    <w:abstractNumId w:val="138"/>
  </w:num>
  <w:num w:numId="103">
    <w:abstractNumId w:val="122"/>
  </w:num>
  <w:num w:numId="104">
    <w:abstractNumId w:val="94"/>
  </w:num>
  <w:num w:numId="105">
    <w:abstractNumId w:val="145"/>
  </w:num>
  <w:num w:numId="106">
    <w:abstractNumId w:val="152"/>
  </w:num>
  <w:num w:numId="107">
    <w:abstractNumId w:val="150"/>
  </w:num>
  <w:num w:numId="108">
    <w:abstractNumId w:val="126"/>
  </w:num>
  <w:num w:numId="109">
    <w:abstractNumId w:val="137"/>
  </w:num>
  <w:num w:numId="110">
    <w:abstractNumId w:val="139"/>
  </w:num>
  <w:num w:numId="111">
    <w:abstractNumId w:val="146"/>
  </w:num>
  <w:num w:numId="112">
    <w:abstractNumId w:val="121"/>
  </w:num>
  <w:num w:numId="113">
    <w:abstractNumId w:val="119"/>
  </w:num>
  <w:num w:numId="114">
    <w:abstractNumId w:val="136"/>
  </w:num>
  <w:num w:numId="115">
    <w:abstractNumId w:val="116"/>
  </w:num>
  <w:num w:numId="116">
    <w:abstractNumId w:val="151"/>
  </w:num>
  <w:num w:numId="117">
    <w:abstractNumId w:val="130"/>
  </w:num>
  <w:num w:numId="118">
    <w:abstractNumId w:val="127"/>
  </w:num>
  <w:num w:numId="119">
    <w:abstractNumId w:val="129"/>
  </w:num>
  <w:num w:numId="120">
    <w:abstractNumId w:val="141"/>
  </w:num>
  <w:num w:numId="121">
    <w:abstractNumId w:val="125"/>
  </w:num>
  <w:num w:numId="122">
    <w:abstractNumId w:val="123"/>
  </w:num>
  <w:num w:numId="123">
    <w:abstractNumId w:val="135"/>
  </w:num>
  <w:num w:numId="124">
    <w:abstractNumId w:val="114"/>
  </w:num>
  <w:num w:numId="125">
    <w:abstractNumId w:val="131"/>
  </w:num>
  <w:num w:numId="126">
    <w:abstractNumId w:val="140"/>
  </w:num>
  <w:num w:numId="127">
    <w:abstractNumId w:val="147"/>
  </w:num>
  <w:num w:numId="128">
    <w:abstractNumId w:val="142"/>
  </w:num>
  <w:num w:numId="129">
    <w:abstractNumId w:val="133"/>
  </w:num>
  <w:num w:numId="130">
    <w:abstractNumId w:val="124"/>
  </w:num>
  <w:num w:numId="131">
    <w:abstractNumId w:val="143"/>
  </w:num>
  <w:num w:numId="132">
    <w:abstractNumId w:val="134"/>
  </w:num>
  <w:num w:numId="133">
    <w:abstractNumId w:val="95"/>
  </w:num>
  <w:num w:numId="134">
    <w:abstractNumId w:val="96"/>
  </w:num>
  <w:num w:numId="135">
    <w:abstractNumId w:val="97"/>
  </w:num>
  <w:num w:numId="136">
    <w:abstractNumId w:val="98"/>
  </w:num>
  <w:num w:numId="137">
    <w:abstractNumId w:val="99"/>
  </w:num>
  <w:num w:numId="138">
    <w:abstractNumId w:val="100"/>
  </w:num>
  <w:num w:numId="139">
    <w:abstractNumId w:val="101"/>
  </w:num>
  <w:num w:numId="140">
    <w:abstractNumId w:val="102"/>
  </w:num>
  <w:num w:numId="141">
    <w:abstractNumId w:val="103"/>
  </w:num>
  <w:num w:numId="142">
    <w:abstractNumId w:val="104"/>
  </w:num>
  <w:num w:numId="143">
    <w:abstractNumId w:val="105"/>
  </w:num>
  <w:num w:numId="144">
    <w:abstractNumId w:val="106"/>
  </w:num>
  <w:num w:numId="145">
    <w:abstractNumId w:val="107"/>
  </w:num>
  <w:num w:numId="146">
    <w:abstractNumId w:val="108"/>
  </w:num>
  <w:num w:numId="147">
    <w:abstractNumId w:val="109"/>
  </w:num>
  <w:num w:numId="148">
    <w:abstractNumId w:val="110"/>
  </w:num>
  <w:num w:numId="149">
    <w:abstractNumId w:val="111"/>
  </w:num>
  <w:num w:numId="150">
    <w:abstractNumId w:val="112"/>
  </w:num>
  <w:num w:numId="151">
    <w:abstractNumId w:val="149"/>
  </w:num>
  <w:num w:numId="152">
    <w:abstractNumId w:val="144"/>
  </w:num>
  <w:num w:numId="153">
    <w:abstractNumId w:val="148"/>
  </w:num>
  <w:num w:numId="154">
    <w:abstractNumId w:val="132"/>
  </w:num>
  <w:num w:numId="155">
    <w:abstractNumId w:val="118"/>
  </w:num>
  <w:num w:numId="156">
    <w:abstractNumId w:val="1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K7J-N351-F2TK-20FB-00000-00&amp;context=" TargetMode="External" /><Relationship Id="rId100" Type="http://schemas.openxmlformats.org/officeDocument/2006/relationships/footer" Target="footer17.xml" /><Relationship Id="rId1000" Type="http://schemas.openxmlformats.org/officeDocument/2006/relationships/hyperlink" Target="https://advance.lexis.com/api/document?collection=cases-ca&amp;id=urn:contentItem:5F8P-SFG1-JF75-M258-00000-00&amp;context=" TargetMode="External" /><Relationship Id="rId1001" Type="http://schemas.openxmlformats.org/officeDocument/2006/relationships/hyperlink" Target="https://advance.lexis.com/api/document?collection=cases-ca&amp;id=urn:contentItem:5F8P-SFT1-F7ND-G09M-00000-00&amp;context=" TargetMode="External" /><Relationship Id="rId1002" Type="http://schemas.openxmlformats.org/officeDocument/2006/relationships/hyperlink" Target="https://advance.lexis.com/api/document?collection=cases-ca&amp;id=urn:contentItem:5F7T-S7G1-JBT7-X3XH-00000-00&amp;context=" TargetMode="External" /><Relationship Id="rId1003" Type="http://schemas.openxmlformats.org/officeDocument/2006/relationships/hyperlink" Target="https://advance.lexis.com/api/document?collection=cases-ca&amp;id=urn:contentItem:5F8T-N3S1-JT99-254W-00000-00&amp;context=" TargetMode="External" /><Relationship Id="rId1004" Type="http://schemas.openxmlformats.org/officeDocument/2006/relationships/hyperlink" Target="https://advance.lexis.com/api/document?collection=cases-ca&amp;id=urn:contentItem:5F7T-S7H1-FCSB-S397-00000-00&amp;context=" TargetMode="External" /><Relationship Id="rId1005" Type="http://schemas.openxmlformats.org/officeDocument/2006/relationships/hyperlink" Target="https://advance.lexis.com/api/document?collection=cases-ca&amp;id=urn:contentItem:5F8P-SDK1-F5DR-20HN-00000-00&amp;context=" TargetMode="External" /><Relationship Id="rId1006" Type="http://schemas.openxmlformats.org/officeDocument/2006/relationships/hyperlink" Target="https://advance.lexis.com/api/document?collection=cases-ca&amp;id=urn:contentItem:5F7T-S701-JJYN-B2W8-00000-00&amp;context=" TargetMode="External" /><Relationship Id="rId1007" Type="http://schemas.openxmlformats.org/officeDocument/2006/relationships/hyperlink" Target="https://advance.lexis.com/api/document?collection=cases-ca&amp;id=urn:contentItem:5F82-1SB1-JPP5-24NT-00000-00&amp;context=" TargetMode="External" /><Relationship Id="rId1008" Type="http://schemas.openxmlformats.org/officeDocument/2006/relationships/hyperlink" Target="https://advance.lexis.com/api/document?collection=cases-ca&amp;id=urn:contentItem:5F7T-S7H1-JFSV-G30V-00000-00&amp;context=" TargetMode="External" /><Relationship Id="rId1009" Type="http://schemas.openxmlformats.org/officeDocument/2006/relationships/hyperlink" Target="https://advance.lexis.com/api/document?collection=cases-ca&amp;id=urn:contentItem:5F8P-SD21-JNS1-M4TG-00000-00&amp;context=" TargetMode="External" /><Relationship Id="rId101" Type="http://schemas.openxmlformats.org/officeDocument/2006/relationships/header" Target="header18.xml" /><Relationship Id="rId1010" Type="http://schemas.openxmlformats.org/officeDocument/2006/relationships/hyperlink" Target="https://advance.lexis.com/api/document?collection=cases-ca&amp;id=urn:contentItem:5F82-1SD1-FC1F-M35N-00000-00&amp;context=" TargetMode="External" /><Relationship Id="rId1011" Type="http://schemas.openxmlformats.org/officeDocument/2006/relationships/hyperlink" Target="https://advance.lexis.com/api/document?collection=cases-ca&amp;id=urn:contentItem:5F8T-N3V1-JTGH-B1GX-00000-00&amp;context=" TargetMode="External" /><Relationship Id="rId1012" Type="http://schemas.openxmlformats.org/officeDocument/2006/relationships/hyperlink" Target="https://advance.lexis.com/api/document?collection=cases-ca&amp;id=urn:contentItem:5F16-93C1-FFMK-M188-00000-00&amp;context=" TargetMode="External" /><Relationship Id="rId1013" Type="http://schemas.openxmlformats.org/officeDocument/2006/relationships/hyperlink" Target="https://advance.lexis.com/api/document?collection=cases-ca&amp;id=urn:contentItem:5F8T-N3V1-FH4C-X1WD-00000-00&amp;context=" TargetMode="External" /><Relationship Id="rId1014" Type="http://schemas.openxmlformats.org/officeDocument/2006/relationships/hyperlink" Target="https://advance.lexis.com/api/document?collection=cases-ca&amp;id=urn:contentItem:5F16-93F1-JNJT-B20T-00000-00&amp;context=" TargetMode="External" /><Relationship Id="rId1015" Type="http://schemas.openxmlformats.org/officeDocument/2006/relationships/hyperlink" Target="https://advance.lexis.com/api/document?collection=cases-ca&amp;id=urn:contentItem:5F7T-S7D1-FC6N-X0FD-00000-00&amp;context=" TargetMode="External" /><Relationship Id="rId1016" Type="http://schemas.openxmlformats.org/officeDocument/2006/relationships/hyperlink" Target="https://advance.lexis.com/api/document?collection=cases-ca&amp;id=urn:contentItem:5F82-1SF1-F361-M3NH-00000-00&amp;context=" TargetMode="External" /><Relationship Id="rId1017" Type="http://schemas.openxmlformats.org/officeDocument/2006/relationships/hyperlink" Target="https://advance.lexis.com/api/document?collection=cases-ca&amp;id=urn:contentItem:5F8T-N3P1-F956-S16C-00000-00&amp;context=" TargetMode="External" /><Relationship Id="rId1018" Type="http://schemas.openxmlformats.org/officeDocument/2006/relationships/hyperlink" Target="https://advance.lexis.com/api/document?collection=cases-ca&amp;id=urn:contentItem:5F7T-S7M1-JCRC-B1S1-00000-00&amp;context=" TargetMode="External" /><Relationship Id="rId1019" Type="http://schemas.openxmlformats.org/officeDocument/2006/relationships/hyperlink" Target="https://advance.lexis.com/api/document?collection=cases-ca&amp;id=urn:contentItem:5F7T-S7D1-JG02-S34G-00000-00&amp;context=" TargetMode="External" /><Relationship Id="rId102" Type="http://schemas.openxmlformats.org/officeDocument/2006/relationships/footer" Target="footer18.xml" /><Relationship Id="rId1020" Type="http://schemas.openxmlformats.org/officeDocument/2006/relationships/hyperlink" Target="https://advance.lexis.com/api/document?collection=cases-ca&amp;id=urn:contentItem:5F7T-S761-F81W-21VB-00000-00&amp;context=" TargetMode="External" /><Relationship Id="rId1021" Type="http://schemas.openxmlformats.org/officeDocument/2006/relationships/hyperlink" Target="https://advance.lexis.com/api/document?collection=cases-ca&amp;id=urn:contentItem:5F7T-S771-JN14-G2BP-00000-00&amp;context=" TargetMode="External" /><Relationship Id="rId1022" Type="http://schemas.openxmlformats.org/officeDocument/2006/relationships/hyperlink" Target="https://advance.lexis.com/api/document?collection=cases-ca&amp;id=urn:contentItem:5F7T-S7K1-F1H1-224X-00000-00&amp;context=" TargetMode="External" /><Relationship Id="rId1023" Type="http://schemas.openxmlformats.org/officeDocument/2006/relationships/hyperlink" Target="https://advance.lexis.com/api/document?collection=cases-ca&amp;id=urn:contentItem:5F7T-XPY1-JWBS-63KR-00000-00&amp;context=" TargetMode="External" /><Relationship Id="rId1024" Type="http://schemas.openxmlformats.org/officeDocument/2006/relationships/hyperlink" Target="https://advance.lexis.com/api/document?collection=cases-ca&amp;id=urn:contentItem:5F7T-S711-JC0G-633Y-00000-00&amp;context=" TargetMode="External" /><Relationship Id="rId1025" Type="http://schemas.openxmlformats.org/officeDocument/2006/relationships/hyperlink" Target="https://advance.lexis.com/api/document?collection=cases-ca&amp;id=urn:contentItem:5F7T-S761-FFMK-M0TX-00000-00&amp;context=" TargetMode="External" /><Relationship Id="rId1026" Type="http://schemas.openxmlformats.org/officeDocument/2006/relationships/hyperlink" Target="https://advance.lexis.com/api/document?collection=cases-ca&amp;id=urn:contentItem:5F82-1SD1-FCK4-G2NX-00000-00&amp;context=" TargetMode="External" /><Relationship Id="rId1027" Type="http://schemas.openxmlformats.org/officeDocument/2006/relationships/hyperlink" Target="https://advance.lexis.com/api/document?collection=cases-ca&amp;id=urn:contentItem:5F7T-S7B1-JCJ5-2020-00000-00&amp;context=" TargetMode="External" /><Relationship Id="rId1028" Type="http://schemas.openxmlformats.org/officeDocument/2006/relationships/hyperlink" Target="https://advance.lexis.com/api/document?collection=cases-ca&amp;id=urn:contentItem:5F7T-S741-DY89-M3RM-00000-00&amp;context=" TargetMode="External" /><Relationship Id="rId1029" Type="http://schemas.openxmlformats.org/officeDocument/2006/relationships/hyperlink" Target="https://advance.lexis.com/api/document?collection=cases-ca&amp;id=urn:contentItem:5F7T-S7M1-JNCK-22WF-00000-00&amp;context=" TargetMode="External" /><Relationship Id="rId103" Type="http://schemas.openxmlformats.org/officeDocument/2006/relationships/hyperlink" Target="https://advance.lexis.com/api/document?collection=cases-ca&amp;id=urn:contentItem:5F7T-S7P1-JBDT-B15D-00000-00&amp;context=" TargetMode="External" /><Relationship Id="rId1030" Type="http://schemas.openxmlformats.org/officeDocument/2006/relationships/numbering" Target="numbering.xml" /><Relationship Id="rId1031" Type="http://schemas.openxmlformats.org/officeDocument/2006/relationships/styles" Target="styles.xml" /><Relationship Id="rId104" Type="http://schemas.openxmlformats.org/officeDocument/2006/relationships/hyperlink" Target="https://advance.lexis.com/api/document?collection=legislation-ca&amp;id=urn:contentItem:5F41-1FG1-F4NT-X0BX-00000-00&amp;context=" TargetMode="External" /><Relationship Id="rId105" Type="http://schemas.openxmlformats.org/officeDocument/2006/relationships/hyperlink" Target="https://advance.lexis.com/api/document?collection=cases-ca&amp;id=urn:contentItem:5F7T-S7N1-DXWW-20CN-00000-00&amp;context=" TargetMode="External" /><Relationship Id="rId106" Type="http://schemas.openxmlformats.org/officeDocument/2006/relationships/hyperlink" Target="https://advance.lexis.com/api/document?collection=cases-ca&amp;id=urn:contentItem:5F7T-S7M1-JJK6-S222-00000-00&amp;context=" TargetMode="External" /><Relationship Id="rId107" Type="http://schemas.openxmlformats.org/officeDocument/2006/relationships/hyperlink" Target="https://advance.lexis.com/api/document?collection=cases-ca&amp;id=urn:contentItem:5F7T-S781-F06F-23N7-00000-00&amp;context=" TargetMode="External" /><Relationship Id="rId108" Type="http://schemas.openxmlformats.org/officeDocument/2006/relationships/hyperlink" Target="https://advance.lexis.com/api/document?collection=cases-ca&amp;id=urn:contentItem:5F8T-N3V1-JF75-M3S6-00000-00&amp;context=" TargetMode="External" /><Relationship Id="rId109" Type="http://schemas.openxmlformats.org/officeDocument/2006/relationships/hyperlink" Target="https://advance.lexis.com/api/document?collection=cases-ca&amp;id=urn:contentItem:5F7T-S7K1-JWXF-20X0-00000-00&amp;context=" TargetMode="External" /><Relationship Id="rId11" Type="http://schemas.openxmlformats.org/officeDocument/2006/relationships/hyperlink" Target="https://advance.lexis.com/api/document?collection=cases-ca&amp;id=urn:contentItem:5M5J-P5B1-JWBS-618M-00000-00&amp;context=" TargetMode="External" /><Relationship Id="rId110" Type="http://schemas.openxmlformats.org/officeDocument/2006/relationships/hyperlink" Target="https://advance.lexis.com/api/document?collection=cases-ca&amp;id=urn:contentItem:5F8T-N3V1-JTGH-B18F-00000-00&amp;context=" TargetMode="External" /><Relationship Id="rId111" Type="http://schemas.openxmlformats.org/officeDocument/2006/relationships/hyperlink" Target="https://advance.lexis.com/api/document?collection=cases-ca&amp;id=urn:contentItem:5F8T-N3V1-JTGH-B153-00000-00&amp;context=" TargetMode="External" /><Relationship Id="rId112" Type="http://schemas.openxmlformats.org/officeDocument/2006/relationships/hyperlink" Target="https://advance.lexis.com/api/document?collection=cases-ca&amp;id=urn:contentItem:5F8T-N3V1-FH4C-X20M-00000-00&amp;context=" TargetMode="External" /><Relationship Id="rId113" Type="http://schemas.openxmlformats.org/officeDocument/2006/relationships/hyperlink" Target="https://advance.lexis.com/api/document?collection=cases-ca&amp;id=urn:contentItem:5F7T-S7D1-F7ND-G0MH-00000-00&amp;context=" TargetMode="External" /><Relationship Id="rId114" Type="http://schemas.openxmlformats.org/officeDocument/2006/relationships/hyperlink" Target="https://advance.lexis.com/api/document?collection=cases-ca&amp;id=urn:contentItem:5F8P-SCK1-JCJ5-22YM-00000-00&amp;context=" TargetMode="External" /><Relationship Id="rId115" Type="http://schemas.openxmlformats.org/officeDocument/2006/relationships/hyperlink" Target="https://advance.lexis.com/api/document?collection=cases-ca&amp;id=urn:contentItem:5F7T-S7B1-FH4C-X381-00000-00&amp;context=" TargetMode="External" /><Relationship Id="rId116" Type="http://schemas.openxmlformats.org/officeDocument/2006/relationships/hyperlink" Target="https://advance.lexis.com/api/document?collection=cases-ca&amp;id=urn:contentItem:5F8T-N3T1-JJSF-2361-00000-00&amp;context=" TargetMode="External" /><Relationship Id="rId117" Type="http://schemas.openxmlformats.org/officeDocument/2006/relationships/hyperlink" Target="https://advance.lexis.com/api/document?collection=cases-ca&amp;id=urn:contentItem:5F7T-S7H1-F4GK-M2XG-00000-00&amp;context=" TargetMode="External" /><Relationship Id="rId118" Type="http://schemas.openxmlformats.org/officeDocument/2006/relationships/hyperlink" Target="https://advance.lexis.com/api/document?collection=cases-ca&amp;id=urn:contentItem:5F7T-S7J1-FGCG-S0GS-00000-00&amp;context=" TargetMode="External" /><Relationship Id="rId119" Type="http://schemas.openxmlformats.org/officeDocument/2006/relationships/hyperlink" Target="https://advance.lexis.com/api/document?collection=cases-ca&amp;id=urn:contentItem:5F7T-S7K1-JWXF-2101-00000-00&amp;context=" TargetMode="External" /><Relationship Id="rId12" Type="http://schemas.openxmlformats.org/officeDocument/2006/relationships/hyperlink" Target="https://advance.lexis.com/api/document?collection=legislation-ca&amp;id=urn:contentItem:5F41-1FH1-F361-M0GG-00000-00&amp;context=" TargetMode="External" /><Relationship Id="rId120" Type="http://schemas.openxmlformats.org/officeDocument/2006/relationships/hyperlink" Target="https://advance.lexis.com/api/document?collection=cases-ca&amp;id=urn:contentItem:5F7T-S7M1-JFSV-G3KS-00000-00&amp;context=" TargetMode="External" /><Relationship Id="rId121" Type="http://schemas.openxmlformats.org/officeDocument/2006/relationships/hyperlink" Target="https://advance.lexis.com/api/document?collection=cases-ca&amp;id=urn:contentItem:5F7T-S7M1-JCRC-B1TW-00000-00&amp;context=" TargetMode="External" /><Relationship Id="rId122" Type="http://schemas.openxmlformats.org/officeDocument/2006/relationships/hyperlink" Target="https://advance.lexis.com/api/document?collection=cases-ca&amp;id=urn:contentItem:5F7T-S7P1-JSJC-X1MR-00000-00&amp;context=" TargetMode="External" /><Relationship Id="rId123" Type="http://schemas.openxmlformats.org/officeDocument/2006/relationships/hyperlink" Target="https://advance.lexis.com/api/document?collection=cases-ca&amp;id=urn:contentItem:5F7T-S7M1-DYMS-6201-00000-00&amp;context=" TargetMode="External" /><Relationship Id="rId124" Type="http://schemas.openxmlformats.org/officeDocument/2006/relationships/hyperlink" Target="https://advance.lexis.com/api/document?collection=cases-ca&amp;id=urn:contentItem:5F7T-S7N1-F06F-24BC-00000-00&amp;context=" TargetMode="External" /><Relationship Id="rId125" Type="http://schemas.openxmlformats.org/officeDocument/2006/relationships/hyperlink" Target="https://advance.lexis.com/api/document?collection=cases-ca&amp;id=urn:contentItem:5F7T-S7N1-F57G-S2MR-00000-00&amp;context=" TargetMode="External" /><Relationship Id="rId126" Type="http://schemas.openxmlformats.org/officeDocument/2006/relationships/hyperlink" Target="https://advance.lexis.com/api/document?collection=cases-ca&amp;id=urn:contentItem:5F7T-S7N1-JW09-M126-00000-00&amp;context=" TargetMode="External" /><Relationship Id="rId127" Type="http://schemas.openxmlformats.org/officeDocument/2006/relationships/hyperlink" Target="https://advance.lexis.com/api/document?collection=cases-ca&amp;id=urn:contentItem:5F7T-S7P1-F2TK-2376-00000-00&amp;context=" TargetMode="External" /><Relationship Id="rId128" Type="http://schemas.openxmlformats.org/officeDocument/2006/relationships/hyperlink" Target="https://advance.lexis.com/api/document?collection=cases-ca&amp;id=urn:contentItem:5F7T-S7P1-F2TK-23S9-00000-00&amp;context=" TargetMode="External" /><Relationship Id="rId129" Type="http://schemas.openxmlformats.org/officeDocument/2006/relationships/hyperlink" Target="https://advance.lexis.com/api/document?collection=cases-ca&amp;id=urn:contentItem:5F7T-S7C1-JSRM-60TP-00000-00&amp;context=" TargetMode="External" /><Relationship Id="rId13" Type="http://schemas.openxmlformats.org/officeDocument/2006/relationships/hyperlink" Target="https://advance.lexis.com/api/document?collection=cases-ca&amp;id=urn:contentItem:5F7T-S741-F2F4-G25W-00000-00&amp;context=" TargetMode="External" /><Relationship Id="rId130" Type="http://schemas.openxmlformats.org/officeDocument/2006/relationships/hyperlink" Target="https://advance.lexis.com/api/document?collection=cases-ca&amp;id=urn:contentItem:5F7T-S751-JP4G-61BC-00000-00&amp;context=" TargetMode="External" /><Relationship Id="rId131" Type="http://schemas.openxmlformats.org/officeDocument/2006/relationships/hyperlink" Target="https://advance.lexis.com/api/document?collection=cases-ca&amp;id=urn:contentItem:5F7T-S721-F06F-230Y-00000-00&amp;context=" TargetMode="External" /><Relationship Id="rId132" Type="http://schemas.openxmlformats.org/officeDocument/2006/relationships/hyperlink" Target="https://advance.lexis.com/api/document?collection=cases-ca&amp;id=urn:contentItem:5F7T-S7M1-JCRC-B1SF-00000-00&amp;context=" TargetMode="External" /><Relationship Id="rId133" Type="http://schemas.openxmlformats.org/officeDocument/2006/relationships/hyperlink" Target="https://advance.lexis.com/api/document?collection=cases-ca&amp;id=urn:contentItem:5F7T-S731-F60C-X11W-00000-00&amp;context=" TargetMode="External" /><Relationship Id="rId134" Type="http://schemas.openxmlformats.org/officeDocument/2006/relationships/hyperlink" Target="https://advance.lexis.com/api/document?collection=cases-ca&amp;id=urn:contentItem:5F82-1SD1-JX8W-M10D-00000-00&amp;context=" TargetMode="External" /><Relationship Id="rId135" Type="http://schemas.openxmlformats.org/officeDocument/2006/relationships/hyperlink" Target="https://advance.lexis.com/api/document?collection=cases-ca&amp;id=urn:contentItem:5F7T-S6W1-JB7K-21F4-00000-00&amp;context=" TargetMode="External" /><Relationship Id="rId136" Type="http://schemas.openxmlformats.org/officeDocument/2006/relationships/hyperlink" Target="https://advance.lexis.com/api/document?collection=cases-ca&amp;id=urn:contentItem:5F7T-S771-JSJC-X038-00000-00&amp;context=" TargetMode="External" /><Relationship Id="rId137" Type="http://schemas.openxmlformats.org/officeDocument/2006/relationships/hyperlink" Target="https://advance.lexis.com/api/document?collection=cases-ca&amp;id=urn:contentItem:5F7T-S791-JCJ5-251B-00000-00&amp;context=" TargetMode="External" /><Relationship Id="rId138" Type="http://schemas.openxmlformats.org/officeDocument/2006/relationships/hyperlink" Target="https://advance.lexis.com/api/document?collection=cases-ca&amp;id=urn:contentItem:5F7T-S7C1-F4NT-X3NB-00000-00&amp;context=" TargetMode="External" /><Relationship Id="rId139" Type="http://schemas.openxmlformats.org/officeDocument/2006/relationships/header" Target="header19.xml" /><Relationship Id="rId14" Type="http://schemas.openxmlformats.org/officeDocument/2006/relationships/hyperlink" Target="https://advance.lexis.com/api/document?collection=cases-ca&amp;id=urn:contentItem:5F7T-S731-F016-S36C-00000-00&amp;context=" TargetMode="External" /><Relationship Id="rId140" Type="http://schemas.openxmlformats.org/officeDocument/2006/relationships/header" Target="header20.xml" /><Relationship Id="rId141" Type="http://schemas.openxmlformats.org/officeDocument/2006/relationships/footer" Target="footer19.xml" /><Relationship Id="rId142" Type="http://schemas.openxmlformats.org/officeDocument/2006/relationships/footer" Target="footer20.xml" /><Relationship Id="rId143" Type="http://schemas.openxmlformats.org/officeDocument/2006/relationships/header" Target="header21.xml" /><Relationship Id="rId144" Type="http://schemas.openxmlformats.org/officeDocument/2006/relationships/footer" Target="footer21.xml" /><Relationship Id="rId145" Type="http://schemas.openxmlformats.org/officeDocument/2006/relationships/hyperlink" Target="https://advance.lexis.com/api/document?collection=cases-ca&amp;id=urn:contentItem:5F7T-S7N1-JJ1H-X2VJ-00000-00&amp;context=" TargetMode="External" /><Relationship Id="rId146" Type="http://schemas.openxmlformats.org/officeDocument/2006/relationships/hyperlink" Target="https://advance.lexis.com/api/document?collection=cases-ca&amp;id=urn:contentItem:5F8T-N3T1-JFKM-655K-00000-00&amp;context=" TargetMode="External" /><Relationship Id="rId147" Type="http://schemas.openxmlformats.org/officeDocument/2006/relationships/hyperlink" Target="https://advance.lexis.com/api/document?collection=cases-ca&amp;id=urn:contentItem:5F7T-S7D1-FBFS-S1M7-00000-00&amp;context=" TargetMode="External" /><Relationship Id="rId148" Type="http://schemas.openxmlformats.org/officeDocument/2006/relationships/hyperlink" Target="https://advance.lexis.com/api/document?collection=cases-ca&amp;id=urn:contentItem:5F7T-S7C1-F7VM-S3T7-00000-00&amp;context=" TargetMode="External" /><Relationship Id="rId149" Type="http://schemas.openxmlformats.org/officeDocument/2006/relationships/hyperlink" Target="https://advance.lexis.com/api/document?collection=cases-ca&amp;id=urn:contentItem:5F7T-S7D1-JN6B-S131-00000-00&amp;context=" TargetMode="External" /><Relationship Id="rId15" Type="http://schemas.openxmlformats.org/officeDocument/2006/relationships/hyperlink" Target="https://advance.lexis.com/api/document?collection=cases-ca&amp;id=urn:contentItem:5F7T-S7G1-F5KY-B1K3-00000-00&amp;context=" TargetMode="External" /><Relationship Id="rId150" Type="http://schemas.openxmlformats.org/officeDocument/2006/relationships/hyperlink" Target="https://advance.lexis.com/api/document?collection=cases-ca&amp;id=urn:contentItem:5F7T-S7N1-F57G-S2JH-00000-00&amp;context=" TargetMode="External" /><Relationship Id="rId151" Type="http://schemas.openxmlformats.org/officeDocument/2006/relationships/hyperlink" Target="https://advance.lexis.com/api/document?collection=cases-ca&amp;id=urn:contentItem:5F7T-S7N1-F57G-S2FS-00000-00&amp;context=" TargetMode="External" /><Relationship Id="rId152" Type="http://schemas.openxmlformats.org/officeDocument/2006/relationships/hyperlink" Target="https://advance.lexis.com/api/document?collection=cases-ca&amp;id=urn:contentItem:5F7T-S7M1-JFSV-G3FG-00000-00&amp;context=" TargetMode="External" /><Relationship Id="rId153" Type="http://schemas.openxmlformats.org/officeDocument/2006/relationships/hyperlink" Target="https://advance.lexis.com/api/document?collection=cases-ca&amp;id=urn:contentItem:5F7T-S7K1-F1H1-2228-00000-00&amp;context=" TargetMode="External" /><Relationship Id="rId154" Type="http://schemas.openxmlformats.org/officeDocument/2006/relationships/hyperlink" Target="https://advance.lexis.com/api/document?collection=cases-ca&amp;id=urn:contentItem:5F7T-S7G1-JWR6-S1T2-00000-00&amp;context=" TargetMode="External" /><Relationship Id="rId155" Type="http://schemas.openxmlformats.org/officeDocument/2006/relationships/hyperlink" Target="https://advance.lexis.com/api/document?collection=cases-ca&amp;id=urn:contentItem:5F7T-S7B1-F7ND-G565-00000-00&amp;context=" TargetMode="External" /><Relationship Id="rId156" Type="http://schemas.openxmlformats.org/officeDocument/2006/relationships/hyperlink" Target="https://advance.lexis.com/api/document?collection=cases-ca&amp;id=urn:contentItem:5F7T-S751-JCJ5-24GT-00000-00&amp;context=" TargetMode="External" /><Relationship Id="rId157" Type="http://schemas.openxmlformats.org/officeDocument/2006/relationships/hyperlink" Target="https://advance.lexis.com/api/document?collection=cases-ca&amp;id=urn:contentItem:5F7T-S7K1-F528-G2RP-00000-00&amp;context=" TargetMode="External" /><Relationship Id="rId158" Type="http://schemas.openxmlformats.org/officeDocument/2006/relationships/hyperlink" Target="https://advance.lexis.com/api/document?collection=cases-ca&amp;id=urn:contentItem:5F7T-S7H1-JFSV-G363-00000-00&amp;context=" TargetMode="External" /><Relationship Id="rId159" Type="http://schemas.openxmlformats.org/officeDocument/2006/relationships/hyperlink" Target="https://advance.lexis.com/api/document?collection=cases-ca&amp;id=urn:contentItem:5F7T-S7M1-DYMS-626Y-00000-00&amp;context=" TargetMode="External" /><Relationship Id="rId16" Type="http://schemas.openxmlformats.org/officeDocument/2006/relationships/hyperlink" Target="https://advance.lexis.com/api/document?collection=cases-ca&amp;id=urn:contentItem:5GW7-N221-JW5H-X0MH-00000-00&amp;context=" TargetMode="External" /><Relationship Id="rId160" Type="http://schemas.openxmlformats.org/officeDocument/2006/relationships/hyperlink" Target="https://advance.lexis.com/api/document?collection=cases-ca&amp;id=urn:contentItem:5F7T-S7K1-JX3N-B2KD-00000-00&amp;context=" TargetMode="External" /><Relationship Id="rId161" Type="http://schemas.openxmlformats.org/officeDocument/2006/relationships/hyperlink" Target="https://advance.lexis.com/api/document?collection=cases-ca&amp;id=urn:contentItem:5F7T-S7M1-F4W2-621X-00000-00&amp;context=" TargetMode="External" /><Relationship Id="rId162" Type="http://schemas.openxmlformats.org/officeDocument/2006/relationships/hyperlink" Target="https://advance.lexis.com/api/document?collection=cases-ca&amp;id=urn:contentItem:5F7T-S7K1-JSJC-X168-00000-00&amp;context=" TargetMode="External" /><Relationship Id="rId163" Type="http://schemas.openxmlformats.org/officeDocument/2006/relationships/hyperlink" Target="https://advance.lexis.com/api/document?collection=cases-ca&amp;id=urn:contentItem:5F8T-N3S1-JT99-250W-00000-00&amp;context=" TargetMode="External" /><Relationship Id="rId164" Type="http://schemas.openxmlformats.org/officeDocument/2006/relationships/hyperlink" Target="https://advance.lexis.com/api/document?collection=cases-ca&amp;id=urn:contentItem:5F7T-S7K1-DY33-B1K8-00000-00&amp;context=" TargetMode="External" /><Relationship Id="rId165" Type="http://schemas.openxmlformats.org/officeDocument/2006/relationships/hyperlink" Target="https://advance.lexis.com/api/document?collection=cases-ca&amp;id=urn:contentItem:5F7T-S761-F81W-21RK-00000-00&amp;context=" TargetMode="External" /><Relationship Id="rId166" Type="http://schemas.openxmlformats.org/officeDocument/2006/relationships/hyperlink" Target="https://advance.lexis.com/api/document?collection=cases-ca&amp;id=urn:contentItem:5F7T-S771-JN14-G2PR-00000-00&amp;context=" TargetMode="External" /><Relationship Id="rId167" Type="http://schemas.openxmlformats.org/officeDocument/2006/relationships/hyperlink" Target="https://advance.lexis.com/api/document?collection=cases-ca&amp;id=urn:contentItem:5F7T-S731-F1WF-M2HD-00000-00&amp;context=" TargetMode="External" /><Relationship Id="rId168" Type="http://schemas.openxmlformats.org/officeDocument/2006/relationships/hyperlink" Target="https://advance.lexis.com/api/document?collection=cases-ca&amp;id=urn:contentItem:5F7T-S731-F016-S3C6-00000-00&amp;context=" TargetMode="External" /><Relationship Id="rId169" Type="http://schemas.openxmlformats.org/officeDocument/2006/relationships/hyperlink" Target="https://advance.lexis.com/api/document?collection=cases-ca&amp;id=urn:contentItem:5F7T-S6W1-JYYX-61TX-00000-00&amp;context=" TargetMode="External" /><Relationship Id="rId17" Type="http://schemas.openxmlformats.org/officeDocument/2006/relationships/hyperlink" Target="https://advance.lexis.com/api/document?collection=cases-ca&amp;id=urn:contentItem:5F7T-S7H1-F016-S3Y1-00000-00&amp;context=" TargetMode="External" /><Relationship Id="rId170" Type="http://schemas.openxmlformats.org/officeDocument/2006/relationships/hyperlink" Target="https://advance.lexis.com/api/document?collection=cases-ca&amp;id=urn:contentItem:5F7T-S7H1-FCSB-S3RY-00000-00&amp;context=" TargetMode="External" /><Relationship Id="rId171" Type="http://schemas.openxmlformats.org/officeDocument/2006/relationships/hyperlink" Target="https://advance.lexis.com/api/document?collection=cases-ca&amp;id=urn:contentItem:5F7T-S7F1-FBN1-21M8-00000-00&amp;context=" TargetMode="External" /><Relationship Id="rId172" Type="http://schemas.openxmlformats.org/officeDocument/2006/relationships/header" Target="header22.xml" /><Relationship Id="rId173" Type="http://schemas.openxmlformats.org/officeDocument/2006/relationships/header" Target="header23.xml" /><Relationship Id="rId174" Type="http://schemas.openxmlformats.org/officeDocument/2006/relationships/footer" Target="footer22.xml" /><Relationship Id="rId175" Type="http://schemas.openxmlformats.org/officeDocument/2006/relationships/footer" Target="footer23.xml" /><Relationship Id="rId176" Type="http://schemas.openxmlformats.org/officeDocument/2006/relationships/header" Target="header24.xml" /><Relationship Id="rId177" Type="http://schemas.openxmlformats.org/officeDocument/2006/relationships/footer" Target="footer24.xml" /><Relationship Id="rId178" Type="http://schemas.openxmlformats.org/officeDocument/2006/relationships/hyperlink" Target="https://advance.lexis.com/api/document?collection=cases-ca&amp;id=urn:contentItem:5GCC-XVB1-JGHR-M4FY-00000-00&amp;context=" TargetMode="External" /><Relationship Id="rId179" Type="http://schemas.openxmlformats.org/officeDocument/2006/relationships/image" Target="media/image2.png" /><Relationship Id="rId18" Type="http://schemas.openxmlformats.org/officeDocument/2006/relationships/header" Target="header4.xml" /><Relationship Id="rId180" Type="http://schemas.openxmlformats.org/officeDocument/2006/relationships/hyperlink" Target="https://advance.lexis.com/api/document?collection=cases-ca&amp;id=urn:contentItem:5F7T-S7K1-JX3N-B31M-00000-00&amp;context=" TargetMode="External" /><Relationship Id="rId181" Type="http://schemas.openxmlformats.org/officeDocument/2006/relationships/hyperlink" Target="https://advance.lexis.com/api/document?collection=cases-ca&amp;id=urn:contentItem:5F7T-S741-F7VM-S2SK-00000-00&amp;context=" TargetMode="External" /><Relationship Id="rId182" Type="http://schemas.openxmlformats.org/officeDocument/2006/relationships/hyperlink" Target="https://advance.lexis.com/api/document?collection=cases-ca&amp;id=urn:contentItem:5XR8-3VX1-JG02-S1MK-00000-00&amp;context=" TargetMode="External" /><Relationship Id="rId183" Type="http://schemas.openxmlformats.org/officeDocument/2006/relationships/hyperlink" Target="https://advance.lexis.com/api/document?collection=cases-ca&amp;id=urn:contentItem:5F7T-S7K1-F1H1-22BY-00000-00&amp;context=" TargetMode="External" /><Relationship Id="rId184" Type="http://schemas.openxmlformats.org/officeDocument/2006/relationships/hyperlink" Target="https://advance.lexis.com/api/document?collection=cases-ca&amp;id=urn:contentItem:5F7T-S7K1-JX3N-B2M2-00000-00&amp;context=" TargetMode="External" /><Relationship Id="rId185" Type="http://schemas.openxmlformats.org/officeDocument/2006/relationships/hyperlink" Target="https://advance.lexis.com/api/document?collection=cases-ca&amp;id=urn:contentItem:5F7T-S731-FFFC-B0TK-00000-00&amp;context=" TargetMode="External" /><Relationship Id="rId186" Type="http://schemas.openxmlformats.org/officeDocument/2006/relationships/hyperlink" Target="https://advance.lexis.com/api/document?collection=cases-ca&amp;id=urn:contentItem:5F7T-S761-F81W-2259-00000-00&amp;context=" TargetMode="External" /><Relationship Id="rId187" Type="http://schemas.openxmlformats.org/officeDocument/2006/relationships/hyperlink" Target="https://advance.lexis.com/api/document?collection=cases-ca&amp;id=urn:contentItem:5F7T-S761-FFMK-M152-00000-00&amp;context=" TargetMode="External" /><Relationship Id="rId188" Type="http://schemas.openxmlformats.org/officeDocument/2006/relationships/hyperlink" Target="https://advance.lexis.com/api/document?collection=cases-ca&amp;id=urn:contentItem:5F7T-S7N1-F06F-24GS-00000-00&amp;context=" TargetMode="External" /><Relationship Id="rId189" Type="http://schemas.openxmlformats.org/officeDocument/2006/relationships/hyperlink" Target="https://advance.lexis.com/api/document?collection=cases-ca&amp;id=urn:contentItem:5F7T-S7N1-JJ1H-X2MB-00000-00&amp;context=" TargetMode="External" /><Relationship Id="rId19" Type="http://schemas.openxmlformats.org/officeDocument/2006/relationships/header" Target="header5.xml" /><Relationship Id="rId190" Type="http://schemas.openxmlformats.org/officeDocument/2006/relationships/hyperlink" Target="https://advance.lexis.com/api/document?collection=cases-ca&amp;id=urn:contentItem:5F7T-S7H1-JCRC-B0S6-00000-00&amp;context=" TargetMode="External" /><Relationship Id="rId191" Type="http://schemas.openxmlformats.org/officeDocument/2006/relationships/hyperlink" Target="https://advance.lexis.com/api/document?collection=cases-ca&amp;id=urn:contentItem:5F7T-S7J1-JYYX-62JG-00000-00&amp;context=" TargetMode="External" /><Relationship Id="rId192" Type="http://schemas.openxmlformats.org/officeDocument/2006/relationships/hyperlink" Target="https://advance.lexis.com/api/document?collection=cases-ca&amp;id=urn:contentItem:5F7T-S7P1-JSJC-X1SR-00000-00&amp;context=" TargetMode="External" /><Relationship Id="rId193" Type="http://schemas.openxmlformats.org/officeDocument/2006/relationships/hyperlink" Target="https://advance.lexis.com/api/document?collection=cases-ca&amp;id=urn:contentItem:5F7T-S7N1-JGHR-M3FP-00000-00&amp;context=" TargetMode="External" /><Relationship Id="rId194" Type="http://schemas.openxmlformats.org/officeDocument/2006/relationships/hyperlink" Target="https://advance.lexis.com/api/document?collection=cases-ca&amp;id=urn:contentItem:5F7T-S7K1-JWXF-2140-00000-00&amp;context=" TargetMode="External" /><Relationship Id="rId195" Type="http://schemas.openxmlformats.org/officeDocument/2006/relationships/hyperlink" Target="https://advance.lexis.com/api/document?collection=cases-ca&amp;id=urn:contentItem:5F7T-S7J1-FGCG-S0B7-00000-00&amp;context=" TargetMode="External" /><Relationship Id="rId196" Type="http://schemas.openxmlformats.org/officeDocument/2006/relationships/hyperlink" Target="https://advance.lexis.com/api/document?collection=cases-ca&amp;id=urn:contentItem:5F7T-S7N1-JC5P-G25N-00000-00&amp;context=" TargetMode="External" /><Relationship Id="rId197" Type="http://schemas.openxmlformats.org/officeDocument/2006/relationships/hyperlink" Target="https://advance.lexis.com/api/document?collection=cases-ca&amp;id=urn:contentItem:5F7T-S7M1-F4W2-62F4-00000-00&amp;context=" TargetMode="External" /><Relationship Id="rId198" Type="http://schemas.openxmlformats.org/officeDocument/2006/relationships/hyperlink" Target="https://advance.lexis.com/api/document?collection=cases-ca&amp;id=urn:contentItem:5F7T-S7K1-F1H1-22HJ-00000-00&amp;context=" TargetMode="External" /><Relationship Id="rId199" Type="http://schemas.openxmlformats.org/officeDocument/2006/relationships/hyperlink" Target="https://advance.lexis.com/api/document?collection=cases-ca&amp;id=urn:contentItem:5F7T-S7P1-JG02-S43M-00000-00&amp;context=" TargetMode="External" /><Relationship Id="rId2" Type="http://schemas.openxmlformats.org/officeDocument/2006/relationships/webSettings" Target="webSettings.xml" /><Relationship Id="rId20" Type="http://schemas.openxmlformats.org/officeDocument/2006/relationships/footer" Target="footer4.xml" /><Relationship Id="rId200" Type="http://schemas.openxmlformats.org/officeDocument/2006/relationships/hyperlink" Target="https://advance.lexis.com/api/document?collection=cases-ca&amp;id=urn:contentItem:5F7T-S7J1-DXWW-2514-00000-00&amp;context=" TargetMode="External" /><Relationship Id="rId201" Type="http://schemas.openxmlformats.org/officeDocument/2006/relationships/hyperlink" Target="https://advance.lexis.com/api/document?collection=cases-ca&amp;id=urn:contentItem:5F7T-S7C1-JS0R-224X-00000-00&amp;context=" TargetMode="External" /><Relationship Id="rId202" Type="http://schemas.openxmlformats.org/officeDocument/2006/relationships/hyperlink" Target="https://advance.lexis.com/api/document?collection=cases-ca&amp;id=urn:contentItem:5F7T-S7M1-JCRC-B1FJ-00000-00&amp;context=" TargetMode="External" /><Relationship Id="rId203" Type="http://schemas.openxmlformats.org/officeDocument/2006/relationships/header" Target="header25.xml" /><Relationship Id="rId204" Type="http://schemas.openxmlformats.org/officeDocument/2006/relationships/header" Target="header26.xml" /><Relationship Id="rId205" Type="http://schemas.openxmlformats.org/officeDocument/2006/relationships/footer" Target="footer25.xml" /><Relationship Id="rId206" Type="http://schemas.openxmlformats.org/officeDocument/2006/relationships/footer" Target="footer26.xml" /><Relationship Id="rId207" Type="http://schemas.openxmlformats.org/officeDocument/2006/relationships/header" Target="header27.xml" /><Relationship Id="rId208" Type="http://schemas.openxmlformats.org/officeDocument/2006/relationships/footer" Target="footer27.xml" /><Relationship Id="rId209" Type="http://schemas.openxmlformats.org/officeDocument/2006/relationships/hyperlink" Target="https://advance.lexis.com/api/document?collection=cases-ca&amp;id=urn:contentItem:5F7T-S7M1-JNCK-22RY-00000-00&amp;context=" TargetMode="External" /><Relationship Id="rId21" Type="http://schemas.openxmlformats.org/officeDocument/2006/relationships/footer" Target="footer5.xml" /><Relationship Id="rId210" Type="http://schemas.openxmlformats.org/officeDocument/2006/relationships/hyperlink" Target="https://advance.lexis.com/api/document?collection=cases-ca&amp;id=urn:contentItem:5K6Y-81N1-JN14-G1MP-00000-00&amp;context=" TargetMode="External" /><Relationship Id="rId211" Type="http://schemas.openxmlformats.org/officeDocument/2006/relationships/hyperlink" Target="https://advance.lexis.com/api/document?collection=legislation-ca&amp;id=urn:contentItem:5F41-1FG1-FC1F-M0TW-00000-00&amp;context=" TargetMode="External" /><Relationship Id="rId212" Type="http://schemas.openxmlformats.org/officeDocument/2006/relationships/hyperlink" Target="https://advance.lexis.com/api/document?collection=cases-ca&amp;id=urn:contentItem:5F8T-N3V1-JTGH-B0YX-00000-00&amp;context=" TargetMode="External" /><Relationship Id="rId213" Type="http://schemas.openxmlformats.org/officeDocument/2006/relationships/hyperlink" Target="https://advance.lexis.com/api/document?collection=cases-ca&amp;id=urn:contentItem:5F7T-S781-JSC5-M44F-00000-00&amp;context=" TargetMode="External" /><Relationship Id="rId214" Type="http://schemas.openxmlformats.org/officeDocument/2006/relationships/hyperlink" Target="https://advance.lexis.com/api/document?collection=cases-ca&amp;id=urn:contentItem:5F7T-S7C1-JCJ5-20M7-00000-00&amp;context=" TargetMode="External" /><Relationship Id="rId215" Type="http://schemas.openxmlformats.org/officeDocument/2006/relationships/hyperlink" Target="https://advance.lexis.com/api/document?collection=cases-ca&amp;id=urn:contentItem:5F7T-S7K1-F528-G30P-00000-00&amp;context=" TargetMode="External" /><Relationship Id="rId216" Type="http://schemas.openxmlformats.org/officeDocument/2006/relationships/hyperlink" Target="https://advance.lexis.com/api/document?collection=cases-ca&amp;id=urn:contentItem:5F7T-S7J1-JYYX-629N-00000-00&amp;context=" TargetMode="External" /><Relationship Id="rId217" Type="http://schemas.openxmlformats.org/officeDocument/2006/relationships/hyperlink" Target="https://advance.lexis.com/api/document?collection=cases-ca&amp;id=urn:contentItem:5F7T-S6T1-JK4W-M0KG-00000-00&amp;context=" TargetMode="External" /><Relationship Id="rId218" Type="http://schemas.openxmlformats.org/officeDocument/2006/relationships/hyperlink" Target="https://advance.lexis.com/api/document?collection=cases-ca&amp;id=urn:contentItem:5F8T-N3V1-JF75-M3W7-00000-00&amp;context=" TargetMode="External" /><Relationship Id="rId219" Type="http://schemas.openxmlformats.org/officeDocument/2006/relationships/hyperlink" Target="https://advance.lexis.com/api/document?collection=cases-ca&amp;id=urn:contentItem:5F7T-S6X1-K0BB-S0F0-00000-00&amp;context=" TargetMode="External" /><Relationship Id="rId22" Type="http://schemas.openxmlformats.org/officeDocument/2006/relationships/header" Target="header6.xml" /><Relationship Id="rId220" Type="http://schemas.openxmlformats.org/officeDocument/2006/relationships/hyperlink" Target="https://advance.lexis.com/api/document?collection=cases-ca&amp;id=urn:contentItem:5F7T-S7J1-FGCG-S06X-00000-00&amp;context=" TargetMode="External" /><Relationship Id="rId221" Type="http://schemas.openxmlformats.org/officeDocument/2006/relationships/hyperlink" Target="https://advance.lexis.com/api/document?collection=cases-ca&amp;id=urn:contentItem:5F7T-S7K1-F1H1-2247-00000-00&amp;context=" TargetMode="External" /><Relationship Id="rId222" Type="http://schemas.openxmlformats.org/officeDocument/2006/relationships/hyperlink" Target="https://advance.lexis.com/api/document?collection=cases-ca&amp;id=urn:contentItem:5F2P-NNN1-JCRC-B0CN-00000-00&amp;context=" TargetMode="External" /><Relationship Id="rId223" Type="http://schemas.openxmlformats.org/officeDocument/2006/relationships/hyperlink" Target="https://advance.lexis.com/api/document?collection=cases-ca&amp;id=urn:contentItem:5F7T-S761-FGJR-22KT-00000-00&amp;context=" TargetMode="External" /><Relationship Id="rId224" Type="http://schemas.openxmlformats.org/officeDocument/2006/relationships/hyperlink" Target="https://advance.lexis.com/api/document?collection=cases-ca&amp;id=urn:contentItem:5F7T-S7C1-F7ND-G02F-00000-00&amp;context=" TargetMode="External" /><Relationship Id="rId225" Type="http://schemas.openxmlformats.org/officeDocument/2006/relationships/hyperlink" Target="https://advance.lexis.com/api/document?collection=cases-ca&amp;id=urn:contentItem:5F7T-S7F1-JBT7-X337-00000-00&amp;context=" TargetMode="External" /><Relationship Id="rId226" Type="http://schemas.openxmlformats.org/officeDocument/2006/relationships/hyperlink" Target="https://advance.lexis.com/api/document?collection=cases-ca&amp;id=urn:contentItem:5F7T-S7K1-JKHB-634Y-00000-00&amp;context=" TargetMode="External" /><Relationship Id="rId227" Type="http://schemas.openxmlformats.org/officeDocument/2006/relationships/hyperlink" Target="https://advance.lexis.com/api/document?collection=cases-ca&amp;id=urn:contentItem:5F7T-S781-DYMS-61GK-00000-00&amp;context=" TargetMode="External" /><Relationship Id="rId228" Type="http://schemas.openxmlformats.org/officeDocument/2006/relationships/hyperlink" Target="https://advance.lexis.com/api/document?collection=cases-ca&amp;id=urn:contentItem:5F7T-S6Y1-JPP5-21C9-00000-00&amp;context=" TargetMode="External" /><Relationship Id="rId229" Type="http://schemas.openxmlformats.org/officeDocument/2006/relationships/hyperlink" Target="https://advance.lexis.com/api/document?collection=cases-ca&amp;id=urn:contentItem:5F7T-S6Y1-F7G6-62X1-00000-00&amp;context=" TargetMode="External" /><Relationship Id="rId23" Type="http://schemas.openxmlformats.org/officeDocument/2006/relationships/footer" Target="footer6.xml" /><Relationship Id="rId230" Type="http://schemas.openxmlformats.org/officeDocument/2006/relationships/hyperlink" Target="https://advance.lexis.com/api/document?collection=cases-ca&amp;id=urn:contentItem:5F7T-S751-JP4G-61GX-00000-00&amp;context=" TargetMode="External" /><Relationship Id="rId231" Type="http://schemas.openxmlformats.org/officeDocument/2006/relationships/hyperlink" Target="https://advance.lexis.com/api/document?collection=cases-ca&amp;id=urn:contentItem:5F7T-S6Y1-FJDY-X23K-00000-00&amp;context=" TargetMode="External" /><Relationship Id="rId232" Type="http://schemas.openxmlformats.org/officeDocument/2006/relationships/header" Target="header28.xml" /><Relationship Id="rId233" Type="http://schemas.openxmlformats.org/officeDocument/2006/relationships/header" Target="header29.xml" /><Relationship Id="rId234" Type="http://schemas.openxmlformats.org/officeDocument/2006/relationships/footer" Target="footer28.xml" /><Relationship Id="rId235" Type="http://schemas.openxmlformats.org/officeDocument/2006/relationships/footer" Target="footer29.xml" /><Relationship Id="rId236" Type="http://schemas.openxmlformats.org/officeDocument/2006/relationships/header" Target="header30.xml" /><Relationship Id="rId237" Type="http://schemas.openxmlformats.org/officeDocument/2006/relationships/footer" Target="footer30.xml" /><Relationship Id="rId238" Type="http://schemas.openxmlformats.org/officeDocument/2006/relationships/hyperlink" Target="https://advance.lexis.com/api/document?collection=cases-ca&amp;id=urn:contentItem:5F7T-S7M1-JNCK-22DH-00000-00&amp;context=" TargetMode="External" /><Relationship Id="rId239" Type="http://schemas.openxmlformats.org/officeDocument/2006/relationships/hyperlink" Target="https://advance.lexis.com/api/document?collection=cases-ca&amp;id=urn:contentItem:5K6Y-81N1-JN14-G1R9-00000-00&amp;context=" TargetMode="External" /><Relationship Id="rId24" Type="http://schemas.openxmlformats.org/officeDocument/2006/relationships/hyperlink" Target="https://advance.lexis.com/api/document?collection=cases-ca&amp;id=urn:contentItem:5F7T-S7G1-JN6B-S1GX-00000-00&amp;context=" TargetMode="External" /><Relationship Id="rId240" Type="http://schemas.openxmlformats.org/officeDocument/2006/relationships/hyperlink" Target="https://advance.lexis.com/api/document?collection=legislation-ca&amp;id=urn:contentItem:5F41-1FG1-JJYN-B06K-00000-00&amp;context=" TargetMode="External" /><Relationship Id="rId241" Type="http://schemas.openxmlformats.org/officeDocument/2006/relationships/hyperlink" Target="https://advance.lexis.com/api/document?collection=legislation-ca&amp;id=urn:contentItem:5F41-1FH1-F361-M0F4-00000-00&amp;context=" TargetMode="External" /><Relationship Id="rId242" Type="http://schemas.openxmlformats.org/officeDocument/2006/relationships/hyperlink" Target="https://advance.lexis.com/api/document?collection=cases-ca&amp;id=urn:contentItem:5F8T-N3R1-JNS1-M0YN-00000-00&amp;context=" TargetMode="External" /><Relationship Id="rId243" Type="http://schemas.openxmlformats.org/officeDocument/2006/relationships/hyperlink" Target="https://advance.lexis.com/api/document?collection=cases-ca&amp;id=urn:contentItem:5F7T-S6Y1-F65M-604Y-00000-00&amp;context=" TargetMode="External" /><Relationship Id="rId244" Type="http://schemas.openxmlformats.org/officeDocument/2006/relationships/hyperlink" Target="https://advance.lexis.com/api/document?collection=cases-ca&amp;id=urn:contentItem:5F7T-S7F1-F7VM-S4FW-00000-00&amp;context=" TargetMode="External" /><Relationship Id="rId245" Type="http://schemas.openxmlformats.org/officeDocument/2006/relationships/hyperlink" Target="https://advance.lexis.com/api/document?collection=cases-ca&amp;id=urn:contentItem:5F7T-S7H1-F4GK-M33F-00000-00&amp;context=" TargetMode="External" /><Relationship Id="rId246" Type="http://schemas.openxmlformats.org/officeDocument/2006/relationships/hyperlink" Target="https://advance.lexis.com/api/document?collection=cases-ca&amp;id=urn:contentItem:5F7T-S7H1-K054-G2DT-00000-00&amp;context=" TargetMode="External" /><Relationship Id="rId247" Type="http://schemas.openxmlformats.org/officeDocument/2006/relationships/hyperlink" Target="https://advance.lexis.com/api/document?collection=cases-ca&amp;id=urn:contentItem:5F7T-S7F1-FBN1-21V5-00000-00&amp;context=" TargetMode="External" /><Relationship Id="rId248" Type="http://schemas.openxmlformats.org/officeDocument/2006/relationships/hyperlink" Target="https://advance.lexis.com/api/document?collection=cases-ca&amp;id=urn:contentItem:5F7T-S7H1-FCSB-S3JG-00000-00&amp;context=" TargetMode="External" /><Relationship Id="rId249" Type="http://schemas.openxmlformats.org/officeDocument/2006/relationships/hyperlink" Target="https://advance.lexis.com/api/document?collection=cases-ca&amp;id=urn:contentItem:5F7T-S7J1-JYYX-627P-00000-00&amp;context=" TargetMode="External" /><Relationship Id="rId25" Type="http://schemas.openxmlformats.org/officeDocument/2006/relationships/hyperlink" Target="https://advance.lexis.com/api/document?collection=legislation-ca&amp;id=urn:contentItem:5F41-1FJ1-JKPJ-G0P5-00000-00&amp;context=" TargetMode="External" /><Relationship Id="rId250" Type="http://schemas.openxmlformats.org/officeDocument/2006/relationships/hyperlink" Target="https://advance.lexis.com/api/document?collection=cases-ca&amp;id=urn:contentItem:5F7T-S7H1-JS5Y-B2X0-00000-00&amp;context=" TargetMode="External" /><Relationship Id="rId251" Type="http://schemas.openxmlformats.org/officeDocument/2006/relationships/hyperlink" Target="https://advance.lexis.com/api/document?collection=cases-ca&amp;id=urn:contentItem:5F7T-S7H1-F016-S3X8-00000-00&amp;context=" TargetMode="External" /><Relationship Id="rId252" Type="http://schemas.openxmlformats.org/officeDocument/2006/relationships/hyperlink" Target="https://advance.lexis.com/api/document?collection=cases-ca&amp;id=urn:contentItem:5F7T-S731-DY33-B0YN-00000-00&amp;context=" TargetMode="External" /><Relationship Id="rId253" Type="http://schemas.openxmlformats.org/officeDocument/2006/relationships/hyperlink" Target="https://advance.lexis.com/api/document?collection=cases-ca&amp;id=urn:contentItem:5F7T-S6X1-JTNR-M3X3-00000-00&amp;context=" TargetMode="External" /><Relationship Id="rId254" Type="http://schemas.openxmlformats.org/officeDocument/2006/relationships/header" Target="header31.xml" /><Relationship Id="rId255" Type="http://schemas.openxmlformats.org/officeDocument/2006/relationships/header" Target="header32.xml" /><Relationship Id="rId256" Type="http://schemas.openxmlformats.org/officeDocument/2006/relationships/footer" Target="footer31.xml" /><Relationship Id="rId257" Type="http://schemas.openxmlformats.org/officeDocument/2006/relationships/footer" Target="footer32.xml" /><Relationship Id="rId258" Type="http://schemas.openxmlformats.org/officeDocument/2006/relationships/header" Target="header33.xml" /><Relationship Id="rId259" Type="http://schemas.openxmlformats.org/officeDocument/2006/relationships/footer" Target="footer33.xml" /><Relationship Id="rId26" Type="http://schemas.openxmlformats.org/officeDocument/2006/relationships/hyperlink" Target="https://advance.lexis.com/api/document?collection=legislation-ca&amp;id=urn:contentItem:5F41-1FJ1-JK4W-M0GT-00000-00&amp;context=" TargetMode="External" /><Relationship Id="rId260" Type="http://schemas.openxmlformats.org/officeDocument/2006/relationships/hyperlink" Target="https://advance.lexis.com/api/document?collection=cases-ca&amp;id=urn:contentItem:5K6Y-9V81-JJ1H-X44N-00000-00&amp;context=" TargetMode="External" /><Relationship Id="rId261" Type="http://schemas.openxmlformats.org/officeDocument/2006/relationships/hyperlink" Target="https://advance.lexis.com/api/document?collection=cases-ca&amp;id=urn:contentItem:5GCC-XVC1-JSRM-60P9-00000-00&amp;context=" TargetMode="External" /><Relationship Id="rId262" Type="http://schemas.openxmlformats.org/officeDocument/2006/relationships/hyperlink" Target="https://advance.lexis.com/api/document?collection=cases-ca&amp;id=urn:contentItem:5G6C-VP51-F7VM-S0MY-00000-00&amp;context=" TargetMode="External" /><Relationship Id="rId263" Type="http://schemas.openxmlformats.org/officeDocument/2006/relationships/hyperlink" Target="https://advance.lexis.com/api/document?collection=cases-ca&amp;id=urn:contentItem:5F7T-S7N1-JW09-M0N2-00000-00&amp;context=" TargetMode="External" /><Relationship Id="rId264" Type="http://schemas.openxmlformats.org/officeDocument/2006/relationships/hyperlink" Target="https://advance.lexis.com/api/document?collection=cases-ca&amp;id=urn:contentItem:5F7T-S7P1-JSJC-X18M-00000-00&amp;context=" TargetMode="External" /><Relationship Id="rId265" Type="http://schemas.openxmlformats.org/officeDocument/2006/relationships/hyperlink" Target="https://advance.lexis.com/api/document?collection=cases-ca&amp;id=urn:contentItem:5G6F-0731-JSJC-X1B6-00000-00&amp;context=" TargetMode="External" /><Relationship Id="rId266" Type="http://schemas.openxmlformats.org/officeDocument/2006/relationships/hyperlink" Target="https://advance.lexis.com/api/document?collection=cases-ca&amp;id=urn:contentItem:5F7T-S7M1-JPP5-22H2-00000-00&amp;context=" TargetMode="External" /><Relationship Id="rId267" Type="http://schemas.openxmlformats.org/officeDocument/2006/relationships/hyperlink" Target="https://advance.lexis.com/api/document?collection=cases-ca&amp;id=urn:contentItem:5F7T-S7K1-JKHB-62NV-00000-00&amp;context=" TargetMode="External" /><Relationship Id="rId268" Type="http://schemas.openxmlformats.org/officeDocument/2006/relationships/hyperlink" Target="https://advance.lexis.com/api/document?collection=cases-ca&amp;id=urn:contentItem:5F7T-S7P1-JG02-S3WT-00000-00&amp;context=" TargetMode="External" /><Relationship Id="rId269" Type="http://schemas.openxmlformats.org/officeDocument/2006/relationships/hyperlink" Target="https://advance.lexis.com/api/document?collection=cases-ca&amp;id=urn:contentItem:5F7T-S7J1-FGCG-S0G0-00000-00&amp;context=" TargetMode="External" /><Relationship Id="rId27" Type="http://schemas.openxmlformats.org/officeDocument/2006/relationships/hyperlink" Target="https://advance.lexis.com/api/document?collection=cases-ca&amp;id=urn:contentItem:5F7T-S761-JS5Y-B1PW-00000-00&amp;context=" TargetMode="External" /><Relationship Id="rId270" Type="http://schemas.openxmlformats.org/officeDocument/2006/relationships/hyperlink" Target="https://advance.lexis.com/api/document?collection=cases-ca&amp;id=urn:contentItem:5F7T-S7P1-JSJC-X1B5-00000-00&amp;context=" TargetMode="External" /><Relationship Id="rId271" Type="http://schemas.openxmlformats.org/officeDocument/2006/relationships/hyperlink" Target="https://advance.lexis.com/api/document?collection=cases-ca&amp;id=urn:contentItem:5F7T-S7M1-JNCK-22R0-00000-00&amp;context=" TargetMode="External" /><Relationship Id="rId272" Type="http://schemas.openxmlformats.org/officeDocument/2006/relationships/hyperlink" Target="https://advance.lexis.com/api/document?collection=cases-ca&amp;id=urn:contentItem:5F7T-S7J1-JYYX-62B0-00000-00&amp;context=" TargetMode="External" /><Relationship Id="rId273" Type="http://schemas.openxmlformats.org/officeDocument/2006/relationships/hyperlink" Target="https://advance.lexis.com/api/document?collection=cases-ca&amp;id=urn:contentItem:5F8T-N3V1-JF75-M3KJ-00000-00&amp;context=" TargetMode="External" /><Relationship Id="rId274" Type="http://schemas.openxmlformats.org/officeDocument/2006/relationships/hyperlink" Target="https://advance.lexis.com/api/document?collection=cases-ca&amp;id=urn:contentItem:5F82-1SF1-F361-M45M-00000-00&amp;context=" TargetMode="External" /><Relationship Id="rId275" Type="http://schemas.openxmlformats.org/officeDocument/2006/relationships/hyperlink" Target="https://advance.lexis.com/api/document?collection=cases-ca&amp;id=urn:contentItem:5F8T-N3T1-JJSF-23CX-00000-00&amp;context=" TargetMode="External" /><Relationship Id="rId276" Type="http://schemas.openxmlformats.org/officeDocument/2006/relationships/hyperlink" Target="https://advance.lexis.com/api/document?collection=cases-ca&amp;id=urn:contentItem:5F7T-S7P1-F2TK-23R4-00000-00&amp;context=" TargetMode="External" /><Relationship Id="rId277" Type="http://schemas.openxmlformats.org/officeDocument/2006/relationships/hyperlink" Target="https://advance.lexis.com/api/document?collection=cases-ca&amp;id=urn:contentItem:5F7T-S7M1-JNCK-22RP-00000-00&amp;context=" TargetMode="External" /><Relationship Id="rId278" Type="http://schemas.openxmlformats.org/officeDocument/2006/relationships/hyperlink" Target="https://advance.lexis.com/api/document?collection=cases-ca&amp;id=urn:contentItem:5F7T-S781-F7G6-63NT-00000-00&amp;context=" TargetMode="External" /><Relationship Id="rId279" Type="http://schemas.openxmlformats.org/officeDocument/2006/relationships/hyperlink" Target="https://advance.lexis.com/api/document?collection=cases-ca&amp;id=urn:contentItem:5GCC-XVB1-FK0M-S4TJ-00000-00&amp;context=" TargetMode="External" /><Relationship Id="rId28" Type="http://schemas.openxmlformats.org/officeDocument/2006/relationships/hyperlink" Target="https://advance.lexis.com/api/document?collection=cases-ca&amp;id=urn:contentItem:5F7T-S761-JGHR-M2J3-00000-00&amp;context=" TargetMode="External" /><Relationship Id="rId280" Type="http://schemas.openxmlformats.org/officeDocument/2006/relationships/hyperlink" Target="https://advance.lexis.com/api/document?collection=cases-ca&amp;id=urn:contentItem:5F7T-S7P1-JCRC-B26X-00000-00&amp;context=" TargetMode="External" /><Relationship Id="rId281" Type="http://schemas.openxmlformats.org/officeDocument/2006/relationships/hyperlink" Target="https://advance.lexis.com/api/document?collection=cases-ca&amp;id=urn:contentItem:5F7T-S731-FFFC-B0K2-00000-00&amp;context=" TargetMode="External" /><Relationship Id="rId282" Type="http://schemas.openxmlformats.org/officeDocument/2006/relationships/hyperlink" Target="https://advance.lexis.com/api/document?collection=cases-ca&amp;id=urn:contentItem:5F7T-S7M1-DYMS-62FG-00000-00&amp;context=" TargetMode="External" /><Relationship Id="rId283" Type="http://schemas.openxmlformats.org/officeDocument/2006/relationships/hyperlink" Target="https://advance.lexis.com/api/document?collection=cases-ca&amp;id=urn:contentItem:5F7T-S711-JNY7-X30K-00000-00&amp;context=" TargetMode="External" /><Relationship Id="rId284" Type="http://schemas.openxmlformats.org/officeDocument/2006/relationships/hyperlink" Target="https://advance.lexis.com/api/document?collection=cases-ca&amp;id=urn:contentItem:5F7T-S701-JF75-M4N2-00000-00&amp;context=" TargetMode="External" /><Relationship Id="rId285" Type="http://schemas.openxmlformats.org/officeDocument/2006/relationships/hyperlink" Target="https://advance.lexis.com/api/document?collection=cases-ca&amp;id=urn:contentItem:5F7T-S7P1-JP4G-620F-00000-00&amp;context=" TargetMode="External" /><Relationship Id="rId286" Type="http://schemas.openxmlformats.org/officeDocument/2006/relationships/hyperlink" Target="https://advance.lexis.com/api/document?collection=cases-ca&amp;id=urn:contentItem:5F7T-S7P1-JNJT-B2BB-00000-00&amp;context=" TargetMode="External" /><Relationship Id="rId287" Type="http://schemas.openxmlformats.org/officeDocument/2006/relationships/hyperlink" Target="https://advance.lexis.com/api/document?collection=cases-ca&amp;id=urn:contentItem:5F8T-N3S1-JT99-250X-00000-00&amp;context=" TargetMode="External" /><Relationship Id="rId288" Type="http://schemas.openxmlformats.org/officeDocument/2006/relationships/hyperlink" Target="https://advance.lexis.com/api/document?collection=cases-ca&amp;id=urn:contentItem:5F7V-3DH1-JCJ5-239M-00000-00&amp;context=" TargetMode="External" /><Relationship Id="rId289" Type="http://schemas.openxmlformats.org/officeDocument/2006/relationships/hyperlink" Target="https://advance.lexis.com/api/document?collection=cases-ca&amp;id=urn:contentItem:5F82-1SF1-FG68-G381-00000-00&amp;context=" TargetMode="External" /><Relationship Id="rId29" Type="http://schemas.openxmlformats.org/officeDocument/2006/relationships/hyperlink" Target="https://advance.lexis.com/api/document?collection=cases-ca&amp;id=urn:contentItem:5F7F-5RG1-JG02-S0W8-00000-00&amp;context=" TargetMode="External" /><Relationship Id="rId290" Type="http://schemas.openxmlformats.org/officeDocument/2006/relationships/header" Target="header34.xml" /><Relationship Id="rId291" Type="http://schemas.openxmlformats.org/officeDocument/2006/relationships/header" Target="header35.xml" /><Relationship Id="rId292" Type="http://schemas.openxmlformats.org/officeDocument/2006/relationships/footer" Target="footer34.xml" /><Relationship Id="rId293" Type="http://schemas.openxmlformats.org/officeDocument/2006/relationships/footer" Target="footer35.xml" /><Relationship Id="rId294" Type="http://schemas.openxmlformats.org/officeDocument/2006/relationships/header" Target="header36.xml" /><Relationship Id="rId295" Type="http://schemas.openxmlformats.org/officeDocument/2006/relationships/footer" Target="footer36.xml" /><Relationship Id="rId296" Type="http://schemas.openxmlformats.org/officeDocument/2006/relationships/hyperlink" Target="https://advance.lexis.com/api/document?collection=cases-ca&amp;id=urn:contentItem:5F7T-S7N1-F06F-24GT-00000-00&amp;context=" TargetMode="External" /><Relationship Id="rId297" Type="http://schemas.openxmlformats.org/officeDocument/2006/relationships/hyperlink" Target="https://advance.lexis.com/api/document?collection=cases-ca&amp;id=urn:contentItem:5F7T-S7K1-JX3N-B2V4-00000-00&amp;context=" TargetMode="External" /><Relationship Id="rId298" Type="http://schemas.openxmlformats.org/officeDocument/2006/relationships/hyperlink" Target="https://advance.lexis.com/api/document?collection=cases-ca&amp;id=urn:contentItem:5F7T-S7H1-FCSB-S3W5-00000-00&amp;context=" TargetMode="External" /><Relationship Id="rId299" Type="http://schemas.openxmlformats.org/officeDocument/2006/relationships/hyperlink" Target="https://advance.lexis.com/api/document?collection=cases-ca&amp;id=urn:contentItem:5F8T-N3V1-JTGH-B1C7-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31-FFFC-B0KN-00000-00&amp;context=" TargetMode="External" /><Relationship Id="rId300" Type="http://schemas.openxmlformats.org/officeDocument/2006/relationships/header" Target="header37.xml" /><Relationship Id="rId301" Type="http://schemas.openxmlformats.org/officeDocument/2006/relationships/header" Target="header38.xml" /><Relationship Id="rId302" Type="http://schemas.openxmlformats.org/officeDocument/2006/relationships/footer" Target="footer37.xml" /><Relationship Id="rId303" Type="http://schemas.openxmlformats.org/officeDocument/2006/relationships/footer" Target="footer38.xml" /><Relationship Id="rId304" Type="http://schemas.openxmlformats.org/officeDocument/2006/relationships/header" Target="header39.xml" /><Relationship Id="rId305" Type="http://schemas.openxmlformats.org/officeDocument/2006/relationships/footer" Target="footer39.xml" /><Relationship Id="rId306" Type="http://schemas.openxmlformats.org/officeDocument/2006/relationships/hyperlink" Target="https://advance.lexis.com/api/document?collection=cases-ca&amp;id=urn:contentItem:5F7T-S7C1-F7VM-S37T-00000-00&amp;context=" TargetMode="External" /><Relationship Id="rId307" Type="http://schemas.openxmlformats.org/officeDocument/2006/relationships/hyperlink" Target="https://advance.lexis.com/api/document?collection=cases-ca&amp;id=urn:contentItem:5F7T-S791-JCJ5-2556-00000-00&amp;context=" TargetMode="External" /><Relationship Id="rId308" Type="http://schemas.openxmlformats.org/officeDocument/2006/relationships/hyperlink" Target="https://advance.lexis.com/api/document?collection=cases-ca&amp;id=urn:contentItem:5F7T-S7C1-FCSB-S213-00000-00&amp;context=" TargetMode="External" /><Relationship Id="rId309" Type="http://schemas.openxmlformats.org/officeDocument/2006/relationships/hyperlink" Target="https://advance.lexis.com/api/document?collection=cases-ca&amp;id=urn:contentItem:5F7T-S751-FJDY-X3SG-00000-00&amp;context=" TargetMode="External" /><Relationship Id="rId31" Type="http://schemas.openxmlformats.org/officeDocument/2006/relationships/hyperlink" Target="https://advance.lexis.com/api/document?collection=cases-ca&amp;id=urn:contentItem:5F7T-S6Y1-JPP5-21K9-00000-00&amp;context=" TargetMode="External" /><Relationship Id="rId310" Type="http://schemas.openxmlformats.org/officeDocument/2006/relationships/hyperlink" Target="https://advance.lexis.com/api/document?collection=cases-ca&amp;id=urn:contentItem:5F7T-S771-F2TK-22T7-00000-00&amp;context=" TargetMode="External" /><Relationship Id="rId311" Type="http://schemas.openxmlformats.org/officeDocument/2006/relationships/hyperlink" Target="https://advance.lexis.com/api/document?collection=cases-ca&amp;id=urn:contentItem:5F8T-N3V1-FC1F-M486-00000-00&amp;context=" TargetMode="External" /><Relationship Id="rId312" Type="http://schemas.openxmlformats.org/officeDocument/2006/relationships/hyperlink" Target="https://advance.lexis.com/api/document?collection=cases-ca&amp;id=urn:contentItem:5F8P-SDF1-FCYK-2232-00000-00&amp;context=" TargetMode="External" /><Relationship Id="rId313" Type="http://schemas.openxmlformats.org/officeDocument/2006/relationships/hyperlink" Target="https://advance.lexis.com/api/document?collection=cases-ca&amp;id=urn:contentItem:5F7T-S741-DY89-M39J-00000-00&amp;context=" TargetMode="External" /><Relationship Id="rId314" Type="http://schemas.openxmlformats.org/officeDocument/2006/relationships/hyperlink" Target="https://advance.lexis.com/api/document?collection=cases-ca&amp;id=urn:contentItem:5F7T-S751-JP4G-614D-00000-00&amp;context=" TargetMode="External" /><Relationship Id="rId315" Type="http://schemas.openxmlformats.org/officeDocument/2006/relationships/hyperlink" Target="https://advance.lexis.com/api/document?collection=cases-ca&amp;id=urn:contentItem:5F8T-N3V1-FC1F-M46D-00000-00&amp;context=" TargetMode="External" /><Relationship Id="rId316" Type="http://schemas.openxmlformats.org/officeDocument/2006/relationships/hyperlink" Target="https://advance.lexis.com/api/document?collection=legislation-ca&amp;id=urn:contentItem:5VYK-WB41-F22N-X4VK-00000-00&amp;context=" TargetMode="External" /><Relationship Id="rId317" Type="http://schemas.openxmlformats.org/officeDocument/2006/relationships/hyperlink" Target="https://advance.lexis.com/api/document?collection=cases-ca&amp;id=urn:contentItem:5F8T-N3V1-JF75-M3CG-00000-00&amp;context=" TargetMode="External" /><Relationship Id="rId318" Type="http://schemas.openxmlformats.org/officeDocument/2006/relationships/hyperlink" Target="https://advance.lexis.com/api/document?collection=cases-ca&amp;id=urn:contentItem:5F8T-N3R1-FJDY-X2YV-00000-00&amp;context=" TargetMode="External" /><Relationship Id="rId319" Type="http://schemas.openxmlformats.org/officeDocument/2006/relationships/hyperlink" Target="https://advance.lexis.com/api/document?collection=cases-ca&amp;id=urn:contentItem:5F7T-S7C1-F7ND-G02T-00000-00&amp;context=" TargetMode="External" /><Relationship Id="rId32" Type="http://schemas.openxmlformats.org/officeDocument/2006/relationships/hyperlink" Target="https://advance.lexis.com/api/document?collection=cases-ca&amp;id=urn:contentItem:5F7T-S6X1-K0BB-S0BC-00000-00&amp;context=" TargetMode="External" /><Relationship Id="rId320" Type="http://schemas.openxmlformats.org/officeDocument/2006/relationships/hyperlink" Target="https://advance.lexis.com/api/document?collection=cases-ca&amp;id=urn:contentItem:5F8T-N3V1-FC1F-M497-00000-00&amp;context=" TargetMode="External" /><Relationship Id="rId321" Type="http://schemas.openxmlformats.org/officeDocument/2006/relationships/hyperlink" Target="https://advance.lexis.com/api/document?collection=cases-ca&amp;id=urn:contentItem:5F7T-S7B1-JCJ5-2044-00000-00&amp;context=" TargetMode="External" /><Relationship Id="rId322" Type="http://schemas.openxmlformats.org/officeDocument/2006/relationships/hyperlink" Target="https://advance.lexis.com/api/document?collection=cases-ca&amp;id=urn:contentItem:5F7T-S7C1-JS0R-22C1-00000-00&amp;context=" TargetMode="External" /><Relationship Id="rId323" Type="http://schemas.openxmlformats.org/officeDocument/2006/relationships/hyperlink" Target="https://advance.lexis.com/api/document?collection=cases-ca&amp;id=urn:contentItem:5F8P-SDH1-JB7K-232K-00000-00&amp;context=" TargetMode="External" /><Relationship Id="rId324" Type="http://schemas.openxmlformats.org/officeDocument/2006/relationships/hyperlink" Target="https://advance.lexis.com/api/document?collection=cases-ca&amp;id=urn:contentItem:5F81-VJX1-JP9P-G4HJ-00000-00&amp;context=" TargetMode="External" /><Relationship Id="rId325" Type="http://schemas.openxmlformats.org/officeDocument/2006/relationships/hyperlink" Target="https://advance.lexis.com/api/document?collection=cases-ca&amp;id=urn:contentItem:5F81-VJX1-FFTT-X1XP-00000-00&amp;context=" TargetMode="External" /><Relationship Id="rId326" Type="http://schemas.openxmlformats.org/officeDocument/2006/relationships/hyperlink" Target="https://advance.lexis.com/api/document?collection=cases-ca&amp;id=urn:contentItem:5F8P-SGB1-JBT7-X3CG-00000-00&amp;context=" TargetMode="External" /><Relationship Id="rId327" Type="http://schemas.openxmlformats.org/officeDocument/2006/relationships/hyperlink" Target="https://advance.lexis.com/api/document?collection=cases-ca&amp;id=urn:contentItem:5F81-VJX1-F22N-X1NF-00000-00&amp;context=" TargetMode="External" /><Relationship Id="rId328" Type="http://schemas.openxmlformats.org/officeDocument/2006/relationships/header" Target="header40.xml" /><Relationship Id="rId329" Type="http://schemas.openxmlformats.org/officeDocument/2006/relationships/header" Target="header41.xml" /><Relationship Id="rId33" Type="http://schemas.openxmlformats.org/officeDocument/2006/relationships/hyperlink" Target="https://advance.lexis.com/api/document?collection=cases-ca&amp;id=urn:contentItem:5F7T-S781-DYMS-61HT-00000-00&amp;context=" TargetMode="External" /><Relationship Id="rId330" Type="http://schemas.openxmlformats.org/officeDocument/2006/relationships/footer" Target="footer40.xml" /><Relationship Id="rId331" Type="http://schemas.openxmlformats.org/officeDocument/2006/relationships/footer" Target="footer41.xml" /><Relationship Id="rId332" Type="http://schemas.openxmlformats.org/officeDocument/2006/relationships/header" Target="header42.xml" /><Relationship Id="rId333" Type="http://schemas.openxmlformats.org/officeDocument/2006/relationships/footer" Target="footer42.xml" /><Relationship Id="rId334" Type="http://schemas.openxmlformats.org/officeDocument/2006/relationships/hyperlink" Target="https://advance.lexis.com/api/document?collection=cases-ca&amp;id=urn:contentItem:5F7T-S771-JTGH-B17M-00000-00&amp;context=" TargetMode="External" /><Relationship Id="rId335" Type="http://schemas.openxmlformats.org/officeDocument/2006/relationships/hyperlink" Target="https://advance.lexis.com/api/document?collection=cases-ca&amp;id=urn:contentItem:5F7T-S7G1-JBT7-X41K-00000-00&amp;context=" TargetMode="External" /><Relationship Id="rId336" Type="http://schemas.openxmlformats.org/officeDocument/2006/relationships/hyperlink" Target="https://advance.lexis.com/api/document?collection=cases-ca&amp;id=urn:contentItem:5F7T-S701-JBT7-X23F-00000-00&amp;context=" TargetMode="External" /><Relationship Id="rId337" Type="http://schemas.openxmlformats.org/officeDocument/2006/relationships/header" Target="header43.xml" /><Relationship Id="rId338" Type="http://schemas.openxmlformats.org/officeDocument/2006/relationships/header" Target="header44.xml" /><Relationship Id="rId339" Type="http://schemas.openxmlformats.org/officeDocument/2006/relationships/footer" Target="footer43.xml" /><Relationship Id="rId34" Type="http://schemas.openxmlformats.org/officeDocument/2006/relationships/hyperlink" Target="https://advance.lexis.com/api/document?collection=cases-ca&amp;id=urn:contentItem:5F7T-S7D1-FCSB-S2WC-00000-00&amp;context=" TargetMode="External" /><Relationship Id="rId340" Type="http://schemas.openxmlformats.org/officeDocument/2006/relationships/footer" Target="footer44.xml" /><Relationship Id="rId341" Type="http://schemas.openxmlformats.org/officeDocument/2006/relationships/header" Target="header45.xml" /><Relationship Id="rId342" Type="http://schemas.openxmlformats.org/officeDocument/2006/relationships/footer" Target="footer45.xml" /><Relationship Id="rId343" Type="http://schemas.openxmlformats.org/officeDocument/2006/relationships/hyperlink" Target="https://advance.lexis.com/api/document?collection=cases-ca&amp;id=urn:contentItem:5F7T-S781-F27X-617J-00000-00&amp;context=" TargetMode="External" /><Relationship Id="rId344" Type="http://schemas.openxmlformats.org/officeDocument/2006/relationships/header" Target="header46.xml" /><Relationship Id="rId345" Type="http://schemas.openxmlformats.org/officeDocument/2006/relationships/header" Target="header47.xml" /><Relationship Id="rId346" Type="http://schemas.openxmlformats.org/officeDocument/2006/relationships/footer" Target="footer46.xml" /><Relationship Id="rId347" Type="http://schemas.openxmlformats.org/officeDocument/2006/relationships/footer" Target="footer47.xml" /><Relationship Id="rId348" Type="http://schemas.openxmlformats.org/officeDocument/2006/relationships/header" Target="header48.xml" /><Relationship Id="rId349" Type="http://schemas.openxmlformats.org/officeDocument/2006/relationships/footer" Target="footer48.xml" /><Relationship Id="rId35" Type="http://schemas.openxmlformats.org/officeDocument/2006/relationships/hyperlink" Target="https://advance.lexis.com/api/document?collection=cases-ca&amp;id=urn:contentItem:5F7T-S7F1-JBT7-X2YP-00000-00&amp;context=" TargetMode="External" /><Relationship Id="rId350" Type="http://schemas.openxmlformats.org/officeDocument/2006/relationships/hyperlink" Target="https://advance.lexis.com/api/document?collection=cases-ca&amp;id=urn:contentItem:5KMV-YFM1-FJDY-X3S7-00000-00&amp;context=" TargetMode="External" /><Relationship Id="rId351" Type="http://schemas.openxmlformats.org/officeDocument/2006/relationships/hyperlink" Target="https://advance.lexis.com/api/document?collection=cases-ca&amp;id=urn:contentItem:5M5T-MHY1-DYV0-G003-00000-00&amp;context=" TargetMode="External" /><Relationship Id="rId352" Type="http://schemas.openxmlformats.org/officeDocument/2006/relationships/hyperlink" Target="https://advance.lexis.com/api/document?collection=legislation-ca&amp;id=urn:contentItem:5F41-1FJ1-JKPJ-G0P7-00000-00&amp;context=" TargetMode="External" /><Relationship Id="rId353" Type="http://schemas.openxmlformats.org/officeDocument/2006/relationships/hyperlink" Target="https://advance.lexis.com/api/document?collection=cases-ca&amp;id=urn:contentItem:5F7T-S7M1-JJK6-S22N-00000-00&amp;context=" TargetMode="External" /><Relationship Id="rId354" Type="http://schemas.openxmlformats.org/officeDocument/2006/relationships/hyperlink" Target="https://advance.lexis.com/api/document?collection=cases-ca&amp;id=urn:contentItem:5F7T-S761-F7ND-G4M2-00000-00&amp;context=" TargetMode="External" /><Relationship Id="rId355" Type="http://schemas.openxmlformats.org/officeDocument/2006/relationships/hyperlink" Target="https://advance.lexis.com/api/document?collection=cases-ca&amp;id=urn:contentItem:5F16-92W1-F4GK-M2S3-00000-00&amp;context=" TargetMode="External" /><Relationship Id="rId356" Type="http://schemas.openxmlformats.org/officeDocument/2006/relationships/hyperlink" Target="https://advance.lexis.com/api/document?collection=cases-ca&amp;id=urn:contentItem:5F8P-SG11-FGJR-209C-00000-00&amp;context=" TargetMode="External" /><Relationship Id="rId357" Type="http://schemas.openxmlformats.org/officeDocument/2006/relationships/hyperlink" Target="https://advance.lexis.com/api/document?collection=cases-ca&amp;id=urn:contentItem:5F7V-3DH1-FCK4-G129-00000-00&amp;context=" TargetMode="External" /><Relationship Id="rId358" Type="http://schemas.openxmlformats.org/officeDocument/2006/relationships/hyperlink" Target="https://advance.lexis.com/api/document?collection=cases-ca&amp;id=urn:contentItem:5F8P-SF01-JTGH-B3RJ-00000-00&amp;context=" TargetMode="External" /><Relationship Id="rId359" Type="http://schemas.openxmlformats.org/officeDocument/2006/relationships/header" Target="header49.xml" /><Relationship Id="rId36" Type="http://schemas.openxmlformats.org/officeDocument/2006/relationships/hyperlink" Target="https://advance.lexis.com/api/document?collection=cases-ca&amp;id=urn:contentItem:5F7T-S7D1-JG02-S357-00000-00&amp;context=" TargetMode="External" /><Relationship Id="rId360" Type="http://schemas.openxmlformats.org/officeDocument/2006/relationships/header" Target="header50.xml" /><Relationship Id="rId361" Type="http://schemas.openxmlformats.org/officeDocument/2006/relationships/footer" Target="footer49.xml" /><Relationship Id="rId362" Type="http://schemas.openxmlformats.org/officeDocument/2006/relationships/footer" Target="footer50.xml" /><Relationship Id="rId363" Type="http://schemas.openxmlformats.org/officeDocument/2006/relationships/header" Target="header51.xml" /><Relationship Id="rId364" Type="http://schemas.openxmlformats.org/officeDocument/2006/relationships/footer" Target="footer51.xml" /><Relationship Id="rId365" Type="http://schemas.openxmlformats.org/officeDocument/2006/relationships/hyperlink" Target="https://advance.lexis.com/api/document?collection=cases-ca&amp;id=urn:contentItem:5F7T-S791-JCJ5-2511-00000-00&amp;context=" TargetMode="External" /><Relationship Id="rId366" Type="http://schemas.openxmlformats.org/officeDocument/2006/relationships/hyperlink" Target="https://advance.lexis.com/api/document?collection=cases-ca&amp;id=urn:contentItem:5F7T-S711-F5KY-B14K-00000-00&amp;context=" TargetMode="External" /><Relationship Id="rId367" Type="http://schemas.openxmlformats.org/officeDocument/2006/relationships/hyperlink" Target="https://advance.lexis.com/api/document?collection=cases-ca&amp;id=urn:contentItem:5F8T-N3T1-JGHR-M1Y2-00000-00&amp;context=" TargetMode="External" /><Relationship Id="rId368" Type="http://schemas.openxmlformats.org/officeDocument/2006/relationships/header" Target="header52.xml" /><Relationship Id="rId369" Type="http://schemas.openxmlformats.org/officeDocument/2006/relationships/header" Target="header53.xml" /><Relationship Id="rId37" Type="http://schemas.openxmlformats.org/officeDocument/2006/relationships/hyperlink" Target="https://advance.lexis.com/api/document?collection=cases-ca&amp;id=urn:contentItem:5F7T-S6Y1-JTNR-M4K5-00000-00&amp;context=" TargetMode="External" /><Relationship Id="rId370" Type="http://schemas.openxmlformats.org/officeDocument/2006/relationships/footer" Target="footer52.xml" /><Relationship Id="rId371" Type="http://schemas.openxmlformats.org/officeDocument/2006/relationships/footer" Target="footer53.xml" /><Relationship Id="rId372" Type="http://schemas.openxmlformats.org/officeDocument/2006/relationships/header" Target="header54.xml" /><Relationship Id="rId373" Type="http://schemas.openxmlformats.org/officeDocument/2006/relationships/footer" Target="footer54.xml" /><Relationship Id="rId374" Type="http://schemas.openxmlformats.org/officeDocument/2006/relationships/hyperlink" Target="https://advance.lexis.com/api/document?collection=cases-ca&amp;id=urn:contentItem:5F7T-S7D1-JS5Y-B28G-00000-00&amp;context=" TargetMode="External" /><Relationship Id="rId375" Type="http://schemas.openxmlformats.org/officeDocument/2006/relationships/hyperlink" Target="https://advance.lexis.com/api/document?collection=cases-ca&amp;id=urn:contentItem:5F7T-S7D1-JS5Y-B28F-00000-00&amp;context=" TargetMode="External" /><Relationship Id="rId376" Type="http://schemas.openxmlformats.org/officeDocument/2006/relationships/hyperlink" Target="https://advance.lexis.com/api/document?collection=cases-ca&amp;id=urn:contentItem:5F7T-S7D1-JS5Y-B28H-00000-00&amp;context=" TargetMode="External" /><Relationship Id="rId377" Type="http://schemas.openxmlformats.org/officeDocument/2006/relationships/hyperlink" Target="https://advance.lexis.com/api/document?collection=cases-ca&amp;id=urn:contentItem:5F7T-S751-F361-M0PS-00000-00&amp;context=" TargetMode="External" /><Relationship Id="rId378" Type="http://schemas.openxmlformats.org/officeDocument/2006/relationships/hyperlink" Target="https://advance.lexis.com/api/document?collection=cases-ca&amp;id=urn:contentItem:5F7T-S771-JW5H-X1W2-00000-00&amp;context=" TargetMode="External" /><Relationship Id="rId379" Type="http://schemas.openxmlformats.org/officeDocument/2006/relationships/hyperlink" Target="https://advance.lexis.com/api/document?collection=cases-ca&amp;id=urn:contentItem:5F7T-S711-F4GK-M2M0-00000-00&amp;context=" TargetMode="External" /><Relationship Id="rId38" Type="http://schemas.openxmlformats.org/officeDocument/2006/relationships/hyperlink" Target="https://advance.lexis.com/api/document?collection=cases-ca&amp;id=urn:contentItem:5F7T-S7D1-JG02-S2NT-00000-00&amp;context=" TargetMode="External" /><Relationship Id="rId380" Type="http://schemas.openxmlformats.org/officeDocument/2006/relationships/hyperlink" Target="https://iclr.co.uk/pubrefLookup/redirectTo?ref=1924+P.+140" TargetMode="External" /><Relationship Id="rId381" Type="http://schemas.openxmlformats.org/officeDocument/2006/relationships/image" Target="media/image3.png" /><Relationship Id="rId382" Type="http://schemas.openxmlformats.org/officeDocument/2006/relationships/hyperlink" Target="https://advance.lexis.com/api/document?collection=cases-ca&amp;id=urn:contentItem:5F7T-S741-DY89-M3N5-00000-00&amp;context=" TargetMode="External" /><Relationship Id="rId383" Type="http://schemas.openxmlformats.org/officeDocument/2006/relationships/hyperlink" Target="https://advance.lexis.com/api/document?collection=cases-ca&amp;id=urn:contentItem:5F7T-S701-JJ6S-61CP-00000-00&amp;context=" TargetMode="External" /><Relationship Id="rId384" Type="http://schemas.openxmlformats.org/officeDocument/2006/relationships/hyperlink" Target="https://advance.lexis.com/api/document?collection=cases-ca&amp;id=urn:contentItem:5F7T-S761-FGJR-22BG-00000-00&amp;context=" TargetMode="External" /><Relationship Id="rId385" Type="http://schemas.openxmlformats.org/officeDocument/2006/relationships/hyperlink" Target="https://advance.lexis.com/api/document?collection=cases-ca&amp;id=urn:contentItem:5F7T-S7H1-K054-G2BY-00000-00&amp;context=" TargetMode="External" /><Relationship Id="rId386" Type="http://schemas.openxmlformats.org/officeDocument/2006/relationships/hyperlink" Target="https://advance.lexis.com/api/document?collection=cases-ca&amp;id=urn:contentItem:5F81-VJS1-FFFC-B2NJ-00000-00&amp;context=" TargetMode="External" /><Relationship Id="rId387" Type="http://schemas.openxmlformats.org/officeDocument/2006/relationships/hyperlink" Target="https://advance.lexis.com/api/document?collection=cases-ca&amp;id=urn:contentItem:5F7V-3DK1-FCYK-241R-00000-00&amp;context=" TargetMode="External" /><Relationship Id="rId388" Type="http://schemas.openxmlformats.org/officeDocument/2006/relationships/hyperlink" Target="https://advance.lexis.com/api/document?collection=cases-ca&amp;id=urn:contentItem:5F81-VJS1-JN6B-S38D-00000-00&amp;context=" TargetMode="External" /><Relationship Id="rId389" Type="http://schemas.openxmlformats.org/officeDocument/2006/relationships/hyperlink" Target="https://advance.lexis.com/api/document?collection=cases-ca&amp;id=urn:contentItem:5F7T-S701-JK4W-M10D-00000-00&amp;context=" TargetMode="External" /><Relationship Id="rId39" Type="http://schemas.openxmlformats.org/officeDocument/2006/relationships/hyperlink" Target="https://advance.lexis.com/api/document?collection=cases-ca&amp;id=urn:contentItem:5F7T-S701-JJ6S-61KT-00000-00&amp;context=" TargetMode="External" /><Relationship Id="rId390" Type="http://schemas.openxmlformats.org/officeDocument/2006/relationships/hyperlink" Target="https://advance.lexis.com/api/document?collection=cases-ca&amp;id=urn:contentItem:5F81-VJW1-FGY5-M2PJ-00000-00&amp;context=" TargetMode="External" /><Relationship Id="rId391" Type="http://schemas.openxmlformats.org/officeDocument/2006/relationships/hyperlink" Target="https://advance.lexis.com/api/document?collection=cases-ca&amp;id=urn:contentItem:5F8P-SBT1-F8KH-X2MK-00000-00&amp;context=" TargetMode="External" /><Relationship Id="rId392" Type="http://schemas.openxmlformats.org/officeDocument/2006/relationships/hyperlink" Target="https://advance.lexis.com/api/document?collection=cases-ca&amp;id=urn:contentItem:5F7T-S6S1-JC5P-G0WV-00000-00&amp;context=" TargetMode="External" /><Relationship Id="rId393" Type="http://schemas.openxmlformats.org/officeDocument/2006/relationships/hyperlink" Target="https://advance.lexis.com/api/document?collection=cases-ca&amp;id=urn:contentItem:5F7T-S6T1-JJ1H-X2F9-00000-00&amp;context=" TargetMode="External" /><Relationship Id="rId394" Type="http://schemas.openxmlformats.org/officeDocument/2006/relationships/hyperlink" Target="https://advance.lexis.com/api/document?collection=cases-ca&amp;id=urn:contentItem:5F7T-S7C1-JS0R-22CH-00000-00&amp;context=" TargetMode="External" /><Relationship Id="rId395" Type="http://schemas.openxmlformats.org/officeDocument/2006/relationships/hyperlink" Target="https://advance.lexis.com/api/document?collection=cases-ca&amp;id=urn:contentItem:5F7T-S751-JG02-S21X-00000-00&amp;context=" TargetMode="External" /><Relationship Id="rId396" Type="http://schemas.openxmlformats.org/officeDocument/2006/relationships/header" Target="header55.xml" /><Relationship Id="rId397" Type="http://schemas.openxmlformats.org/officeDocument/2006/relationships/header" Target="header56.xml" /><Relationship Id="rId398" Type="http://schemas.openxmlformats.org/officeDocument/2006/relationships/footer" Target="footer55.xml" /><Relationship Id="rId399" Type="http://schemas.openxmlformats.org/officeDocument/2006/relationships/footer" Target="footer56.xm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7C1-JS0R-22D7-00000-00&amp;context=" TargetMode="External" /><Relationship Id="rId400" Type="http://schemas.openxmlformats.org/officeDocument/2006/relationships/header" Target="header57.xml" /><Relationship Id="rId401" Type="http://schemas.openxmlformats.org/officeDocument/2006/relationships/footer" Target="footer57.xml" /><Relationship Id="rId402" Type="http://schemas.openxmlformats.org/officeDocument/2006/relationships/hyperlink" Target="https://advance.lexis.com/api/document?collection=cases-ca&amp;id=urn:contentItem:5F7T-S7C1-JSRM-60RY-00000-00&amp;context=" TargetMode="External" /><Relationship Id="rId403" Type="http://schemas.openxmlformats.org/officeDocument/2006/relationships/hyperlink" Target="https://advance.lexis.com/api/document?collection=cases-ca&amp;id=urn:contentItem:5F7T-S6X1-F7ND-G3V4-00000-00&amp;context=" TargetMode="External" /><Relationship Id="rId404" Type="http://schemas.openxmlformats.org/officeDocument/2006/relationships/hyperlink" Target="https://advance.lexis.com/api/document?collection=cases-ca&amp;id=urn:contentItem:5F7T-S771-JN14-G279-00000-00&amp;context=" TargetMode="External" /><Relationship Id="rId405" Type="http://schemas.openxmlformats.org/officeDocument/2006/relationships/header" Target="header58.xml" /><Relationship Id="rId406" Type="http://schemas.openxmlformats.org/officeDocument/2006/relationships/header" Target="header59.xml" /><Relationship Id="rId407" Type="http://schemas.openxmlformats.org/officeDocument/2006/relationships/footer" Target="footer58.xml" /><Relationship Id="rId408" Type="http://schemas.openxmlformats.org/officeDocument/2006/relationships/footer" Target="footer59.xml" /><Relationship Id="rId409" Type="http://schemas.openxmlformats.org/officeDocument/2006/relationships/header" Target="header60.xml" /><Relationship Id="rId41" Type="http://schemas.openxmlformats.org/officeDocument/2006/relationships/header" Target="header7.xml" /><Relationship Id="rId410" Type="http://schemas.openxmlformats.org/officeDocument/2006/relationships/footer" Target="footer60.xml" /><Relationship Id="rId411" Type="http://schemas.openxmlformats.org/officeDocument/2006/relationships/hyperlink" Target="https://advance.lexis.com/api/document?collection=cases-ca&amp;id=urn:contentItem:5F7T-S7G1-JWR6-S1NV-00000-00&amp;context=" TargetMode="External" /><Relationship Id="rId412" Type="http://schemas.openxmlformats.org/officeDocument/2006/relationships/hyperlink" Target="https://advance.lexis.com/api/document?collection=cases-ca&amp;id=urn:contentItem:5F7T-S7G1-JNY7-X3T4-00000-00&amp;context=" TargetMode="External" /><Relationship Id="rId413" Type="http://schemas.openxmlformats.org/officeDocument/2006/relationships/hyperlink" Target="https://advance.lexis.com/api/document?collection=cases-ca&amp;id=urn:contentItem:5F7T-S711-JB2B-S0W5-00000-00&amp;context=" TargetMode="External" /><Relationship Id="rId414" Type="http://schemas.openxmlformats.org/officeDocument/2006/relationships/hyperlink" Target="https://advance.lexis.com/api/document?collection=cases-ca&amp;id=urn:contentItem:5F8T-N3V1-FC1F-M49J-00000-00&amp;context=" TargetMode="External" /><Relationship Id="rId415" Type="http://schemas.openxmlformats.org/officeDocument/2006/relationships/hyperlink" Target="https://advance.lexis.com/api/document?collection=cases-ca&amp;id=urn:contentItem:5F8T-N3V1-JF75-M3VR-00000-00&amp;context=" TargetMode="External" /><Relationship Id="rId416" Type="http://schemas.openxmlformats.org/officeDocument/2006/relationships/hyperlink" Target="https://advance.lexis.com/api/document?collection=cases-ca&amp;id=urn:contentItem:5F81-VJX1-FCK4-G1RG-00000-00&amp;context=" TargetMode="External" /><Relationship Id="rId417" Type="http://schemas.openxmlformats.org/officeDocument/2006/relationships/header" Target="header61.xml" /><Relationship Id="rId418" Type="http://schemas.openxmlformats.org/officeDocument/2006/relationships/header" Target="header62.xml" /><Relationship Id="rId419" Type="http://schemas.openxmlformats.org/officeDocument/2006/relationships/footer" Target="footer61.xml" /><Relationship Id="rId42" Type="http://schemas.openxmlformats.org/officeDocument/2006/relationships/header" Target="header8.xml" /><Relationship Id="rId420" Type="http://schemas.openxmlformats.org/officeDocument/2006/relationships/footer" Target="footer62.xml" /><Relationship Id="rId421" Type="http://schemas.openxmlformats.org/officeDocument/2006/relationships/header" Target="header63.xml" /><Relationship Id="rId422" Type="http://schemas.openxmlformats.org/officeDocument/2006/relationships/footer" Target="footer63.xml" /><Relationship Id="rId423" Type="http://schemas.openxmlformats.org/officeDocument/2006/relationships/hyperlink" Target="https://advance.lexis.com/api/document?collection=cases-ca&amp;id=urn:contentItem:5F7T-S7G1-JNY7-X424-00000-00&amp;context=" TargetMode="External" /><Relationship Id="rId424" Type="http://schemas.openxmlformats.org/officeDocument/2006/relationships/hyperlink" Target="https://advance.lexis.com/api/document?collection=cases-ca&amp;id=urn:contentItem:5F7T-S731-FG12-62K7-00000-00&amp;context=" TargetMode="External" /><Relationship Id="rId425" Type="http://schemas.openxmlformats.org/officeDocument/2006/relationships/hyperlink" Target="https://advance.lexis.com/api/document?collection=cases-ca&amp;id=urn:contentItem:5F16-93D1-F81W-219M-00000-00&amp;context=" TargetMode="External" /><Relationship Id="rId426" Type="http://schemas.openxmlformats.org/officeDocument/2006/relationships/hyperlink" Target="https://advance.lexis.com/api/document?collection=cases-ca&amp;id=urn:contentItem:5F16-93B1-F4GK-M40N-00000-00&amp;context=" TargetMode="External" /><Relationship Id="rId427" Type="http://schemas.openxmlformats.org/officeDocument/2006/relationships/hyperlink" Target="https://advance.lexis.com/api/document?collection=cases-ca&amp;id=urn:contentItem:5F8T-N3R1-JJSF-22MN-00000-00&amp;context=" TargetMode="External" /><Relationship Id="rId428" Type="http://schemas.openxmlformats.org/officeDocument/2006/relationships/hyperlink" Target="https://advance.lexis.com/api/document?collection=cases-ca&amp;id=urn:contentItem:5F7T-S6X1-FJDY-X1J8-00000-00&amp;context=" TargetMode="External" /><Relationship Id="rId429" Type="http://schemas.openxmlformats.org/officeDocument/2006/relationships/hyperlink" Target="https://advance.lexis.com/api/document?collection=cases-ca&amp;id=urn:contentItem:5F7T-S771-JN14-G2SW-00000-00&amp;context=" TargetMode="External" /><Relationship Id="rId43" Type="http://schemas.openxmlformats.org/officeDocument/2006/relationships/footer" Target="footer7.xml" /><Relationship Id="rId430" Type="http://schemas.openxmlformats.org/officeDocument/2006/relationships/hyperlink" Target="https://advance.lexis.com/api/document?collection=cases-ca&amp;id=urn:contentItem:5F81-VJV1-JBM1-M46C-00000-00&amp;context=" TargetMode="External" /><Relationship Id="rId431" Type="http://schemas.openxmlformats.org/officeDocument/2006/relationships/hyperlink" Target="https://advance.lexis.com/api/document?collection=cases-ca&amp;id=urn:contentItem:5F7T-S741-F1H1-21HJ-00000-00&amp;context=" TargetMode="External" /><Relationship Id="rId432" Type="http://schemas.openxmlformats.org/officeDocument/2006/relationships/hyperlink" Target="https://advance.lexis.com/api/document?collection=cases-ca&amp;id=urn:contentItem:5F7T-S701-JK4W-M0N4-00000-00&amp;context=" TargetMode="External" /><Relationship Id="rId433" Type="http://schemas.openxmlformats.org/officeDocument/2006/relationships/hyperlink" Target="https://advance.lexis.com/api/document?collection=cases-ca&amp;id=urn:contentItem:5F7T-S711-JC0G-62YB-00000-00&amp;context=" TargetMode="External" /><Relationship Id="rId434" Type="http://schemas.openxmlformats.org/officeDocument/2006/relationships/hyperlink" Target="https://advance.lexis.com/api/document?collection=cases-ca&amp;id=urn:contentItem:5F7T-S791-JCJ5-24TV-00000-00&amp;context=" TargetMode="External" /><Relationship Id="rId435" Type="http://schemas.openxmlformats.org/officeDocument/2006/relationships/hyperlink" Target="https://advance.lexis.com/api/document?collection=cases-ca&amp;id=urn:contentItem:5F81-VJV1-JK4W-M4N7-00000-00&amp;context=" TargetMode="External" /><Relationship Id="rId436" Type="http://schemas.openxmlformats.org/officeDocument/2006/relationships/hyperlink" Target="https://advance.lexis.com/api/document?collection=cases-ca&amp;id=urn:contentItem:5F7T-S731-F60C-X1H0-00000-00&amp;context=" TargetMode="External" /><Relationship Id="rId437" Type="http://schemas.openxmlformats.org/officeDocument/2006/relationships/hyperlink" Target="https://advance.lexis.com/api/document?collection=cases-ca&amp;id=urn:contentItem:5F7T-S751-F361-M0RH-00000-00&amp;context=" TargetMode="External" /><Relationship Id="rId438" Type="http://schemas.openxmlformats.org/officeDocument/2006/relationships/hyperlink" Target="https://advance.lexis.com/api/document?collection=cases-ca&amp;id=urn:contentItem:5F7T-S781-F06F-242C-00000-00&amp;context=" TargetMode="External" /><Relationship Id="rId439" Type="http://schemas.openxmlformats.org/officeDocument/2006/relationships/hyperlink" Target="https://advance.lexis.com/api/document?collection=cases-ca&amp;id=urn:contentItem:5F7T-S711-JG02-S1DT-00000-00&amp;context=" TargetMode="External" /><Relationship Id="rId44" Type="http://schemas.openxmlformats.org/officeDocument/2006/relationships/footer" Target="footer8.xml" /><Relationship Id="rId440" Type="http://schemas.openxmlformats.org/officeDocument/2006/relationships/hyperlink" Target="https://advance.lexis.com/api/document?collection=cases-ca&amp;id=urn:contentItem:5F7T-S721-JSC5-M393-00000-00&amp;context=" TargetMode="External" /><Relationship Id="rId441" Type="http://schemas.openxmlformats.org/officeDocument/2006/relationships/hyperlink" Target="https://advance.lexis.com/api/document?collection=cases-ca&amp;id=urn:contentItem:5F7T-S721-JSC5-M3FH-00000-00&amp;context=" TargetMode="External" /><Relationship Id="rId442" Type="http://schemas.openxmlformats.org/officeDocument/2006/relationships/hyperlink" Target="https://advance.lexis.com/api/document?collection=cases-ca&amp;id=urn:contentItem:5F7T-S741-DXPM-S0R6-00000-00&amp;context=" TargetMode="External" /><Relationship Id="rId443" Type="http://schemas.openxmlformats.org/officeDocument/2006/relationships/hyperlink" Target="https://advance.lexis.com/api/document?collection=cases-ca&amp;id=urn:contentItem:5F7T-S731-JNJT-B230-00000-00&amp;context=" TargetMode="External" /><Relationship Id="rId444" Type="http://schemas.openxmlformats.org/officeDocument/2006/relationships/hyperlink" Target="https://advance.lexis.com/api/document?collection=cases-ca&amp;id=urn:contentItem:5F7T-S721-F5T5-M260-00000-00&amp;context=" TargetMode="External" /><Relationship Id="rId445" Type="http://schemas.openxmlformats.org/officeDocument/2006/relationships/hyperlink" Target="https://advance.lexis.com/api/document?collection=cases-ca&amp;id=urn:contentItem:5F81-WC31-F5KY-B4SM-00000-00&amp;context=" TargetMode="External" /><Relationship Id="rId446" Type="http://schemas.openxmlformats.org/officeDocument/2006/relationships/hyperlink" Target="https://advance.lexis.com/api/document?collection=cases-ca&amp;id=urn:contentItem:5F7T-S741-DY89-M3BS-00000-00&amp;context=" TargetMode="External" /><Relationship Id="rId447" Type="http://schemas.openxmlformats.org/officeDocument/2006/relationships/hyperlink" Target="https://advance.lexis.com/api/document?collection=cases-ca&amp;id=urn:contentItem:5F7T-S6W1-JYYX-61N3-00000-00&amp;context=" TargetMode="External" /><Relationship Id="rId448" Type="http://schemas.openxmlformats.org/officeDocument/2006/relationships/hyperlink" Target="https://advance.lexis.com/api/document?collection=cases-ca&amp;id=urn:contentItem:5F7T-S6P1-JGBH-B1TB-00000-00&amp;context=" TargetMode="External" /><Relationship Id="rId449" Type="http://schemas.openxmlformats.org/officeDocument/2006/relationships/hyperlink" Target="https://advance.lexis.com/api/document?collection=cases-ca&amp;id=urn:contentItem:5F7T-S7G1-JX3N-B2J8-00000-00&amp;context=" TargetMode="External" /><Relationship Id="rId45" Type="http://schemas.openxmlformats.org/officeDocument/2006/relationships/header" Target="header9.xml" /><Relationship Id="rId450" Type="http://schemas.openxmlformats.org/officeDocument/2006/relationships/header" Target="header64.xml" /><Relationship Id="rId451" Type="http://schemas.openxmlformats.org/officeDocument/2006/relationships/header" Target="header65.xml" /><Relationship Id="rId452" Type="http://schemas.openxmlformats.org/officeDocument/2006/relationships/footer" Target="footer64.xml" /><Relationship Id="rId453" Type="http://schemas.openxmlformats.org/officeDocument/2006/relationships/footer" Target="footer65.xml" /><Relationship Id="rId454" Type="http://schemas.openxmlformats.org/officeDocument/2006/relationships/header" Target="header66.xml" /><Relationship Id="rId455" Type="http://schemas.openxmlformats.org/officeDocument/2006/relationships/footer" Target="footer66.xml" /><Relationship Id="rId456" Type="http://schemas.openxmlformats.org/officeDocument/2006/relationships/hyperlink" Target="https://advance.lexis.com/api/document?collection=legislation-ca&amp;id=urn:contentItem:5F41-1FH1-F361-M0GK-00000-00&amp;context=" TargetMode="External" /><Relationship Id="rId457" Type="http://schemas.openxmlformats.org/officeDocument/2006/relationships/hyperlink" Target="https://advance.lexis.com/api/document?collection=cases-ca&amp;id=urn:contentItem:5F7T-S6W1-F4GK-M18Y-00000-00&amp;context=" TargetMode="External" /><Relationship Id="rId458" Type="http://schemas.openxmlformats.org/officeDocument/2006/relationships/hyperlink" Target="https://advance.lexis.com/api/document?collection=cases-ca&amp;id=urn:contentItem:5F7T-S741-F2F4-G25B-00000-00&amp;context=" TargetMode="External" /><Relationship Id="rId459" Type="http://schemas.openxmlformats.org/officeDocument/2006/relationships/hyperlink" Target="https://advance.lexis.com/api/document?collection=cases-ca&amp;id=urn:contentItem:5F7T-S721-F57G-S17T-00000-00&amp;context=" TargetMode="External" /><Relationship Id="rId46" Type="http://schemas.openxmlformats.org/officeDocument/2006/relationships/footer" Target="footer9.xml" /><Relationship Id="rId460" Type="http://schemas.openxmlformats.org/officeDocument/2006/relationships/hyperlink" Target="https://advance.lexis.com/api/document?collection=cases-ca&amp;id=urn:contentItem:5F7T-S7F1-JK4W-M1V8-00000-00&amp;context=" TargetMode="External" /><Relationship Id="rId461" Type="http://schemas.openxmlformats.org/officeDocument/2006/relationships/hyperlink" Target="https://advance.lexis.com/api/document?collection=cases-ca&amp;id=urn:contentItem:5F7T-S6V1-JFKM-6133-00000-00&amp;context=" TargetMode="External" /><Relationship Id="rId462" Type="http://schemas.openxmlformats.org/officeDocument/2006/relationships/hyperlink" Target="https://advance.lexis.com/api/document?collection=cases-ca&amp;id=urn:contentItem:5F7T-S721-FD4T-B0MF-00000-00&amp;context=" TargetMode="External" /><Relationship Id="rId463" Type="http://schemas.openxmlformats.org/officeDocument/2006/relationships/hyperlink" Target="https://advance.lexis.com/api/document?collection=cases-ca&amp;id=urn:contentItem:5F7T-S781-F900-G0T0-00000-00&amp;context=" TargetMode="External" /><Relationship Id="rId464" Type="http://schemas.openxmlformats.org/officeDocument/2006/relationships/hyperlink" Target="https://advance.lexis.com/api/document?collection=cases-ca&amp;id=urn:contentItem:5F7T-S7D1-JG02-S32G-00000-00&amp;context=" TargetMode="External" /><Relationship Id="rId465" Type="http://schemas.openxmlformats.org/officeDocument/2006/relationships/hyperlink" Target="https://advance.lexis.com/api/document?collection=cases-ca&amp;id=urn:contentItem:5F7T-S7C1-JCJ5-20G9-00000-00&amp;context=" TargetMode="External" /><Relationship Id="rId466" Type="http://schemas.openxmlformats.org/officeDocument/2006/relationships/hyperlink" Target="https://advance.lexis.com/api/document?collection=cases-ca&amp;id=urn:contentItem:5F7T-S751-JNS1-M1R4-00000-00&amp;context=" TargetMode="External" /><Relationship Id="rId467" Type="http://schemas.openxmlformats.org/officeDocument/2006/relationships/hyperlink" Target="https://advance.lexis.com/api/document?collection=cases-ca&amp;id=urn:contentItem:5F7T-S7F1-JFKM-61YH-00000-00&amp;context=" TargetMode="External" /><Relationship Id="rId468" Type="http://schemas.openxmlformats.org/officeDocument/2006/relationships/hyperlink" Target="https://advance.lexis.com/api/document?collection=cases-ca&amp;id=urn:contentItem:5F81-VJX1-F5T5-M3YH-00000-00&amp;context=" TargetMode="External" /><Relationship Id="rId469" Type="http://schemas.openxmlformats.org/officeDocument/2006/relationships/header" Target="header67.xml" /><Relationship Id="rId47" Type="http://schemas.openxmlformats.org/officeDocument/2006/relationships/hyperlink" Target="https://advance.lexis.com/api/document?collection=cases-ca&amp;id=urn:contentItem:5F7T-S7J1-DXWW-2515-00000-00&amp;context=" TargetMode="External" /><Relationship Id="rId470" Type="http://schemas.openxmlformats.org/officeDocument/2006/relationships/header" Target="header68.xml" /><Relationship Id="rId471" Type="http://schemas.openxmlformats.org/officeDocument/2006/relationships/footer" Target="footer67.xml" /><Relationship Id="rId472" Type="http://schemas.openxmlformats.org/officeDocument/2006/relationships/footer" Target="footer68.xml" /><Relationship Id="rId473" Type="http://schemas.openxmlformats.org/officeDocument/2006/relationships/header" Target="header69.xml" /><Relationship Id="rId474" Type="http://schemas.openxmlformats.org/officeDocument/2006/relationships/footer" Target="footer69.xml" /><Relationship Id="rId475" Type="http://schemas.openxmlformats.org/officeDocument/2006/relationships/hyperlink" Target="https://advance.lexis.com/api/document?collection=cases-ca&amp;id=urn:contentItem:5K6Y-81T1-JYYX-61XN-00000-00&amp;context=" TargetMode="External" /><Relationship Id="rId476" Type="http://schemas.openxmlformats.org/officeDocument/2006/relationships/hyperlink" Target="https://advance.lexis.com/api/document?collection=cases-ca&amp;id=urn:contentItem:5H4P-HBF1-JJYN-B284-00000-00&amp;context=" TargetMode="External" /><Relationship Id="rId477" Type="http://schemas.openxmlformats.org/officeDocument/2006/relationships/hyperlink" Target="https://advance.lexis.com/api/document?collection=cases-ca&amp;id=urn:contentItem:5F7T-S7N1-JW09-M104-00000-00&amp;context=" TargetMode="External" /><Relationship Id="rId478" Type="http://schemas.openxmlformats.org/officeDocument/2006/relationships/hyperlink" Target="https://advance.lexis.com/api/document?collection=cases-ca&amp;id=urn:contentItem:5F7T-S7M1-F4W2-62JF-00000-00&amp;context=" TargetMode="External" /><Relationship Id="rId479" Type="http://schemas.openxmlformats.org/officeDocument/2006/relationships/hyperlink" Target="https://advance.lexis.com/api/document?collection=cases-ca&amp;id=urn:contentItem:5F7T-S7C1-FGRY-B08X-00000-00&amp;context=" TargetMode="External" /><Relationship Id="rId48" Type="http://schemas.openxmlformats.org/officeDocument/2006/relationships/hyperlink" Target="https://advance.lexis.com/api/document?collection=cases-ca&amp;id=urn:contentItem:5F7T-S7H1-JCRC-B164-00000-00&amp;context=" TargetMode="External" /><Relationship Id="rId480" Type="http://schemas.openxmlformats.org/officeDocument/2006/relationships/hyperlink" Target="https://advance.lexis.com/api/document?collection=cases-ca&amp;id=urn:contentItem:5F7T-S7D1-FCSB-S2T9-00000-00&amp;context=" TargetMode="External" /><Relationship Id="rId481" Type="http://schemas.openxmlformats.org/officeDocument/2006/relationships/hyperlink" Target="https://advance.lexis.com/api/document?collection=cases-ca&amp;id=urn:contentItem:5F7T-S6X1-FJDY-X10J-00000-00&amp;context=" TargetMode="External" /><Relationship Id="rId482" Type="http://schemas.openxmlformats.org/officeDocument/2006/relationships/hyperlink" Target="https://advance.lexis.com/api/document?collection=cases-ca&amp;id=urn:contentItem:5F7T-S7M1-JCRC-B1H1-00000-00&amp;context=" TargetMode="External" /><Relationship Id="rId483" Type="http://schemas.openxmlformats.org/officeDocument/2006/relationships/hyperlink" Target="https://advance.lexis.com/api/document?collection=cases-ca&amp;id=urn:contentItem:5F7T-S7N1-JGHR-M3B2-00000-00&amp;context=" TargetMode="External" /><Relationship Id="rId484" Type="http://schemas.openxmlformats.org/officeDocument/2006/relationships/hyperlink" Target="https://advance.lexis.com/api/document?collection=cases-ca&amp;id=urn:contentItem:5F7T-S7P1-JSJC-X1CK-00000-00&amp;context=" TargetMode="External" /><Relationship Id="rId485" Type="http://schemas.openxmlformats.org/officeDocument/2006/relationships/hyperlink" Target="https://advance.lexis.com/api/document?collection=cases-ca&amp;id=urn:contentItem:5F7T-S6Y1-JSC5-M2KH-00000-00&amp;context=" TargetMode="External" /><Relationship Id="rId486" Type="http://schemas.openxmlformats.org/officeDocument/2006/relationships/hyperlink" Target="https://advance.lexis.com/api/document?collection=cases-ca&amp;id=urn:contentItem:5F7T-S6Y1-JNY7-X2TH-00000-00&amp;context=" TargetMode="External" /><Relationship Id="rId487" Type="http://schemas.openxmlformats.org/officeDocument/2006/relationships/hyperlink" Target="https://advance.lexis.com/api/document?collection=cases-ca&amp;id=urn:contentItem:5F81-VJX1-JP9P-G4CM-00000-00&amp;context=" TargetMode="External" /><Relationship Id="rId488" Type="http://schemas.openxmlformats.org/officeDocument/2006/relationships/hyperlink" Target="https://advance.lexis.com/api/document?collection=cases-ca&amp;id=urn:contentItem:5F81-VJY1-FBN1-22S4-00000-00&amp;context=" TargetMode="External" /><Relationship Id="rId489" Type="http://schemas.openxmlformats.org/officeDocument/2006/relationships/hyperlink" Target="https://advance.lexis.com/api/document?collection=cases-ca&amp;id=urn:contentItem:5F7T-S7P1-JG02-S46F-00000-00&amp;context=" TargetMode="External" /><Relationship Id="rId49" Type="http://schemas.openxmlformats.org/officeDocument/2006/relationships/hyperlink" Target="https://advance.lexis.com/api/document?collection=cases-ca&amp;id=urn:contentItem:5F7T-S731-JC0G-63HG-00000-00&amp;context=" TargetMode="External" /><Relationship Id="rId490" Type="http://schemas.openxmlformats.org/officeDocument/2006/relationships/header" Target="header70.xml" /><Relationship Id="rId491" Type="http://schemas.openxmlformats.org/officeDocument/2006/relationships/header" Target="header71.xml" /><Relationship Id="rId492" Type="http://schemas.openxmlformats.org/officeDocument/2006/relationships/footer" Target="footer70.xml" /><Relationship Id="rId493" Type="http://schemas.openxmlformats.org/officeDocument/2006/relationships/footer" Target="footer71.xml" /><Relationship Id="rId494" Type="http://schemas.openxmlformats.org/officeDocument/2006/relationships/header" Target="header72.xml" /><Relationship Id="rId495" Type="http://schemas.openxmlformats.org/officeDocument/2006/relationships/footer" Target="footer72.xml" /><Relationship Id="rId496" Type="http://schemas.openxmlformats.org/officeDocument/2006/relationships/hyperlink" Target="https://advance.lexis.com/api/document?collection=cases-ca&amp;id=urn:contentItem:5F7T-S7M1-DYMS-626W-00000-00&amp;context=" TargetMode="External" /><Relationship Id="rId497" Type="http://schemas.openxmlformats.org/officeDocument/2006/relationships/hyperlink" Target="https://advance.lexis.com/api/document?collection=legislation-ca&amp;id=urn:contentItem:5F41-1FJ1-JBDT-B069-00000-00&amp;context=" TargetMode="External" /><Relationship Id="rId498" Type="http://schemas.openxmlformats.org/officeDocument/2006/relationships/hyperlink" Target="https://advance.lexis.com/api/document?collection=cases-ca&amp;id=urn:contentItem:5F7T-S6Y1-F65M-6050-00000-00&amp;context=" TargetMode="External" /><Relationship Id="rId499" Type="http://schemas.openxmlformats.org/officeDocument/2006/relationships/hyperlink" Target="https://advance.lexis.com/api/document?collection=cases-ca&amp;id=urn:contentItem:5F7T-S711-F4GK-M2N0-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C1-F7VM-S39J-00000-00&amp;context=" TargetMode="External" /><Relationship Id="rId500" Type="http://schemas.openxmlformats.org/officeDocument/2006/relationships/hyperlink" Target="https://advance.lexis.com/api/document?collection=cases-ca&amp;id=urn:contentItem:5F7T-S6T1-F2F4-G1J5-00000-00&amp;context=" TargetMode="External" /><Relationship Id="rId501" Type="http://schemas.openxmlformats.org/officeDocument/2006/relationships/hyperlink" Target="https://advance.lexis.com/api/document?collection=cases-ca&amp;id=urn:contentItem:5F7T-S721-JSC5-M387-00000-00&amp;context=" TargetMode="External" /><Relationship Id="rId502" Type="http://schemas.openxmlformats.org/officeDocument/2006/relationships/hyperlink" Target="https://advance.lexis.com/api/document?collection=cases-ca&amp;id=urn:contentItem:5F7T-S731-JNJT-B1XC-00000-00&amp;context=" TargetMode="External" /><Relationship Id="rId503" Type="http://schemas.openxmlformats.org/officeDocument/2006/relationships/hyperlink" Target="https://advance.lexis.com/api/document?collection=cases-ca&amp;id=urn:contentItem:5F7T-S701-JF75-M476-00000-00&amp;context=" TargetMode="External" /><Relationship Id="rId504" Type="http://schemas.openxmlformats.org/officeDocument/2006/relationships/hyperlink" Target="https://advance.lexis.com/api/document?collection=cases-ca&amp;id=urn:contentItem:5F7T-S7F1-JFKM-61TY-00000-00&amp;context=" TargetMode="External" /><Relationship Id="rId505" Type="http://schemas.openxmlformats.org/officeDocument/2006/relationships/hyperlink" Target="https://advance.lexis.com/api/document?collection=cases-ca&amp;id=urn:contentItem:5F7T-S781-FH4C-X2MP-00000-00&amp;context=" TargetMode="External" /><Relationship Id="rId506" Type="http://schemas.openxmlformats.org/officeDocument/2006/relationships/header" Target="header73.xml" /><Relationship Id="rId507" Type="http://schemas.openxmlformats.org/officeDocument/2006/relationships/header" Target="header74.xml" /><Relationship Id="rId508" Type="http://schemas.openxmlformats.org/officeDocument/2006/relationships/footer" Target="footer73.xml" /><Relationship Id="rId509" Type="http://schemas.openxmlformats.org/officeDocument/2006/relationships/footer" Target="footer74.xml" /><Relationship Id="rId51" Type="http://schemas.openxmlformats.org/officeDocument/2006/relationships/hyperlink" Target="https://advance.lexis.com/api/document?collection=cases-ca&amp;id=urn:contentItem:5F7T-S701-JJYN-B2CY-00000-00&amp;context=" TargetMode="External" /><Relationship Id="rId510" Type="http://schemas.openxmlformats.org/officeDocument/2006/relationships/header" Target="header75.xml" /><Relationship Id="rId511" Type="http://schemas.openxmlformats.org/officeDocument/2006/relationships/footer" Target="footer75.xml" /><Relationship Id="rId512" Type="http://schemas.openxmlformats.org/officeDocument/2006/relationships/hyperlink" Target="https://advance.lexis.com/api/document?collection=cases-ca&amp;id=urn:contentItem:5F7T-S7H1-JS5Y-B2SB-00000-00&amp;context=" TargetMode="External" /><Relationship Id="rId513" Type="http://schemas.openxmlformats.org/officeDocument/2006/relationships/hyperlink" Target="https://advance.lexis.com/api/document?collection=legislation-ca&amp;id=urn:contentItem:5VYK-W9V1-JS0R-23WX-00000-00&amp;context=" TargetMode="External" /><Relationship Id="rId514" Type="http://schemas.openxmlformats.org/officeDocument/2006/relationships/hyperlink" Target="https://advance.lexis.com/api/document?collection=cases-ca&amp;id=urn:contentItem:5F7T-S6T1-JP9P-G0X8-00000-00&amp;context=" TargetMode="External" /><Relationship Id="rId515" Type="http://schemas.openxmlformats.org/officeDocument/2006/relationships/hyperlink" Target="https://advance.lexis.com/api/document?collection=cases-ca&amp;id=urn:contentItem:5F7T-S721-FD4T-B0YR-00000-00&amp;context=" TargetMode="External" /><Relationship Id="rId516" Type="http://schemas.openxmlformats.org/officeDocument/2006/relationships/hyperlink" Target="https://advance.lexis.com/api/document?collection=cases-ca&amp;id=urn:contentItem:5F7T-S711-JNS1-M12S-00000-00&amp;context=" TargetMode="External" /><Relationship Id="rId517" Type="http://schemas.openxmlformats.org/officeDocument/2006/relationships/hyperlink" Target="https://advance.lexis.com/api/document?collection=cases-ca&amp;id=urn:contentItem:5F7T-S711-JC0G-631S-00000-00&amp;context=" TargetMode="External" /><Relationship Id="rId518" Type="http://schemas.openxmlformats.org/officeDocument/2006/relationships/hyperlink" Target="https://advance.lexis.com/api/document?collection=cases-ca&amp;id=urn:contentItem:5F7T-S7D1-JG02-S2S3-00000-00&amp;context=" TargetMode="External" /><Relationship Id="rId519" Type="http://schemas.openxmlformats.org/officeDocument/2006/relationships/hyperlink" Target="https://advance.lexis.com/api/document?collection=cases-ca&amp;id=urn:contentItem:5F7T-S7G1-JPP5-223J-00000-00&amp;context=" TargetMode="External" /><Relationship Id="rId52" Type="http://schemas.openxmlformats.org/officeDocument/2006/relationships/hyperlink" Target="https://advance.lexis.com/api/document?collection=cases-ca&amp;id=urn:contentItem:5F7T-S7H1-FCSB-S3PW-00000-00&amp;context=" TargetMode="External" /><Relationship Id="rId520" Type="http://schemas.openxmlformats.org/officeDocument/2006/relationships/hyperlink" Target="https://advance.lexis.com/api/document?collection=cases-ca&amp;id=urn:contentItem:5F7T-S7F1-F7VM-S404-00000-00&amp;context=" TargetMode="External" /><Relationship Id="rId521" Type="http://schemas.openxmlformats.org/officeDocument/2006/relationships/hyperlink" Target="https://advance.lexis.com/api/document?collection=cases-ca&amp;id=urn:contentItem:5F7T-S7D1-DY89-M44Y-00000-00&amp;context=" TargetMode="External" /><Relationship Id="rId522" Type="http://schemas.openxmlformats.org/officeDocument/2006/relationships/hyperlink" Target="https://advance.lexis.com/api/document?collection=cases-ca&amp;id=urn:contentItem:5F7T-S7D1-FBFS-S1M1-00000-00&amp;context=" TargetMode="External" /><Relationship Id="rId523" Type="http://schemas.openxmlformats.org/officeDocument/2006/relationships/hyperlink" Target="https://advance.lexis.com/api/document?collection=cases-ca&amp;id=urn:contentItem:5F7T-S7G1-JN6B-S1BC-00000-00&amp;context=" TargetMode="External" /><Relationship Id="rId524" Type="http://schemas.openxmlformats.org/officeDocument/2006/relationships/hyperlink" Target="https://advance.lexis.com/api/document?collection=cases-ca&amp;id=urn:contentItem:5F7T-S7D1-FC6N-X0N4-00000-00&amp;context=" TargetMode="External" /><Relationship Id="rId525" Type="http://schemas.openxmlformats.org/officeDocument/2006/relationships/hyperlink" Target="https://advance.lexis.com/api/document?collection=cases-ca&amp;id=urn:contentItem:5F7T-S7F1-FBN1-21DC-00000-00&amp;context=" TargetMode="External" /><Relationship Id="rId526" Type="http://schemas.openxmlformats.org/officeDocument/2006/relationships/hyperlink" Target="https://advance.lexis.com/api/document?collection=cases-ca&amp;id=urn:contentItem:5F7T-S7F1-JFKM-61KS-00000-00&amp;context=" TargetMode="External" /><Relationship Id="rId527" Type="http://schemas.openxmlformats.org/officeDocument/2006/relationships/hyperlink" Target="https://advance.lexis.com/api/document?collection=cases-ca&amp;id=urn:contentItem:5F7T-S771-JSJC-X05N-00000-00&amp;context=" TargetMode="External" /><Relationship Id="rId528" Type="http://schemas.openxmlformats.org/officeDocument/2006/relationships/hyperlink" Target="https://advance.lexis.com/api/document?collection=cases-ca&amp;id=urn:contentItem:5F7T-S7D1-JN6B-S16W-00000-00&amp;context=" TargetMode="External" /><Relationship Id="rId529" Type="http://schemas.openxmlformats.org/officeDocument/2006/relationships/hyperlink" Target="https://advance.lexis.com/api/document?collection=cases-ca&amp;id=urn:contentItem:5F7T-S7D1-FC6N-X0JK-00000-00&amp;context=" TargetMode="External" /><Relationship Id="rId53" Type="http://schemas.openxmlformats.org/officeDocument/2006/relationships/hyperlink" Target="https://advance.lexis.com/api/document?collection=cases-ca&amp;id=urn:contentItem:5F7T-S7J1-JGBH-B2G0-00000-00&amp;context=" TargetMode="External" /><Relationship Id="rId530" Type="http://schemas.openxmlformats.org/officeDocument/2006/relationships/hyperlink" Target="https://advance.lexis.com/api/document?collection=cases-ca&amp;id=urn:contentItem:5F8T-N3T1-JJSF-23P9-00000-00&amp;context=" TargetMode="External" /><Relationship Id="rId531" Type="http://schemas.openxmlformats.org/officeDocument/2006/relationships/hyperlink" Target="https://advance.lexis.com/api/document?collection=cases-ca&amp;id=urn:contentItem:5F8T-N3V1-JF75-M3K1-00000-00&amp;context=" TargetMode="External" /><Relationship Id="rId532" Type="http://schemas.openxmlformats.org/officeDocument/2006/relationships/hyperlink" Target="https://advance.lexis.com/api/document?collection=cases-ca&amp;id=urn:contentItem:5F7T-S7C1-JS0R-227W-00000-00&amp;context=" TargetMode="External" /><Relationship Id="rId533" Type="http://schemas.openxmlformats.org/officeDocument/2006/relationships/hyperlink" Target="https://advance.lexis.com/api/document?collection=cases-ca&amp;id=urn:contentItem:5F82-1SF1-JKPJ-G2MD-00000-00&amp;context=" TargetMode="External" /><Relationship Id="rId534" Type="http://schemas.openxmlformats.org/officeDocument/2006/relationships/hyperlink" Target="https://advance.lexis.com/api/document?collection=cases-ca&amp;id=urn:contentItem:5F7T-S721-F57G-S0WR-00000-00&amp;context=" TargetMode="External" /><Relationship Id="rId535" Type="http://schemas.openxmlformats.org/officeDocument/2006/relationships/hyperlink" Target="https://advance.lexis.com/api/document?collection=cases-ca&amp;id=urn:contentItem:5F8T-N3V1-JFKM-607N-00000-00&amp;context=" TargetMode="External" /><Relationship Id="rId536" Type="http://schemas.openxmlformats.org/officeDocument/2006/relationships/hyperlink" Target="https://advance.lexis.com/api/document?collection=cases-ca&amp;id=urn:contentItem:5F2P-NNM1-JCRC-B52T-00000-00&amp;context=" TargetMode="External" /><Relationship Id="rId537" Type="http://schemas.openxmlformats.org/officeDocument/2006/relationships/hyperlink" Target="https://advance.lexis.com/api/document?collection=cases-ca&amp;id=urn:contentItem:5F8T-N3V1-FC1F-M4BS-00000-00&amp;context=" TargetMode="External" /><Relationship Id="rId538" Type="http://schemas.openxmlformats.org/officeDocument/2006/relationships/header" Target="header76.xml" /><Relationship Id="rId539" Type="http://schemas.openxmlformats.org/officeDocument/2006/relationships/header" Target="header77.xml" /><Relationship Id="rId54" Type="http://schemas.openxmlformats.org/officeDocument/2006/relationships/hyperlink" Target="https://advance.lexis.com/api/document?collection=cases-ca&amp;id=urn:contentItem:5F7T-S7K1-JSJC-X0WD-00000-00&amp;context=" TargetMode="External" /><Relationship Id="rId540" Type="http://schemas.openxmlformats.org/officeDocument/2006/relationships/footer" Target="footer76.xml" /><Relationship Id="rId541" Type="http://schemas.openxmlformats.org/officeDocument/2006/relationships/footer" Target="footer77.xml" /><Relationship Id="rId542" Type="http://schemas.openxmlformats.org/officeDocument/2006/relationships/header" Target="header78.xml" /><Relationship Id="rId543" Type="http://schemas.openxmlformats.org/officeDocument/2006/relationships/footer" Target="footer78.xml" /><Relationship Id="rId544" Type="http://schemas.openxmlformats.org/officeDocument/2006/relationships/hyperlink" Target="https://advance.lexis.com/api/document?collection=cases-ca&amp;id=urn:contentItem:5MF2-KC41-F60C-X1HB-00000-00&amp;context=" TargetMode="External" /><Relationship Id="rId545" Type="http://schemas.openxmlformats.org/officeDocument/2006/relationships/hyperlink" Target="https://advance.lexis.com/api/document?collection=cases-ca&amp;id=urn:contentItem:5F7T-S7F1-FFFC-B22K-00000-00&amp;context=" TargetMode="External" /><Relationship Id="rId546" Type="http://schemas.openxmlformats.org/officeDocument/2006/relationships/hyperlink" Target="https://advance.lexis.com/api/document?collection=cases-ca&amp;id=urn:contentItem:5F8T-N3R1-JNS1-M12J-00000-00&amp;context=" TargetMode="External" /><Relationship Id="rId547" Type="http://schemas.openxmlformats.org/officeDocument/2006/relationships/hyperlink" Target="https://advance.lexis.com/api/document?collection=cases-ca&amp;id=urn:contentItem:5F8T-N3S1-JBDT-B008-00000-00&amp;context=" TargetMode="External" /><Relationship Id="rId548" Type="http://schemas.openxmlformats.org/officeDocument/2006/relationships/hyperlink" Target="https://advance.lexis.com/api/document?collection=cases-ca&amp;id=urn:contentItem:5F16-9361-JTGH-B3XH-00000-00&amp;context=" TargetMode="External" /><Relationship Id="rId549" Type="http://schemas.openxmlformats.org/officeDocument/2006/relationships/hyperlink" Target="https://advance.lexis.com/api/document?collection=cases-ca&amp;id=urn:contentItem:5F7T-S761-F7ND-G4CM-00000-00&amp;context=" TargetMode="External" /><Relationship Id="rId55" Type="http://schemas.openxmlformats.org/officeDocument/2006/relationships/header" Target="header10.xml" /><Relationship Id="rId550" Type="http://schemas.openxmlformats.org/officeDocument/2006/relationships/hyperlink" Target="https://advance.lexis.com/api/document?collection=cases-ca&amp;id=urn:contentItem:5JXC-X5T1-F8SS-6176-00000-00&amp;context=" TargetMode="External" /><Relationship Id="rId551" Type="http://schemas.openxmlformats.org/officeDocument/2006/relationships/hyperlink" Target="https://advance.lexis.com/api/document?collection=cases-ca&amp;id=urn:contentItem:5F7T-S6X1-FCCX-60XY-00000-00&amp;context=" TargetMode="External" /><Relationship Id="rId552" Type="http://schemas.openxmlformats.org/officeDocument/2006/relationships/hyperlink" Target="https://advance.lexis.com/api/document?collection=cases-ca&amp;id=urn:contentItem:5F7T-S6V1-F2TK-21YN-00000-00&amp;context=" TargetMode="External" /><Relationship Id="rId553" Type="http://schemas.openxmlformats.org/officeDocument/2006/relationships/hyperlink" Target="https://advance.lexis.com/api/document?collection=cases-ca&amp;id=urn:contentItem:5F7T-S6W1-F8SS-62X1-00000-00&amp;context=" TargetMode="External" /><Relationship Id="rId554" Type="http://schemas.openxmlformats.org/officeDocument/2006/relationships/hyperlink" Target="https://advance.lexis.com/api/document?collection=cases-ca&amp;id=urn:contentItem:5F8T-N3V1-JF75-M3MF-00000-00&amp;context=" TargetMode="External" /><Relationship Id="rId555" Type="http://schemas.openxmlformats.org/officeDocument/2006/relationships/hyperlink" Target="https://advance.lexis.com/api/document?collection=cases-ca&amp;id=urn:contentItem:5F7T-S7D1-DY89-M3VD-00000-00&amp;context=" TargetMode="External" /><Relationship Id="rId556" Type="http://schemas.openxmlformats.org/officeDocument/2006/relationships/hyperlink" Target="https://advance.lexis.com/api/document?collection=cases-ca&amp;id=urn:contentItem:5F7T-S791-FJTD-G2MT-00000-00&amp;context=" TargetMode="External" /><Relationship Id="rId557" Type="http://schemas.openxmlformats.org/officeDocument/2006/relationships/hyperlink" Target="https://advance.lexis.com/api/document?collection=cases-ca&amp;id=urn:contentItem:5F7T-S6W1-JJK6-S14Y-00000-00&amp;context=" TargetMode="External" /><Relationship Id="rId558" Type="http://schemas.openxmlformats.org/officeDocument/2006/relationships/hyperlink" Target="https://advance.lexis.com/api/document?collection=cases-ca&amp;id=urn:contentItem:5F8P-SD11-JBDT-B2GN-00000-00&amp;context=" TargetMode="External" /><Relationship Id="rId559" Type="http://schemas.openxmlformats.org/officeDocument/2006/relationships/header" Target="header79.xml" /><Relationship Id="rId56" Type="http://schemas.openxmlformats.org/officeDocument/2006/relationships/header" Target="header11.xml" /><Relationship Id="rId560" Type="http://schemas.openxmlformats.org/officeDocument/2006/relationships/header" Target="header80.xml" /><Relationship Id="rId561" Type="http://schemas.openxmlformats.org/officeDocument/2006/relationships/footer" Target="footer79.xml" /><Relationship Id="rId562" Type="http://schemas.openxmlformats.org/officeDocument/2006/relationships/footer" Target="footer80.xml" /><Relationship Id="rId563" Type="http://schemas.openxmlformats.org/officeDocument/2006/relationships/header" Target="header81.xml" /><Relationship Id="rId564" Type="http://schemas.openxmlformats.org/officeDocument/2006/relationships/footer" Target="footer81.xml" /><Relationship Id="rId565" Type="http://schemas.openxmlformats.org/officeDocument/2006/relationships/hyperlink" Target="https://advance.lexis.com/api/document?collection=cases-ca&amp;id=urn:contentItem:5G5V-93Y1-DYV0-G19V-00000-00&amp;context=" TargetMode="External" /><Relationship Id="rId566" Type="http://schemas.openxmlformats.org/officeDocument/2006/relationships/hyperlink" Target="https://advance.lexis.com/api/document?collection=cases-ca&amp;id=urn:contentItem:5F7T-S7C1-JSRM-6111-00000-00&amp;context=" TargetMode="External" /><Relationship Id="rId567" Type="http://schemas.openxmlformats.org/officeDocument/2006/relationships/hyperlink" Target="https://advance.lexis.com/api/document?collection=cases-ca&amp;id=urn:contentItem:5F7T-S7K1-JKHB-634P-00000-00&amp;context=" TargetMode="External" /><Relationship Id="rId568" Type="http://schemas.openxmlformats.org/officeDocument/2006/relationships/hyperlink" Target="https://advance.lexis.com/api/document?collection=cases-ca&amp;id=urn:contentItem:5F7T-S7J1-DXWW-2531-00000-00&amp;context=" TargetMode="External" /><Relationship Id="rId569" Type="http://schemas.openxmlformats.org/officeDocument/2006/relationships/hyperlink" Target="https://advance.lexis.com/api/document?collection=cases-ca&amp;id=urn:contentItem:5F8T-N3R1-JNS1-M180-00000-00&amp;context=" TargetMode="External" /><Relationship Id="rId57" Type="http://schemas.openxmlformats.org/officeDocument/2006/relationships/footer" Target="footer10.xml" /><Relationship Id="rId570" Type="http://schemas.openxmlformats.org/officeDocument/2006/relationships/hyperlink" Target="https://advance.lexis.com/api/document?collection=cases-ca&amp;id=urn:contentItem:5F7T-S7F1-DXWW-244S-00000-00&amp;context=" TargetMode="External" /><Relationship Id="rId571" Type="http://schemas.openxmlformats.org/officeDocument/2006/relationships/hyperlink" Target="https://advance.lexis.com/api/document?collection=cases-ca&amp;id=urn:contentItem:5F81-VJY1-JPGX-S4KN-00000-00&amp;context=" TargetMode="External" /><Relationship Id="rId572" Type="http://schemas.openxmlformats.org/officeDocument/2006/relationships/hyperlink" Target="https://advance.lexis.com/api/document?collection=cases-ca&amp;id=urn:contentItem:5F7T-S781-F06F-243P-00000-00&amp;context=" TargetMode="External" /><Relationship Id="rId573" Type="http://schemas.openxmlformats.org/officeDocument/2006/relationships/hyperlink" Target="https://advance.lexis.com/api/document?collection=cases-ca&amp;id=urn:contentItem:5F7T-S7H1-F016-S3R5-00000-00&amp;context=" TargetMode="External" /><Relationship Id="rId574" Type="http://schemas.openxmlformats.org/officeDocument/2006/relationships/hyperlink" Target="https://advance.lexis.com/api/document?collection=cases-ca&amp;id=urn:contentItem:5F7T-S701-JJYN-B2VV-00000-00&amp;context=" TargetMode="External" /><Relationship Id="rId575" Type="http://schemas.openxmlformats.org/officeDocument/2006/relationships/hyperlink" Target="https://advance.lexis.com/api/document?collection=cases-ca&amp;id=urn:contentItem:5F8T-N3V1-FH4C-X1XK-00000-00&amp;context=" TargetMode="External" /><Relationship Id="rId576" Type="http://schemas.openxmlformats.org/officeDocument/2006/relationships/hyperlink" Target="https://advance.lexis.com/api/document?collection=cases-ca&amp;id=urn:contentItem:5F7T-S7M1-DYMS-623G-00000-00&amp;context=" TargetMode="External" /><Relationship Id="rId577" Type="http://schemas.openxmlformats.org/officeDocument/2006/relationships/hyperlink" Target="https://advance.lexis.com/api/document?collection=cases-ca&amp;id=urn:contentItem:5F16-9371-JKPJ-G4G3-00000-00&amp;context=" TargetMode="External" /><Relationship Id="rId578" Type="http://schemas.openxmlformats.org/officeDocument/2006/relationships/hyperlink" Target="https://advance.lexis.com/api/document?collection=cases-ca&amp;id=urn:contentItem:5F7T-S7C1-JCJ5-20VB-00000-00&amp;context=" TargetMode="External" /><Relationship Id="rId579" Type="http://schemas.openxmlformats.org/officeDocument/2006/relationships/hyperlink" Target="https://advance.lexis.com/api/document?collection=cases-ca&amp;id=urn:contentItem:5F7T-S7K1-JWXF-2137-00000-00&amp;context=" TargetMode="External" /><Relationship Id="rId58" Type="http://schemas.openxmlformats.org/officeDocument/2006/relationships/footer" Target="footer11.xml" /><Relationship Id="rId580" Type="http://schemas.openxmlformats.org/officeDocument/2006/relationships/hyperlink" Target="https://advance.lexis.com/api/document?collection=cases-ca&amp;id=urn:contentItem:5F7T-S7C1-JS0R-227C-00000-00&amp;context=" TargetMode="External" /><Relationship Id="rId581" Type="http://schemas.openxmlformats.org/officeDocument/2006/relationships/header" Target="header82.xml" /><Relationship Id="rId582" Type="http://schemas.openxmlformats.org/officeDocument/2006/relationships/header" Target="header83.xml" /><Relationship Id="rId583" Type="http://schemas.openxmlformats.org/officeDocument/2006/relationships/footer" Target="footer82.xml" /><Relationship Id="rId584" Type="http://schemas.openxmlformats.org/officeDocument/2006/relationships/footer" Target="footer83.xml" /><Relationship Id="rId585" Type="http://schemas.openxmlformats.org/officeDocument/2006/relationships/header" Target="header84.xml" /><Relationship Id="rId586" Type="http://schemas.openxmlformats.org/officeDocument/2006/relationships/footer" Target="footer84.xml" /><Relationship Id="rId587" Type="http://schemas.openxmlformats.org/officeDocument/2006/relationships/hyperlink" Target="https://advance.lexis.com/api/document?collection=cases-ca&amp;id=urn:contentItem:5F7T-S7D1-JG02-S2Y1-00000-00&amp;context=" TargetMode="External" /><Relationship Id="rId588" Type="http://schemas.openxmlformats.org/officeDocument/2006/relationships/hyperlink" Target="https://advance.lexis.com/api/document?collection=cases-ca&amp;id=urn:contentItem:5F7T-S7C1-F4NT-X44N-00000-00&amp;context=" TargetMode="External" /><Relationship Id="rId589" Type="http://schemas.openxmlformats.org/officeDocument/2006/relationships/hyperlink" Target="https://advance.lexis.com/api/document?collection=cases-ca&amp;id=urn:contentItem:5F8T-N3V1-JF75-M3FN-00000-00&amp;context=" TargetMode="External" /><Relationship Id="rId59" Type="http://schemas.openxmlformats.org/officeDocument/2006/relationships/header" Target="header12.xml" /><Relationship Id="rId590" Type="http://schemas.openxmlformats.org/officeDocument/2006/relationships/hyperlink" Target="https://advance.lexis.com/api/document?collection=cases-ca&amp;id=urn:contentItem:5F8T-N3T1-JFKM-654F-00000-00&amp;context=" TargetMode="External" /><Relationship Id="rId591" Type="http://schemas.openxmlformats.org/officeDocument/2006/relationships/hyperlink" Target="https://advance.lexis.com/api/document?collection=cases-ca&amp;id=urn:contentItem:5F7T-S6V1-F2TK-21X2-00000-00&amp;context=" TargetMode="External" /><Relationship Id="rId592" Type="http://schemas.openxmlformats.org/officeDocument/2006/relationships/hyperlink" Target="https://advance.lexis.com/api/document?collection=cases-ca&amp;id=urn:contentItem:5F7T-S6T1-FD4T-B05K-00000-00&amp;context=" TargetMode="External" /><Relationship Id="rId593" Type="http://schemas.openxmlformats.org/officeDocument/2006/relationships/header" Target="header85.xml" /><Relationship Id="rId594" Type="http://schemas.openxmlformats.org/officeDocument/2006/relationships/header" Target="header86.xml" /><Relationship Id="rId595" Type="http://schemas.openxmlformats.org/officeDocument/2006/relationships/footer" Target="footer85.xml" /><Relationship Id="rId596" Type="http://schemas.openxmlformats.org/officeDocument/2006/relationships/footer" Target="footer86.xml" /><Relationship Id="rId597" Type="http://schemas.openxmlformats.org/officeDocument/2006/relationships/header" Target="header87.xml" /><Relationship Id="rId598" Type="http://schemas.openxmlformats.org/officeDocument/2006/relationships/footer" Target="footer87.xml" /><Relationship Id="rId599" Type="http://schemas.openxmlformats.org/officeDocument/2006/relationships/hyperlink" Target="https://advance.lexis.com/api/document?collection=cases-ca&amp;id=urn:contentItem:5F7T-S7H1-JS5Y-B2NG-00000-00&amp;context=" TargetMode="External" /><Relationship Id="rId6" Type="http://schemas.openxmlformats.org/officeDocument/2006/relationships/footer" Target="footer1.xml" /><Relationship Id="rId60" Type="http://schemas.openxmlformats.org/officeDocument/2006/relationships/footer" Target="footer12.xml" /><Relationship Id="rId600" Type="http://schemas.openxmlformats.org/officeDocument/2006/relationships/hyperlink" Target="https://advance.lexis.com/api/document?collection=cases-ca&amp;id=urn:contentItem:5F8T-N3V1-FC1F-M429-00000-00&amp;context=" TargetMode="External" /><Relationship Id="rId601" Type="http://schemas.openxmlformats.org/officeDocument/2006/relationships/hyperlink" Target="https://advance.lexis.com/api/document?collection=cases-ca&amp;id=urn:contentItem:5F7T-S7D1-FCSB-S2W4-00000-00&amp;context=" TargetMode="External" /><Relationship Id="rId602" Type="http://schemas.openxmlformats.org/officeDocument/2006/relationships/hyperlink" Target="https://advance.lexis.com/api/document?collection=cases-ca&amp;id=urn:contentItem:5F81-VJX1-F5T5-M4HH-00000-00&amp;context=" TargetMode="External" /><Relationship Id="rId603" Type="http://schemas.openxmlformats.org/officeDocument/2006/relationships/hyperlink" Target="https://advance.lexis.com/api/document?collection=cases-ca&amp;id=urn:contentItem:5F81-VJX1-FGY5-M3MR-00000-00&amp;context=" TargetMode="External" /><Relationship Id="rId604" Type="http://schemas.openxmlformats.org/officeDocument/2006/relationships/hyperlink" Target="https://advance.lexis.com/api/document?collection=cases-ca&amp;id=urn:contentItem:5F7T-S761-FFMK-M0YH-00000-00&amp;context=" TargetMode="External" /><Relationship Id="rId605" Type="http://schemas.openxmlformats.org/officeDocument/2006/relationships/hyperlink" Target="https://advance.lexis.com/api/document?collection=cases-ca&amp;id=urn:contentItem:5F7T-S7C1-F30T-B256-00000-00&amp;context=" TargetMode="External" /><Relationship Id="rId606" Type="http://schemas.openxmlformats.org/officeDocument/2006/relationships/hyperlink" Target="https://advance.lexis.com/api/document?collection=cases-ca&amp;id=urn:contentItem:5F7T-S711-F4W2-61FW-00000-00&amp;context=" TargetMode="External" /><Relationship Id="rId607" Type="http://schemas.openxmlformats.org/officeDocument/2006/relationships/hyperlink" Target="https://advance.lexis.com/api/document?collection=cases-ca&amp;id=urn:contentItem:5F7T-S6Y1-JPP5-2188-00000-00&amp;context=" TargetMode="External" /><Relationship Id="rId608" Type="http://schemas.openxmlformats.org/officeDocument/2006/relationships/header" Target="header88.xml" /><Relationship Id="rId609" Type="http://schemas.openxmlformats.org/officeDocument/2006/relationships/header" Target="header89.xml" /><Relationship Id="rId61" Type="http://schemas.openxmlformats.org/officeDocument/2006/relationships/hyperlink" Target="https://advance.lexis.com/api/document?collection=cases-ca&amp;id=urn:contentItem:5HX7-VJ11-FCSB-S3YP-00000-00&amp;context=" TargetMode="External" /><Relationship Id="rId610" Type="http://schemas.openxmlformats.org/officeDocument/2006/relationships/footer" Target="footer88.xml" /><Relationship Id="rId611" Type="http://schemas.openxmlformats.org/officeDocument/2006/relationships/footer" Target="footer89.xml" /><Relationship Id="rId612" Type="http://schemas.openxmlformats.org/officeDocument/2006/relationships/header" Target="header90.xml" /><Relationship Id="rId613" Type="http://schemas.openxmlformats.org/officeDocument/2006/relationships/footer" Target="footer90.xml" /><Relationship Id="rId614" Type="http://schemas.openxmlformats.org/officeDocument/2006/relationships/hyperlink" Target="https://advance.lexis.com/api/document?collection=cases-ca&amp;id=urn:contentItem:5F7T-S7C1-JSRM-60NN-00000-00&amp;context=" TargetMode="External" /><Relationship Id="rId615" Type="http://schemas.openxmlformats.org/officeDocument/2006/relationships/hyperlink" Target="https://advance.lexis.com/api/document?collection=legislation-ca&amp;id=urn:contentItem:5SF6-01J1-F5T5-M3FG-00000-00&amp;context=" TargetMode="External" /><Relationship Id="rId616" Type="http://schemas.openxmlformats.org/officeDocument/2006/relationships/hyperlink" Target="https://advance.lexis.com/api/document?collection=legislation-ca&amp;id=urn:contentItem:5VBY-2V11-FCK4-G53H-00000-00&amp;context=" TargetMode="External" /><Relationship Id="rId617" Type="http://schemas.openxmlformats.org/officeDocument/2006/relationships/hyperlink" Target="https://advance.lexis.com/api/document?collection=cases-ca&amp;id=urn:contentItem:5F7T-S7C1-FCSB-S2HK-00000-00&amp;context=" TargetMode="External" /><Relationship Id="rId618" Type="http://schemas.openxmlformats.org/officeDocument/2006/relationships/hyperlink" Target="https://advance.lexis.com/api/document?collection=cases-ca&amp;id=urn:contentItem:5F7T-S741-F8D9-M1RD-00000-00&amp;context=" TargetMode="External" /><Relationship Id="rId619" Type="http://schemas.openxmlformats.org/officeDocument/2006/relationships/hyperlink" Target="https://advance.lexis.com/api/document?collection=cases-ca&amp;id=urn:contentItem:5F7T-S781-F27X-61G1-00000-00&amp;context=" TargetMode="External" /><Relationship Id="rId62" Type="http://schemas.openxmlformats.org/officeDocument/2006/relationships/hyperlink" Target="https://advance.lexis.com/api/document?collection=cases-ca&amp;id=urn:contentItem:5K6Y-81T1-JYYX-621N-00000-00&amp;context=" TargetMode="External" /><Relationship Id="rId620" Type="http://schemas.openxmlformats.org/officeDocument/2006/relationships/hyperlink" Target="https://advance.lexis.com/api/document?collection=cases-ca&amp;id=urn:contentItem:5F7T-S771-JJD0-G1H2-00000-00&amp;context=" TargetMode="External" /><Relationship Id="rId621" Type="http://schemas.openxmlformats.org/officeDocument/2006/relationships/header" Target="header91.xml" /><Relationship Id="rId622" Type="http://schemas.openxmlformats.org/officeDocument/2006/relationships/header" Target="header92.xml" /><Relationship Id="rId623" Type="http://schemas.openxmlformats.org/officeDocument/2006/relationships/footer" Target="footer91.xml" /><Relationship Id="rId624" Type="http://schemas.openxmlformats.org/officeDocument/2006/relationships/footer" Target="footer92.xml" /><Relationship Id="rId625" Type="http://schemas.openxmlformats.org/officeDocument/2006/relationships/header" Target="header93.xml" /><Relationship Id="rId626" Type="http://schemas.openxmlformats.org/officeDocument/2006/relationships/footer" Target="footer93.xml" /><Relationship Id="rId627" Type="http://schemas.openxmlformats.org/officeDocument/2006/relationships/hyperlink" Target="https://advance.lexis.com/api/document?collection=cases-ca&amp;id=urn:contentItem:5F7T-S771-JJD0-G14F-00000-00&amp;context=" TargetMode="External" /><Relationship Id="rId628" Type="http://schemas.openxmlformats.org/officeDocument/2006/relationships/hyperlink" Target="https://advance.lexis.com/api/document?collection=cases-ca&amp;id=urn:contentItem:5F7T-S721-FD4T-B13V-00000-00&amp;context=" TargetMode="External" /><Relationship Id="rId629" Type="http://schemas.openxmlformats.org/officeDocument/2006/relationships/hyperlink" Target="https://advance.lexis.com/api/document?collection=cases-ca&amp;id=urn:contentItem:5F7T-S751-JNS1-M1PR-00000-00&amp;context=" TargetMode="External" /><Relationship Id="rId63" Type="http://schemas.openxmlformats.org/officeDocument/2006/relationships/hyperlink" Target="https://advance.lexis.com/api/document?collection=cases-ca&amp;id=urn:contentItem:5F8T-N3T1-JFKM-6545-00000-00&amp;context=" TargetMode="External" /><Relationship Id="rId630" Type="http://schemas.openxmlformats.org/officeDocument/2006/relationships/header" Target="header94.xml" /><Relationship Id="rId631" Type="http://schemas.openxmlformats.org/officeDocument/2006/relationships/header" Target="header95.xml" /><Relationship Id="rId632" Type="http://schemas.openxmlformats.org/officeDocument/2006/relationships/footer" Target="footer94.xml" /><Relationship Id="rId633" Type="http://schemas.openxmlformats.org/officeDocument/2006/relationships/footer" Target="footer95.xml" /><Relationship Id="rId634" Type="http://schemas.openxmlformats.org/officeDocument/2006/relationships/header" Target="header96.xml" /><Relationship Id="rId635" Type="http://schemas.openxmlformats.org/officeDocument/2006/relationships/footer" Target="footer96.xml" /><Relationship Id="rId636" Type="http://schemas.openxmlformats.org/officeDocument/2006/relationships/hyperlink" Target="https://advance.lexis.com/api/document?collection=cases-ca&amp;id=urn:contentItem:5F7T-S7M1-JCRC-B1GS-00000-00&amp;context=" TargetMode="External" /><Relationship Id="rId637" Type="http://schemas.openxmlformats.org/officeDocument/2006/relationships/hyperlink" Target="https://advance.lexis.com/api/document?collection=legislation-ca&amp;id=urn:contentItem:5F41-1FH1-F361-M0F5-00000-00&amp;context=" TargetMode="External" /><Relationship Id="rId638" Type="http://schemas.openxmlformats.org/officeDocument/2006/relationships/hyperlink" Target="https://advance.lexis.com/api/document?collection=legislation-ca&amp;id=urn:contentItem:5F41-1FJ1-JBDT-B066-00000-00&amp;context=" TargetMode="External" /><Relationship Id="rId639" Type="http://schemas.openxmlformats.org/officeDocument/2006/relationships/hyperlink" Target="https://advance.lexis.com/api/document?collection=cases-ca&amp;id=urn:contentItem:5F7T-S6R1-JF75-M28S-00000-00&amp;context=" TargetMode="External" /><Relationship Id="rId64" Type="http://schemas.openxmlformats.org/officeDocument/2006/relationships/hyperlink" Target="https://advance.lexis.com/api/document?collection=cases-ca&amp;id=urn:contentItem:5F8T-N3V1-JTGH-B1J4-00000-00&amp;context=" TargetMode="External" /><Relationship Id="rId640" Type="http://schemas.openxmlformats.org/officeDocument/2006/relationships/hyperlink" Target="https://advance.lexis.com/api/document?collection=cases-ca&amp;id=urn:contentItem:5F7T-S7M1-DYMS-626K-00000-00&amp;context=" TargetMode="External" /><Relationship Id="rId641" Type="http://schemas.openxmlformats.org/officeDocument/2006/relationships/hyperlink" Target="https://advance.lexis.com/api/document?collection=cases-ca&amp;id=urn:contentItem:5F7T-S7C1-JXG3-X0CX-00000-00&amp;context=" TargetMode="External" /><Relationship Id="rId642" Type="http://schemas.openxmlformats.org/officeDocument/2006/relationships/hyperlink" Target="https://advance.lexis.com/api/document?collection=cases-ca&amp;id=urn:contentItem:5F7T-S6Y1-F65M-605J-00000-00&amp;context=" TargetMode="External" /><Relationship Id="rId643" Type="http://schemas.openxmlformats.org/officeDocument/2006/relationships/header" Target="header97.xml" /><Relationship Id="rId644" Type="http://schemas.openxmlformats.org/officeDocument/2006/relationships/header" Target="header98.xml" /><Relationship Id="rId645" Type="http://schemas.openxmlformats.org/officeDocument/2006/relationships/footer" Target="footer97.xml" /><Relationship Id="rId646" Type="http://schemas.openxmlformats.org/officeDocument/2006/relationships/footer" Target="footer98.xml" /><Relationship Id="rId647" Type="http://schemas.openxmlformats.org/officeDocument/2006/relationships/header" Target="header99.xml" /><Relationship Id="rId648" Type="http://schemas.openxmlformats.org/officeDocument/2006/relationships/footer" Target="footer99.xml" /><Relationship Id="rId649" Type="http://schemas.openxmlformats.org/officeDocument/2006/relationships/hyperlink" Target="https://advance.lexis.com/api/document?collection=cases-ca&amp;id=urn:contentItem:5F7T-S7N1-JWR6-S2J3-00000-00&amp;context=" TargetMode="External" /><Relationship Id="rId65" Type="http://schemas.openxmlformats.org/officeDocument/2006/relationships/hyperlink" Target="https://advance.lexis.com/api/document?collection=cases-ca&amp;id=urn:contentItem:5F8T-N3T1-JGHR-M1TY-00000-00&amp;context=" TargetMode="External" /><Relationship Id="rId650" Type="http://schemas.openxmlformats.org/officeDocument/2006/relationships/header" Target="header100.xml" /><Relationship Id="rId651" Type="http://schemas.openxmlformats.org/officeDocument/2006/relationships/header" Target="header101.xml" /><Relationship Id="rId652" Type="http://schemas.openxmlformats.org/officeDocument/2006/relationships/footer" Target="footer100.xml" /><Relationship Id="rId653" Type="http://schemas.openxmlformats.org/officeDocument/2006/relationships/footer" Target="footer101.xml" /><Relationship Id="rId654" Type="http://schemas.openxmlformats.org/officeDocument/2006/relationships/header" Target="header102.xml" /><Relationship Id="rId655" Type="http://schemas.openxmlformats.org/officeDocument/2006/relationships/footer" Target="footer102.xml" /><Relationship Id="rId656" Type="http://schemas.openxmlformats.org/officeDocument/2006/relationships/hyperlink" Target="https://advance.lexis.com/api/document?collection=cases-ca&amp;id=urn:contentItem:5GCC-XVB1-FK0M-S4YF-00000-00&amp;context=" TargetMode="External" /><Relationship Id="rId657" Type="http://schemas.openxmlformats.org/officeDocument/2006/relationships/hyperlink" Target="https://advance.lexis.com/api/document?collection=cases-ca&amp;id=urn:contentItem:5F7T-S7P1-F2TK-23JJ-00000-00&amp;context=" TargetMode="External" /><Relationship Id="rId658" Type="http://schemas.openxmlformats.org/officeDocument/2006/relationships/hyperlink" Target="https://advance.lexis.com/api/document?collection=cases-ca&amp;id=urn:contentItem:5F7T-S7H1-JFSV-G2P6-00000-00&amp;context=" TargetMode="External" /><Relationship Id="rId659" Type="http://schemas.openxmlformats.org/officeDocument/2006/relationships/hyperlink" Target="https://advance.lexis.com/api/document?collection=cases-ca&amp;id=urn:contentItem:5F7T-S6T1-F2F4-G1FN-00000-00&amp;context=" TargetMode="External" /><Relationship Id="rId66" Type="http://schemas.openxmlformats.org/officeDocument/2006/relationships/hyperlink" Target="https://advance.lexis.com/api/document?collection=cases-ca&amp;id=urn:contentItem:5F8T-N3V1-JTGH-B1GV-00000-00&amp;context=" TargetMode="External" /><Relationship Id="rId660" Type="http://schemas.openxmlformats.org/officeDocument/2006/relationships/hyperlink" Target="https://advance.lexis.com/api/document?collection=cases-ca&amp;id=urn:contentItem:5F7T-S7M1-JPP5-22MV-00000-00&amp;context=" TargetMode="External" /><Relationship Id="rId661" Type="http://schemas.openxmlformats.org/officeDocument/2006/relationships/hyperlink" Target="https://advance.lexis.com/api/document?collection=cases-ca&amp;id=urn:contentItem:5F7T-S7P1-JCRC-B26V-00000-00&amp;context=" TargetMode="External" /><Relationship Id="rId662" Type="http://schemas.openxmlformats.org/officeDocument/2006/relationships/hyperlink" Target="https://advance.lexis.com/api/document?collection=cases-ca&amp;id=urn:contentItem:5F7T-S731-FFFC-B0W1-00000-00&amp;context=" TargetMode="External" /><Relationship Id="rId663" Type="http://schemas.openxmlformats.org/officeDocument/2006/relationships/hyperlink" Target="https://advance.lexis.com/api/document?collection=cases-ca&amp;id=urn:contentItem:5F7T-XPW1-DXWW-216K-00000-00&amp;context=" TargetMode="External" /><Relationship Id="rId664" Type="http://schemas.openxmlformats.org/officeDocument/2006/relationships/hyperlink" Target="https://advance.lexis.com/api/document?collection=cases-ca&amp;id=urn:contentItem:5F7T-XPT1-JKB3-X2WT-00000-00&amp;context=" TargetMode="External" /><Relationship Id="rId665" Type="http://schemas.openxmlformats.org/officeDocument/2006/relationships/header" Target="header103.xml" /><Relationship Id="rId666" Type="http://schemas.openxmlformats.org/officeDocument/2006/relationships/header" Target="header104.xml" /><Relationship Id="rId667" Type="http://schemas.openxmlformats.org/officeDocument/2006/relationships/footer" Target="footer103.xml" /><Relationship Id="rId668" Type="http://schemas.openxmlformats.org/officeDocument/2006/relationships/footer" Target="footer104.xml" /><Relationship Id="rId669" Type="http://schemas.openxmlformats.org/officeDocument/2006/relationships/header" Target="header105.xml" /><Relationship Id="rId67" Type="http://schemas.openxmlformats.org/officeDocument/2006/relationships/hyperlink" Target="https://advance.lexis.com/api/document?collection=cases-ca&amp;id=urn:contentItem:5F8T-N3V1-FC1F-M44Y-00000-00&amp;context=" TargetMode="External" /><Relationship Id="rId670" Type="http://schemas.openxmlformats.org/officeDocument/2006/relationships/footer" Target="footer105.xml" /><Relationship Id="rId671" Type="http://schemas.openxmlformats.org/officeDocument/2006/relationships/hyperlink" Target="https://advance.lexis.com/api/document?collection=cases-ca&amp;id=urn:contentItem:5F7T-S771-JW5H-X22W-00000-00&amp;context=" TargetMode="External" /><Relationship Id="rId672" Type="http://schemas.openxmlformats.org/officeDocument/2006/relationships/hyperlink" Target="https://advance.lexis.com/api/document?collection=cases-ca&amp;id=urn:contentItem:5F7T-S731-JNJT-B23Y-00000-00&amp;context=" TargetMode="External" /><Relationship Id="rId673" Type="http://schemas.openxmlformats.org/officeDocument/2006/relationships/hyperlink" Target="https://advance.lexis.com/api/document?collection=cases-ca&amp;id=urn:contentItem:5F7H-KW71-JJSF-207R-00000-00&amp;context=" TargetMode="External" /><Relationship Id="rId674" Type="http://schemas.openxmlformats.org/officeDocument/2006/relationships/header" Target="header106.xml" /><Relationship Id="rId675" Type="http://schemas.openxmlformats.org/officeDocument/2006/relationships/header" Target="header107.xml" /><Relationship Id="rId676" Type="http://schemas.openxmlformats.org/officeDocument/2006/relationships/footer" Target="footer106.xml" /><Relationship Id="rId677" Type="http://schemas.openxmlformats.org/officeDocument/2006/relationships/footer" Target="footer107.xml" /><Relationship Id="rId678" Type="http://schemas.openxmlformats.org/officeDocument/2006/relationships/header" Target="header108.xml" /><Relationship Id="rId679" Type="http://schemas.openxmlformats.org/officeDocument/2006/relationships/footer" Target="footer108.xml" /><Relationship Id="rId68" Type="http://schemas.openxmlformats.org/officeDocument/2006/relationships/hyperlink" Target="https://advance.lexis.com/api/document?collection=cases-ca&amp;id=urn:contentItem:5F8T-N3V1-JTGH-B16V-00000-00&amp;context=" TargetMode="External" /><Relationship Id="rId680" Type="http://schemas.openxmlformats.org/officeDocument/2006/relationships/hyperlink" Target="https://advance.lexis.com/api/document?collection=cases-ca&amp;id=urn:contentItem:5W1G-NG51-F5T5-M0G4-00000-00&amp;context=" TargetMode="External" /><Relationship Id="rId681" Type="http://schemas.openxmlformats.org/officeDocument/2006/relationships/hyperlink" Target="https://advance.lexis.com/api/document?collection=cases-ca&amp;id=urn:contentItem:5F8T-N3V1-JTGH-B0YP-00000-00&amp;context=" TargetMode="External" /><Relationship Id="rId682" Type="http://schemas.openxmlformats.org/officeDocument/2006/relationships/hyperlink" Target="https://advance.lexis.com/api/document?collection=cases-ca&amp;id=urn:contentItem:5F7T-S7N1-JJ1H-X2VX-00000-00&amp;context=" TargetMode="External" /><Relationship Id="rId683" Type="http://schemas.openxmlformats.org/officeDocument/2006/relationships/hyperlink" Target="https://advance.lexis.com/api/document?collection=cases-ca&amp;id=urn:contentItem:5F7T-S7H1-K054-G2CF-00000-00&amp;context=" TargetMode="External" /><Relationship Id="rId684" Type="http://schemas.openxmlformats.org/officeDocument/2006/relationships/hyperlink" Target="https://advance.lexis.com/api/document?collection=cases-ca&amp;id=urn:contentItem:5F7T-S6T1-FJTD-G1P3-00000-00&amp;context=" TargetMode="External" /><Relationship Id="rId685" Type="http://schemas.openxmlformats.org/officeDocument/2006/relationships/hyperlink" Target="https://advance.lexis.com/api/document?collection=cases-ca&amp;id=urn:contentItem:5N01-2K51-F7VM-S019-00000-00&amp;context=" TargetMode="External" /><Relationship Id="rId686" Type="http://schemas.openxmlformats.org/officeDocument/2006/relationships/hyperlink" Target="https://advance.lexis.com/api/document?collection=cases-ca&amp;id=urn:contentItem:5F8N-K711-F1P7-B3NX-00000-00&amp;context=" TargetMode="External" /><Relationship Id="rId687" Type="http://schemas.openxmlformats.org/officeDocument/2006/relationships/header" Target="header109.xml" /><Relationship Id="rId688" Type="http://schemas.openxmlformats.org/officeDocument/2006/relationships/header" Target="header110.xml" /><Relationship Id="rId689" Type="http://schemas.openxmlformats.org/officeDocument/2006/relationships/footer" Target="footer109.xml" /><Relationship Id="rId69" Type="http://schemas.openxmlformats.org/officeDocument/2006/relationships/header" Target="header13.xml" /><Relationship Id="rId690" Type="http://schemas.openxmlformats.org/officeDocument/2006/relationships/footer" Target="footer110.xml" /><Relationship Id="rId691" Type="http://schemas.openxmlformats.org/officeDocument/2006/relationships/header" Target="header111.xml" /><Relationship Id="rId692" Type="http://schemas.openxmlformats.org/officeDocument/2006/relationships/footer" Target="footer111.xml" /><Relationship Id="rId693" Type="http://schemas.openxmlformats.org/officeDocument/2006/relationships/hyperlink" Target="https://advance.lexis.com/api/document?collection=cases-ca&amp;id=urn:contentItem:5F7T-S7N1-JJ1H-X32J-00000-00&amp;context=" TargetMode="External" /><Relationship Id="rId694" Type="http://schemas.openxmlformats.org/officeDocument/2006/relationships/hyperlink" Target="https://advance.lexis.com/api/document?collection=legislation-ca&amp;id=urn:contentItem:5VYK-WB31-F4NT-X50F-00000-00&amp;context=" TargetMode="External" /><Relationship Id="rId695" Type="http://schemas.openxmlformats.org/officeDocument/2006/relationships/hyperlink" Target="https://advance.lexis.com/api/document?collection=legislation-ca&amp;id=urn:contentItem:5F97-RC81-FD4T-B2C9-00000-00&amp;context=" TargetMode="External" /><Relationship Id="rId696" Type="http://schemas.openxmlformats.org/officeDocument/2006/relationships/hyperlink" Target="https://advance.lexis.com/api/document?collection=legislation-ca&amp;id=urn:contentItem:5F41-1FJ1-JBDT-B068-00000-00&amp;context=" TargetMode="External" /><Relationship Id="rId697" Type="http://schemas.openxmlformats.org/officeDocument/2006/relationships/hyperlink" Target="https://advance.lexis.com/api/document?collection=cases-ca&amp;id=urn:contentItem:5F7T-S7N1-F06F-24BG-00000-00&amp;context=" TargetMode="External" /><Relationship Id="rId698" Type="http://schemas.openxmlformats.org/officeDocument/2006/relationships/hyperlink" Target="https://advance.lexis.com/api/document?collection=legislation-ca&amp;id=urn:contentItem:5W2C-X5J1-JJ1H-X0F6-00000-00&amp;context=" TargetMode="External" /><Relationship Id="rId699" Type="http://schemas.openxmlformats.org/officeDocument/2006/relationships/hyperlink" Target="https://advance.lexis.com/api/document?collection=cases-ca&amp;id=urn:contentItem:5F7T-S7G1-JPP5-220F-00000-00&amp;context=" TargetMode="External" /><Relationship Id="rId7" Type="http://schemas.openxmlformats.org/officeDocument/2006/relationships/footer" Target="footer2.xml" /><Relationship Id="rId70" Type="http://schemas.openxmlformats.org/officeDocument/2006/relationships/header" Target="header14.xml" /><Relationship Id="rId700" Type="http://schemas.openxmlformats.org/officeDocument/2006/relationships/hyperlink" Target="https://advance.lexis.com/api/document?collection=cases-ca&amp;id=urn:contentItem:5F7T-S7H1-F016-S3PH-00000-00&amp;context=" TargetMode="External" /><Relationship Id="rId701" Type="http://schemas.openxmlformats.org/officeDocument/2006/relationships/hyperlink" Target="https://advance.lexis.com/api/document?collection=cases-ca&amp;id=urn:contentItem:5F7T-S7M1-JFSV-G3N0-00000-00&amp;context=" TargetMode="External" /><Relationship Id="rId702" Type="http://schemas.openxmlformats.org/officeDocument/2006/relationships/hyperlink" Target="https://advance.lexis.com/api/document?collection=cases-ca&amp;id=urn:contentItem:5F7T-S7N1-JJ1H-X305-00000-00&amp;context=" TargetMode="External" /><Relationship Id="rId703" Type="http://schemas.openxmlformats.org/officeDocument/2006/relationships/header" Target="header112.xml" /><Relationship Id="rId704" Type="http://schemas.openxmlformats.org/officeDocument/2006/relationships/header" Target="header113.xml" /><Relationship Id="rId705" Type="http://schemas.openxmlformats.org/officeDocument/2006/relationships/footer" Target="footer112.xml" /><Relationship Id="rId706" Type="http://schemas.openxmlformats.org/officeDocument/2006/relationships/footer" Target="footer113.xml" /><Relationship Id="rId707" Type="http://schemas.openxmlformats.org/officeDocument/2006/relationships/header" Target="header114.xml" /><Relationship Id="rId708" Type="http://schemas.openxmlformats.org/officeDocument/2006/relationships/footer" Target="footer114.xml" /><Relationship Id="rId709" Type="http://schemas.openxmlformats.org/officeDocument/2006/relationships/hyperlink" Target="https://advance.lexis.com/api/document?collection=cases-ca&amp;id=urn:contentItem:5F7T-S7K1-JKHB-631H-00000-00&amp;context=" TargetMode="External" /><Relationship Id="rId71" Type="http://schemas.openxmlformats.org/officeDocument/2006/relationships/footer" Target="footer13.xml" /><Relationship Id="rId710" Type="http://schemas.openxmlformats.org/officeDocument/2006/relationships/hyperlink" Target="https://advance.lexis.com/api/document?collection=cases-ca&amp;id=urn:contentItem:5F7T-S7D1-FFFC-B1CK-00000-00&amp;context=" TargetMode="External" /><Relationship Id="rId711" Type="http://schemas.openxmlformats.org/officeDocument/2006/relationships/hyperlink" Target="https://advance.lexis.com/api/document?collection=cases-ca&amp;id=urn:contentItem:5F7T-S7G1-F5KY-B1V7-00000-00&amp;context=" TargetMode="External" /><Relationship Id="rId712" Type="http://schemas.openxmlformats.org/officeDocument/2006/relationships/hyperlink" Target="https://advance.lexis.com/api/document?collection=cases-ca&amp;id=urn:contentItem:5F7T-S771-JN14-G27X-00000-00&amp;context=" TargetMode="External" /><Relationship Id="rId713" Type="http://schemas.openxmlformats.org/officeDocument/2006/relationships/hyperlink" Target="https://advance.lexis.com/api/document?collection=cases-ca&amp;id=urn:contentItem:5F7T-S781-JSC5-M49G-00000-00&amp;context=" TargetMode="External" /><Relationship Id="rId714" Type="http://schemas.openxmlformats.org/officeDocument/2006/relationships/hyperlink" Target="https://advance.lexis.com/api/document?collection=cases-ca&amp;id=urn:contentItem:5F7T-S7G1-JWR6-S1R8-00000-00&amp;context=" TargetMode="External" /><Relationship Id="rId715" Type="http://schemas.openxmlformats.org/officeDocument/2006/relationships/hyperlink" Target="https://advance.lexis.com/api/document?collection=cases-ca&amp;id=urn:contentItem:5F7T-S761-FFMK-M15W-00000-00&amp;context=" TargetMode="External" /><Relationship Id="rId716" Type="http://schemas.openxmlformats.org/officeDocument/2006/relationships/hyperlink" Target="https://advance.lexis.com/api/document?collection=cases-ca&amp;id=urn:contentItem:5F7T-S7C1-FGRY-B08S-00000-00&amp;context=" TargetMode="External" /><Relationship Id="rId717" Type="http://schemas.openxmlformats.org/officeDocument/2006/relationships/hyperlink" Target="https://advance.lexis.com/api/document?collection=cases-ca&amp;id=urn:contentItem:5F8T-N3T1-JFKM-653K-00000-00&amp;context=" TargetMode="External" /><Relationship Id="rId718" Type="http://schemas.openxmlformats.org/officeDocument/2006/relationships/hyperlink" Target="https://advance.lexis.com/api/document?collection=cases-ca&amp;id=urn:contentItem:5F8T-N3T1-JGHR-M1XV-00000-00&amp;context=" TargetMode="External" /><Relationship Id="rId719" Type="http://schemas.openxmlformats.org/officeDocument/2006/relationships/hyperlink" Target="https://advance.lexis.com/api/document?collection=cases-ca&amp;id=urn:contentItem:5F8T-N3T1-JJSF-236M-00000-00&amp;context=" TargetMode="External" /><Relationship Id="rId72" Type="http://schemas.openxmlformats.org/officeDocument/2006/relationships/footer" Target="footer14.xml" /><Relationship Id="rId720" Type="http://schemas.openxmlformats.org/officeDocument/2006/relationships/hyperlink" Target="https://advance.lexis.com/api/document?collection=cases-ca&amp;id=urn:contentItem:5F7T-S741-F7VM-S34P-00000-00&amp;context=" TargetMode="External" /><Relationship Id="rId721" Type="http://schemas.openxmlformats.org/officeDocument/2006/relationships/hyperlink" Target="https://advance.lexis.com/api/document?collection=cases-ca&amp;id=urn:contentItem:5F7T-S761-JX8W-M2VH-00000-00&amp;context=" TargetMode="External" /><Relationship Id="rId722" Type="http://schemas.openxmlformats.org/officeDocument/2006/relationships/hyperlink" Target="https://advance.lexis.com/api/document?collection=cases-ca&amp;id=urn:contentItem:5F7T-S771-F361-M1HH-00000-00&amp;context=" TargetMode="External" /><Relationship Id="rId723" Type="http://schemas.openxmlformats.org/officeDocument/2006/relationships/hyperlink" Target="https://advance.lexis.com/api/document?collection=cases-ca&amp;id=urn:contentItem:5F7T-S6X1-FJDY-X17B-00000-00&amp;context=" TargetMode="External" /><Relationship Id="rId724" Type="http://schemas.openxmlformats.org/officeDocument/2006/relationships/hyperlink" Target="https://advance.lexis.com/api/document?collection=cases-ca&amp;id=urn:contentItem:5F7T-S6W1-JYYX-61X7-00000-00&amp;context=" TargetMode="External" /><Relationship Id="rId725" Type="http://schemas.openxmlformats.org/officeDocument/2006/relationships/hyperlink" Target="https://advance.lexis.com/api/document?collection=cases-ca&amp;id=urn:contentItem:5F7T-S711-F4W2-61FJ-00000-00&amp;context=" TargetMode="External" /><Relationship Id="rId726" Type="http://schemas.openxmlformats.org/officeDocument/2006/relationships/hyperlink" Target="https://advance.lexis.com/api/document?collection=cases-ca&amp;id=urn:contentItem:5F7T-S6P1-F30T-B1Y4-00000-00&amp;context=" TargetMode="External" /><Relationship Id="rId727" Type="http://schemas.openxmlformats.org/officeDocument/2006/relationships/hyperlink" Target="https://advance.lexis.com/api/document?collection=cases-ca&amp;id=urn:contentItem:5F7T-S711-JB2B-S0YN-00000-00&amp;context=" TargetMode="External" /><Relationship Id="rId728" Type="http://schemas.openxmlformats.org/officeDocument/2006/relationships/hyperlink" Target="https://advance.lexis.com/api/document?collection=cases-ca&amp;id=urn:contentItem:5F7T-S7F1-DXWW-23FX-00000-00&amp;context=" TargetMode="External" /><Relationship Id="rId729" Type="http://schemas.openxmlformats.org/officeDocument/2006/relationships/hyperlink" Target="https://advance.lexis.com/api/document?collection=cases-ca&amp;id=urn:contentItem:5F7T-S7G1-JNY7-X3VC-00000-00&amp;context=" TargetMode="External" /><Relationship Id="rId73" Type="http://schemas.openxmlformats.org/officeDocument/2006/relationships/header" Target="header15.xml" /><Relationship Id="rId730" Type="http://schemas.openxmlformats.org/officeDocument/2006/relationships/hyperlink" Target="https://advance.lexis.com/api/document?collection=cases-ca&amp;id=urn:contentItem:5F7T-S7J1-JYYX-62M3-00000-00&amp;context=" TargetMode="External" /><Relationship Id="rId731" Type="http://schemas.openxmlformats.org/officeDocument/2006/relationships/hyperlink" Target="https://advance.lexis.com/api/document?collection=cases-ca&amp;id=urn:contentItem:5F7T-S731-DY33-B0W4-00000-00&amp;context=" TargetMode="External" /><Relationship Id="rId732" Type="http://schemas.openxmlformats.org/officeDocument/2006/relationships/hyperlink" Target="https://advance.lexis.com/api/document?collection=cases-ca&amp;id=urn:contentItem:5F8T-N3V1-JTGH-B1CS-00000-00&amp;context=" TargetMode="External" /><Relationship Id="rId733" Type="http://schemas.openxmlformats.org/officeDocument/2006/relationships/hyperlink" Target="https://advance.lexis.com/api/document?collection=cases-ca&amp;id=urn:contentItem:5F8T-N3T1-JGHR-M278-00000-00&amp;context=" TargetMode="External" /><Relationship Id="rId734" Type="http://schemas.openxmlformats.org/officeDocument/2006/relationships/hyperlink" Target="https://advance.lexis.com/api/document?collection=cases-ca&amp;id=urn:contentItem:5F7T-S761-F7ND-G48N-00000-00&amp;context=" TargetMode="External" /><Relationship Id="rId735" Type="http://schemas.openxmlformats.org/officeDocument/2006/relationships/hyperlink" Target="https://advance.lexis.com/api/document?collection=cases-ca&amp;id=urn:contentItem:5F8T-N3R1-JNS1-M18G-00000-00&amp;context=" TargetMode="External" /><Relationship Id="rId736" Type="http://schemas.openxmlformats.org/officeDocument/2006/relationships/hyperlink" Target="https://advance.lexis.com/api/document?collection=cases-ca&amp;id=urn:contentItem:5F8T-N3V1-JTGH-B123-00000-00&amp;context=" TargetMode="External" /><Relationship Id="rId737" Type="http://schemas.openxmlformats.org/officeDocument/2006/relationships/hyperlink" Target="https://advance.lexis.com/api/document?collection=cases-ca&amp;id=urn:contentItem:5F8T-N3R1-JBDT-B566-00000-00&amp;context=" TargetMode="External" /><Relationship Id="rId738" Type="http://schemas.openxmlformats.org/officeDocument/2006/relationships/hyperlink" Target="https://advance.lexis.com/api/document?collection=cases-ca&amp;id=urn:contentItem:5F8T-N3T1-JJSF-2339-00000-00&amp;context=" TargetMode="External" /><Relationship Id="rId739" Type="http://schemas.openxmlformats.org/officeDocument/2006/relationships/hyperlink" Target="https://advance.lexis.com/api/document?collection=cases-ca&amp;id=urn:contentItem:5F8T-N3V1-FC1F-M49K-00000-00&amp;context=" TargetMode="External" /><Relationship Id="rId74" Type="http://schemas.openxmlformats.org/officeDocument/2006/relationships/footer" Target="footer15.xml" /><Relationship Id="rId740" Type="http://schemas.openxmlformats.org/officeDocument/2006/relationships/hyperlink" Target="https://advance.lexis.com/api/document?collection=cases-ca&amp;id=urn:contentItem:5F8T-N3V1-JTGH-B16R-00000-00&amp;context=" TargetMode="External" /><Relationship Id="rId741" Type="http://schemas.openxmlformats.org/officeDocument/2006/relationships/hyperlink" Target="https://advance.lexis.com/api/document?collection=cases-ca&amp;id=urn:contentItem:5F8T-N3V1-JTGH-B19J-00000-00&amp;context=" TargetMode="External" /><Relationship Id="rId742" Type="http://schemas.openxmlformats.org/officeDocument/2006/relationships/hyperlink" Target="https://advance.lexis.com/api/document?collection=cases-ca&amp;id=urn:contentItem:5F8T-N3V1-JTGH-B1FT-00000-00&amp;context=" TargetMode="External" /><Relationship Id="rId743" Type="http://schemas.openxmlformats.org/officeDocument/2006/relationships/hyperlink" Target="https://advance.lexis.com/api/document?collection=cases-ca&amp;id=urn:contentItem:5F8T-N3V1-FC1F-M3WC-00000-00&amp;context=" TargetMode="External" /><Relationship Id="rId744" Type="http://schemas.openxmlformats.org/officeDocument/2006/relationships/hyperlink" Target="https://advance.lexis.com/api/document?collection=cases-ca&amp;id=urn:contentItem:5F7T-S7C1-F7VM-S3PV-00000-00&amp;context=" TargetMode="External" /><Relationship Id="rId745" Type="http://schemas.openxmlformats.org/officeDocument/2006/relationships/hyperlink" Target="https://advance.lexis.com/api/document?collection=cases-ca&amp;id=urn:contentItem:5F7T-S7K1-JKHB-62TB-00000-00&amp;context=" TargetMode="External" /><Relationship Id="rId746" Type="http://schemas.openxmlformats.org/officeDocument/2006/relationships/header" Target="header115.xml" /><Relationship Id="rId747" Type="http://schemas.openxmlformats.org/officeDocument/2006/relationships/header" Target="header116.xml" /><Relationship Id="rId748" Type="http://schemas.openxmlformats.org/officeDocument/2006/relationships/footer" Target="footer115.xml" /><Relationship Id="rId749" Type="http://schemas.openxmlformats.org/officeDocument/2006/relationships/footer" Target="footer116.xml" /><Relationship Id="rId75" Type="http://schemas.openxmlformats.org/officeDocument/2006/relationships/hyperlink" Target="https://advance.lexis.com/api/document?collection=cases-ca&amp;id=urn:contentItem:5M1Y-F741-JWJ0-G2V8-00000-00&amp;context=" TargetMode="External" /><Relationship Id="rId750" Type="http://schemas.openxmlformats.org/officeDocument/2006/relationships/header" Target="header117.xml" /><Relationship Id="rId751" Type="http://schemas.openxmlformats.org/officeDocument/2006/relationships/footer" Target="footer117.xml" /><Relationship Id="rId752" Type="http://schemas.openxmlformats.org/officeDocument/2006/relationships/hyperlink" Target="https://advance.lexis.com/api/document?collection=cases-ca&amp;id=urn:contentItem:5F7T-S7C1-JSRM-60TY-00000-00&amp;context=" TargetMode="External" /><Relationship Id="rId753" Type="http://schemas.openxmlformats.org/officeDocument/2006/relationships/hyperlink" Target="https://advance.lexis.com/api/document?collection=legislation-ca&amp;id=urn:contentItem:5F41-1FM1-FJM6-61N1-00000-00&amp;context=" TargetMode="External" /><Relationship Id="rId754" Type="http://schemas.openxmlformats.org/officeDocument/2006/relationships/hyperlink" Target="https://advance.lexis.com/api/document?collection=cases-ca&amp;id=urn:contentItem:5F7T-S781-JC5P-G1HX-00000-00&amp;context=" TargetMode="External" /><Relationship Id="rId755" Type="http://schemas.openxmlformats.org/officeDocument/2006/relationships/hyperlink" Target="https://advance.lexis.com/api/document?collection=cases-ca&amp;id=urn:contentItem:5F7T-S6W1-JB7K-21C9-00000-00&amp;context=" TargetMode="External" /><Relationship Id="rId756" Type="http://schemas.openxmlformats.org/officeDocument/2006/relationships/hyperlink" Target="https://advance.lexis.com/api/document?collection=cases-ca&amp;id=urn:contentItem:5F7T-S701-JK4W-M0S0-00000-00&amp;context=" TargetMode="External" /><Relationship Id="rId757" Type="http://schemas.openxmlformats.org/officeDocument/2006/relationships/hyperlink" Target="https://advance.lexis.com/api/document?collection=cases-ca&amp;id=urn:contentItem:5F7T-S751-JNS1-M1BR-00000-00&amp;context=" TargetMode="External" /><Relationship Id="rId758" Type="http://schemas.openxmlformats.org/officeDocument/2006/relationships/header" Target="header118.xml" /><Relationship Id="rId759" Type="http://schemas.openxmlformats.org/officeDocument/2006/relationships/header" Target="header119.xml" /><Relationship Id="rId76" Type="http://schemas.openxmlformats.org/officeDocument/2006/relationships/hyperlink" Target="https://advance.lexis.com/api/document?collection=cases-ca&amp;id=urn:contentItem:5HBF-Y861-FGRY-B2CW-00000-00&amp;context=" TargetMode="External" /><Relationship Id="rId760" Type="http://schemas.openxmlformats.org/officeDocument/2006/relationships/footer" Target="footer118.xml" /><Relationship Id="rId761" Type="http://schemas.openxmlformats.org/officeDocument/2006/relationships/footer" Target="footer119.xml" /><Relationship Id="rId762" Type="http://schemas.openxmlformats.org/officeDocument/2006/relationships/header" Target="header120.xml" /><Relationship Id="rId763" Type="http://schemas.openxmlformats.org/officeDocument/2006/relationships/footer" Target="footer120.xml" /><Relationship Id="rId764" Type="http://schemas.openxmlformats.org/officeDocument/2006/relationships/hyperlink" Target="https://advance.lexis.com/api/document?collection=cases-ca&amp;id=urn:contentItem:5F7T-S7P1-JNJT-B2PF-00000-00&amp;context=" TargetMode="External" /><Relationship Id="rId765" Type="http://schemas.openxmlformats.org/officeDocument/2006/relationships/hyperlink" Target="https://advance.lexis.com/api/document?collection=cases-ca&amp;id=urn:contentItem:5F7T-S7P1-F2TK-23C8-00000-00&amp;context=" TargetMode="External" /><Relationship Id="rId766" Type="http://schemas.openxmlformats.org/officeDocument/2006/relationships/hyperlink" Target="https://advance.lexis.com/api/document?collection=cases-ca&amp;id=urn:contentItem:5F7T-S741-F2F4-G2B9-00000-00&amp;context=" TargetMode="External" /><Relationship Id="rId767" Type="http://schemas.openxmlformats.org/officeDocument/2006/relationships/hyperlink" Target="https://advance.lexis.com/api/document?collection=cases-ca&amp;id=urn:contentItem:5F7T-S701-F8KH-X150-00000-00&amp;context=" TargetMode="External" /><Relationship Id="rId768" Type="http://schemas.openxmlformats.org/officeDocument/2006/relationships/hyperlink" Target="https://advance.lexis.com/api/document?collection=cases-ca&amp;id=urn:contentItem:5F7T-S771-JSJC-X0KK-00000-00&amp;context=" TargetMode="External" /><Relationship Id="rId769" Type="http://schemas.openxmlformats.org/officeDocument/2006/relationships/hyperlink" Target="https://advance.lexis.com/api/document?collection=cases-ca&amp;id=urn:contentItem:5F7T-S6W1-FBFS-S17J-00000-00&amp;context=" TargetMode="External" /><Relationship Id="rId77" Type="http://schemas.openxmlformats.org/officeDocument/2006/relationships/hyperlink" Target="https://advance.lexis.com/api/document?collection=cases-ca&amp;id=urn:contentItem:5F7T-S6X1-FJDY-X15S-00000-00&amp;context=" TargetMode="External" /><Relationship Id="rId770" Type="http://schemas.openxmlformats.org/officeDocument/2006/relationships/hyperlink" Target="https://advance.lexis.com/api/document?collection=cases-ca&amp;id=urn:contentItem:5F7T-S6W1-F7ND-G2SS-00000-00&amp;context=" TargetMode="External" /><Relationship Id="rId771" Type="http://schemas.openxmlformats.org/officeDocument/2006/relationships/hyperlink" Target="https://advance.lexis.com/api/document?collection=cases-ca&amp;id=urn:contentItem:5F7T-S6W1-JB7K-214S-00000-00&amp;context=" TargetMode="External" /><Relationship Id="rId772" Type="http://schemas.openxmlformats.org/officeDocument/2006/relationships/hyperlink" Target="https://advance.lexis.com/api/document?collection=cases-ca&amp;id=urn:contentItem:5F8N-K711-JWBS-631J-00000-00&amp;context=" TargetMode="External" /><Relationship Id="rId773" Type="http://schemas.openxmlformats.org/officeDocument/2006/relationships/hyperlink" Target="https://advance.lexis.com/api/document?collection=cases-ca&amp;id=urn:contentItem:5F16-9391-F528-G49T-00000-00&amp;context=" TargetMode="External" /><Relationship Id="rId774" Type="http://schemas.openxmlformats.org/officeDocument/2006/relationships/hyperlink" Target="https://advance.lexis.com/api/document?collection=cases-ca&amp;id=urn:contentItem:5F16-93C1-JNCK-22SP-00000-00&amp;context=" TargetMode="External" /><Relationship Id="rId775" Type="http://schemas.openxmlformats.org/officeDocument/2006/relationships/hyperlink" Target="https://advance.lexis.com/api/document?collection=cases-ca&amp;id=urn:contentItem:5F7T-S7D1-FCSB-S2KY-00000-00&amp;context=" TargetMode="External" /><Relationship Id="rId776" Type="http://schemas.openxmlformats.org/officeDocument/2006/relationships/hyperlink" Target="https://advance.lexis.com/api/document?collection=cases-ca&amp;id=urn:contentItem:5F7T-S7C1-F30T-B255-00000-00&amp;context=" TargetMode="External" /><Relationship Id="rId777" Type="http://schemas.openxmlformats.org/officeDocument/2006/relationships/header" Target="header121.xml" /><Relationship Id="rId778" Type="http://schemas.openxmlformats.org/officeDocument/2006/relationships/header" Target="header122.xml" /><Relationship Id="rId779" Type="http://schemas.openxmlformats.org/officeDocument/2006/relationships/footer" Target="footer121.xml" /><Relationship Id="rId78" Type="http://schemas.openxmlformats.org/officeDocument/2006/relationships/hyperlink" Target="https://advance.lexis.com/api/document?collection=cases-ca&amp;id=urn:contentItem:5F7T-S7P1-JNJT-B2G0-00000-00&amp;context=" TargetMode="External" /><Relationship Id="rId780" Type="http://schemas.openxmlformats.org/officeDocument/2006/relationships/footer" Target="footer122.xml" /><Relationship Id="rId781" Type="http://schemas.openxmlformats.org/officeDocument/2006/relationships/header" Target="header123.xml" /><Relationship Id="rId782" Type="http://schemas.openxmlformats.org/officeDocument/2006/relationships/footer" Target="footer123.xml" /><Relationship Id="rId783" Type="http://schemas.openxmlformats.org/officeDocument/2006/relationships/hyperlink" Target="https://advance.lexis.com/api/document?collection=cases-ca&amp;id=urn:contentItem:5SSK-D2K1-JNS1-M1KH-00000-00&amp;context=" TargetMode="External" /><Relationship Id="rId784" Type="http://schemas.openxmlformats.org/officeDocument/2006/relationships/hyperlink" Target="https://advance.lexis.com/api/document?collection=cases-ca&amp;id=urn:contentItem:5K27-9R71-JWBS-63Y8-00000-00&amp;context=" TargetMode="External" /><Relationship Id="rId785" Type="http://schemas.openxmlformats.org/officeDocument/2006/relationships/hyperlink" Target="https://advance.lexis.com/api/document?collection=cases-ca&amp;id=urn:contentItem:5F7T-S7H1-F016-S44K-00000-00&amp;context=" TargetMode="External" /><Relationship Id="rId786" Type="http://schemas.openxmlformats.org/officeDocument/2006/relationships/hyperlink" Target="https://advance.lexis.com/api/document?collection=cases-ca&amp;id=urn:contentItem:5F7T-S7F1-JBT7-X2KB-00000-00&amp;context=" TargetMode="External" /><Relationship Id="rId787" Type="http://schemas.openxmlformats.org/officeDocument/2006/relationships/hyperlink" Target="https://advance.lexis.com/api/document?collection=cases-ca&amp;id=urn:contentItem:5F7T-S7K1-F528-G2XC-00000-00&amp;context=" TargetMode="External" /><Relationship Id="rId788" Type="http://schemas.openxmlformats.org/officeDocument/2006/relationships/hyperlink" Target="https://advance.lexis.com/api/document?collection=cases-ca&amp;id=urn:contentItem:5F7T-S7K1-F1H1-22C1-00000-00&amp;context=" TargetMode="External" /><Relationship Id="rId789" Type="http://schemas.openxmlformats.org/officeDocument/2006/relationships/hyperlink" Target="https://advance.lexis.com/api/document?collection=cases-ca&amp;id=urn:contentItem:5F7T-S7D1-JN6B-S13K-00000-00&amp;context=" TargetMode="External" /><Relationship Id="rId79" Type="http://schemas.openxmlformats.org/officeDocument/2006/relationships/hyperlink" Target="https://advance.lexis.com/api/document?collection=cases-ca&amp;id=urn:contentItem:5F7T-S741-F528-G2JT-00000-00&amp;context=" TargetMode="External" /><Relationship Id="rId790" Type="http://schemas.openxmlformats.org/officeDocument/2006/relationships/hyperlink" Target="https://advance.lexis.com/api/document?collection=cases-ca&amp;id=urn:contentItem:5F7T-S7J1-JNS1-M26V-00000-00&amp;context=" TargetMode="External" /><Relationship Id="rId791" Type="http://schemas.openxmlformats.org/officeDocument/2006/relationships/hyperlink" Target="https://advance.lexis.com/api/document?collection=cases-ca&amp;id=urn:contentItem:5F7T-S7K1-F1H1-224D-00000-00&amp;context=" TargetMode="External" /><Relationship Id="rId792" Type="http://schemas.openxmlformats.org/officeDocument/2006/relationships/hyperlink" Target="https://advance.lexis.com/api/document?collection=cases-ca&amp;id=urn:contentItem:5F7T-S771-JW5H-X21R-00000-00&amp;context=" TargetMode="External" /><Relationship Id="rId793" Type="http://schemas.openxmlformats.org/officeDocument/2006/relationships/hyperlink" Target="https://advance.lexis.com/api/document?collection=cases-ca&amp;id=urn:contentItem:5HX7-VJ11-FCSB-S3YY-00000-00&amp;context=" TargetMode="External" /><Relationship Id="rId794" Type="http://schemas.openxmlformats.org/officeDocument/2006/relationships/hyperlink" Target="https://advance.lexis.com/api/document?collection=cases-ca&amp;id=urn:contentItem:5F7T-S7N1-DXWW-2087-00000-00&amp;context=" TargetMode="External" /><Relationship Id="rId795" Type="http://schemas.openxmlformats.org/officeDocument/2006/relationships/hyperlink" Target="https://advance.lexis.com/api/document?collection=cases-ca&amp;id=urn:contentItem:5GCC-XVB1-FK0M-S50D-00000-00&amp;context=" TargetMode="External" /><Relationship Id="rId796" Type="http://schemas.openxmlformats.org/officeDocument/2006/relationships/hyperlink" Target="https://advance.lexis.com/api/document?collection=cases-ca&amp;id=urn:contentItem:5F7T-S7M1-JFSV-G3RV-00000-00&amp;context=" TargetMode="External" /><Relationship Id="rId797" Type="http://schemas.openxmlformats.org/officeDocument/2006/relationships/hyperlink" Target="https://advance.lexis.com/api/document?collection=cases-ca&amp;id=urn:contentItem:5RHM-83W1-F873-B4BD-00000-00&amp;context=" TargetMode="External" /><Relationship Id="rId798" Type="http://schemas.openxmlformats.org/officeDocument/2006/relationships/hyperlink" Target="https://advance.lexis.com/api/document?collection=cases-ca&amp;id=urn:contentItem:5J0C-MF51-JSXV-G2N2-00000-00&amp;context=" TargetMode="External" /><Relationship Id="rId799" Type="http://schemas.openxmlformats.org/officeDocument/2006/relationships/hyperlink" Target="https://advance.lexis.com/api/document?collection=cases-ca&amp;id=urn:contentItem:5F82-1SH1-F8KH-X1YH-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7K1-DY33-B1PT-00000-00&amp;context=" TargetMode="External" /><Relationship Id="rId800" Type="http://schemas.openxmlformats.org/officeDocument/2006/relationships/hyperlink" Target="https://advance.lexis.com/api/document?collection=cases-ca&amp;id=urn:contentItem:5F7T-S7P1-JSJC-X1GW-00000-00&amp;context=" TargetMode="External" /><Relationship Id="rId801" Type="http://schemas.openxmlformats.org/officeDocument/2006/relationships/hyperlink" Target="https://advance.lexis.com/api/document?collection=cases-ca&amp;id=urn:contentItem:5F7T-S7P1-JG02-S46D-00000-00&amp;context=" TargetMode="External" /><Relationship Id="rId802" Type="http://schemas.openxmlformats.org/officeDocument/2006/relationships/hyperlink" Target="https://advance.lexis.com/api/document?collection=cases-ca&amp;id=urn:contentItem:5NDB-4M41-F956-S0BN-00000-00&amp;context=" TargetMode="External" /><Relationship Id="rId803" Type="http://schemas.openxmlformats.org/officeDocument/2006/relationships/hyperlink" Target="https://advance.lexis.com/api/document?collection=cases-ca&amp;id=urn:contentItem:5JW3-TKC1-JGPY-X4PG-00000-00&amp;context=" TargetMode="External" /><Relationship Id="rId804" Type="http://schemas.openxmlformats.org/officeDocument/2006/relationships/hyperlink" Target="https://advance.lexis.com/api/document?collection=cases-ca&amp;id=urn:contentItem:5F7T-S7N1-F57G-S2D4-00000-00&amp;context=" TargetMode="External" /><Relationship Id="rId805" Type="http://schemas.openxmlformats.org/officeDocument/2006/relationships/hyperlink" Target="https://advance.lexis.com/api/document?collection=cases-ca&amp;id=urn:contentItem:5F7T-S7F1-JX3N-B19D-00000-00&amp;context=" TargetMode="External" /><Relationship Id="rId806" Type="http://schemas.openxmlformats.org/officeDocument/2006/relationships/hyperlink" Target="https://advance.lexis.com/api/document?collection=cases-ca&amp;id=urn:contentItem:5F7T-S7M1-JNCK-22MK-00000-00&amp;context=" TargetMode="External" /><Relationship Id="rId807" Type="http://schemas.openxmlformats.org/officeDocument/2006/relationships/header" Target="header124.xml" /><Relationship Id="rId808" Type="http://schemas.openxmlformats.org/officeDocument/2006/relationships/header" Target="header125.xml" /><Relationship Id="rId809" Type="http://schemas.openxmlformats.org/officeDocument/2006/relationships/footer" Target="footer124.xml" /><Relationship Id="rId81" Type="http://schemas.openxmlformats.org/officeDocument/2006/relationships/hyperlink" Target="https://advance.lexis.com/api/document?collection=cases-ca&amp;id=urn:contentItem:5F8P-T8Y1-JJYN-B08K-00000-00&amp;context=" TargetMode="External" /><Relationship Id="rId810" Type="http://schemas.openxmlformats.org/officeDocument/2006/relationships/footer" Target="footer125.xml" /><Relationship Id="rId811" Type="http://schemas.openxmlformats.org/officeDocument/2006/relationships/header" Target="header126.xml" /><Relationship Id="rId812" Type="http://schemas.openxmlformats.org/officeDocument/2006/relationships/footer" Target="footer126.xml" /><Relationship Id="rId813" Type="http://schemas.openxmlformats.org/officeDocument/2006/relationships/hyperlink" Target="https://advance.lexis.com/api/document?collection=cases-ca&amp;id=urn:contentItem:5K2W-7K31-F06F-212K-00000-00&amp;context=" TargetMode="External" /><Relationship Id="rId814" Type="http://schemas.openxmlformats.org/officeDocument/2006/relationships/hyperlink" Target="https://advance.lexis.com/api/document?collection=legislation-ca&amp;id=urn:contentItem:5F41-1FN1-JSXV-G1WN-00000-00&amp;context=" TargetMode="External" /><Relationship Id="rId815" Type="http://schemas.openxmlformats.org/officeDocument/2006/relationships/image" Target="media/image4.jpeg" /><Relationship Id="rId816" Type="http://schemas.openxmlformats.org/officeDocument/2006/relationships/hyperlink" Target="https://advance.lexis.com/api/document?collection=cases-ca&amp;id=urn:contentItem:5F7T-S7M1-F4W2-626V-00000-00&amp;context=" TargetMode="External" /><Relationship Id="rId817" Type="http://schemas.openxmlformats.org/officeDocument/2006/relationships/hyperlink" Target="https://advance.lexis.com/api/document?collection=cases-ca&amp;id=urn:contentItem:5F7T-S7P1-JCRC-B28C-00000-00&amp;context=" TargetMode="External" /><Relationship Id="rId818" Type="http://schemas.openxmlformats.org/officeDocument/2006/relationships/hyperlink" Target="https://advance.lexis.com/api/document?collection=cases-ca&amp;id=urn:contentItem:5F7T-S7N1-DXWW-204T-00000-00&amp;context=" TargetMode="External" /><Relationship Id="rId819" Type="http://schemas.openxmlformats.org/officeDocument/2006/relationships/hyperlink" Target="https://advance.lexis.com/api/document?collection=cases-ca&amp;id=urn:contentItem:5F7T-S7P1-JSJC-X1MC-00000-00&amp;context=" TargetMode="External" /><Relationship Id="rId82" Type="http://schemas.openxmlformats.org/officeDocument/2006/relationships/image" Target="media/image1.jpeg" /><Relationship Id="rId820" Type="http://schemas.openxmlformats.org/officeDocument/2006/relationships/hyperlink" Target="https://advance.lexis.com/api/document?collection=cases-ca&amp;id=urn:contentItem:5F7T-S7J1-DXWW-24RW-00000-00&amp;context=" TargetMode="External" /><Relationship Id="rId821" Type="http://schemas.openxmlformats.org/officeDocument/2006/relationships/hyperlink" Target="https://advance.lexis.com/api/document?collection=cases-ca&amp;id=urn:contentItem:5GGK-45G1-F7VM-S3BB-00000-00&amp;context=" TargetMode="External" /><Relationship Id="rId822" Type="http://schemas.openxmlformats.org/officeDocument/2006/relationships/hyperlink" Target="https://advance.lexis.com/api/document?collection=cases-ca&amp;id=urn:contentItem:5F7T-S7G1-F5KY-B1J0-00000-00&amp;context=" TargetMode="External" /><Relationship Id="rId823" Type="http://schemas.openxmlformats.org/officeDocument/2006/relationships/hyperlink" Target="https://advance.lexis.com/api/document?collection=cases-ca&amp;id=urn:contentItem:5F7T-S7N1-F57G-S2BH-00000-00&amp;context=" TargetMode="External" /><Relationship Id="rId824" Type="http://schemas.openxmlformats.org/officeDocument/2006/relationships/hyperlink" Target="https://advance.lexis.com/api/document?collection=cases-ca&amp;id=urn:contentItem:5F7T-S7N1-JW09-M0MH-00000-00&amp;context=" TargetMode="External" /><Relationship Id="rId825" Type="http://schemas.openxmlformats.org/officeDocument/2006/relationships/hyperlink" Target="https://advance.lexis.com/api/document?collection=cases-ca&amp;id=urn:contentItem:5F7T-S7M1-JFSV-G3NG-00000-00&amp;context=" TargetMode="External" /><Relationship Id="rId826" Type="http://schemas.openxmlformats.org/officeDocument/2006/relationships/hyperlink" Target="https://advance.lexis.com/api/document?collection=cases-ca&amp;id=urn:contentItem:5J17-BK31-F5T5-M24J-00000-00&amp;context=" TargetMode="External" /><Relationship Id="rId827" Type="http://schemas.openxmlformats.org/officeDocument/2006/relationships/hyperlink" Target="https://advance.lexis.com/api/document?collection=cases-ca&amp;id=urn:contentItem:5F7T-S7F1-F7VM-S475-00000-00&amp;context=" TargetMode="External" /><Relationship Id="rId828" Type="http://schemas.openxmlformats.org/officeDocument/2006/relationships/hyperlink" Target="https://advance.lexis.com/api/document?collection=cases-ca&amp;id=urn:contentItem:5F7T-S7P1-JNJT-B2PW-00000-00&amp;context=" TargetMode="External" /><Relationship Id="rId829" Type="http://schemas.openxmlformats.org/officeDocument/2006/relationships/hyperlink" Target="https://advance.lexis.com/api/document?collection=cases-ca&amp;id=urn:contentItem:5F7T-S6T1-JJ1H-X220-00000-00&amp;context=" TargetMode="External" /><Relationship Id="rId83" Type="http://schemas.openxmlformats.org/officeDocument/2006/relationships/hyperlink" Target="https://advance.lexis.com/api/document?collection=cases-ca&amp;id=urn:contentItem:5F7T-S7F1-FFFC-B22R-00000-00&amp;context=" TargetMode="External" /><Relationship Id="rId830" Type="http://schemas.openxmlformats.org/officeDocument/2006/relationships/hyperlink" Target="https://advance.lexis.com/api/document?collection=cases-ca&amp;id=urn:contentItem:5F7T-S6V1-F2TK-22FB-00000-00&amp;context=" TargetMode="External" /><Relationship Id="rId831" Type="http://schemas.openxmlformats.org/officeDocument/2006/relationships/hyperlink" Target="https://advance.lexis.com/api/document?collection=cases-ca&amp;id=urn:contentItem:5F7T-S7P1-JP4G-61XP-00000-00&amp;context=" TargetMode="External" /><Relationship Id="rId832" Type="http://schemas.openxmlformats.org/officeDocument/2006/relationships/hyperlink" Target="https://advance.lexis.com/api/document?collection=cases-ca&amp;id=urn:contentItem:5GNP-DGD1-JJYN-B1W0-00000-00&amp;context=" TargetMode="External" /><Relationship Id="rId833" Type="http://schemas.openxmlformats.org/officeDocument/2006/relationships/hyperlink" Target="https://advance.lexis.com/api/document?collection=cases-ca&amp;id=urn:contentItem:5F7T-S7K1-F528-G33X-00000-00&amp;context=" TargetMode="External" /><Relationship Id="rId834" Type="http://schemas.openxmlformats.org/officeDocument/2006/relationships/hyperlink" Target="https://advance.lexis.com/api/document?collection=cases-ca&amp;id=urn:contentItem:5F7T-S7F1-JX3N-B1C8-00000-00&amp;context=" TargetMode="External" /><Relationship Id="rId835" Type="http://schemas.openxmlformats.org/officeDocument/2006/relationships/image" Target="media/image5.jpeg" /><Relationship Id="rId836" Type="http://schemas.openxmlformats.org/officeDocument/2006/relationships/header" Target="header127.xml" /><Relationship Id="rId837" Type="http://schemas.openxmlformats.org/officeDocument/2006/relationships/header" Target="header128.xml" /><Relationship Id="rId838" Type="http://schemas.openxmlformats.org/officeDocument/2006/relationships/footer" Target="footer127.xml" /><Relationship Id="rId839" Type="http://schemas.openxmlformats.org/officeDocument/2006/relationships/footer" Target="footer128.xml" /><Relationship Id="rId84" Type="http://schemas.openxmlformats.org/officeDocument/2006/relationships/hyperlink" Target="https://advance.lexis.com/api/document?collection=cases-ca&amp;id=urn:contentItem:5F7T-S7G1-F5KY-B1F3-00000-00&amp;context=" TargetMode="External" /><Relationship Id="rId840" Type="http://schemas.openxmlformats.org/officeDocument/2006/relationships/header" Target="header129.xml" /><Relationship Id="rId841" Type="http://schemas.openxmlformats.org/officeDocument/2006/relationships/footer" Target="footer129.xml" /><Relationship Id="rId842" Type="http://schemas.openxmlformats.org/officeDocument/2006/relationships/hyperlink" Target="https://advance.lexis.com/api/document?collection=cases-ca&amp;id=urn:contentItem:5F7T-S7C1-FCSB-S26B-00000-00&amp;context=" TargetMode="External" /><Relationship Id="rId843" Type="http://schemas.openxmlformats.org/officeDocument/2006/relationships/hyperlink" Target="https://advance.lexis.com/api/document?collection=cases-ca&amp;id=urn:contentItem:5F7T-S771-JJD0-G1DB-00000-00&amp;context=" TargetMode="External" /><Relationship Id="rId844" Type="http://schemas.openxmlformats.org/officeDocument/2006/relationships/hyperlink" Target="https://advance.lexis.com/api/document?collection=cases-ca&amp;id=urn:contentItem:5F7T-S751-JP4G-612N-00000-00&amp;context=" TargetMode="External" /><Relationship Id="rId845" Type="http://schemas.openxmlformats.org/officeDocument/2006/relationships/hyperlink" Target="https://advance.lexis.com/api/document?collection=cases-ca&amp;id=urn:contentItem:5F82-1SD1-FC1F-M2T4-00000-00&amp;context=" TargetMode="External" /><Relationship Id="rId846" Type="http://schemas.openxmlformats.org/officeDocument/2006/relationships/hyperlink" Target="https://advance.lexis.com/api/document?collection=cases-ca&amp;id=urn:contentItem:5F81-VJX1-JJYN-B51S-00000-00&amp;context=" TargetMode="External" /><Relationship Id="rId847" Type="http://schemas.openxmlformats.org/officeDocument/2006/relationships/hyperlink" Target="https://advance.lexis.com/api/document?collection=cases-ca&amp;id=urn:contentItem:5F82-1SF1-K054-G49V-00000-00&amp;context=" TargetMode="External" /><Relationship Id="rId848" Type="http://schemas.openxmlformats.org/officeDocument/2006/relationships/hyperlink" Target="https://advance.lexis.com/api/document?collection=cases-ca&amp;id=urn:contentItem:5F7T-S701-JJYN-B2WC-00000-00&amp;context=" TargetMode="External" /><Relationship Id="rId849" Type="http://schemas.openxmlformats.org/officeDocument/2006/relationships/hyperlink" Target="https://advance.lexis.com/api/document?collection=cases-ca&amp;id=urn:contentItem:5F7T-S771-JTGH-B1GW-00000-00&amp;context=" TargetMode="External" /><Relationship Id="rId85" Type="http://schemas.openxmlformats.org/officeDocument/2006/relationships/hyperlink" Target="https://advance.lexis.com/api/document?collection=cases-ca&amp;id=urn:contentItem:5F7T-S711-JC0G-630F-00000-00&amp;context=" TargetMode="External" /><Relationship Id="rId850" Type="http://schemas.openxmlformats.org/officeDocument/2006/relationships/hyperlink" Target="https://advance.lexis.com/api/document?collection=cases-ca&amp;id=urn:contentItem:5F7T-S721-FG12-61Y9-00000-00&amp;context=" TargetMode="External" /><Relationship Id="rId851" Type="http://schemas.openxmlformats.org/officeDocument/2006/relationships/hyperlink" Target="https://advance.lexis.com/api/document?collection=cases-ca&amp;id=urn:contentItem:5F7T-S761-JCBX-S0XK-00000-00&amp;context=" TargetMode="External" /><Relationship Id="rId852" Type="http://schemas.openxmlformats.org/officeDocument/2006/relationships/hyperlink" Target="https://advance.lexis.com/api/document?collection=cases-ca&amp;id=urn:contentItem:5F7T-S781-F27X-612F-00000-00&amp;context=" TargetMode="External" /><Relationship Id="rId853" Type="http://schemas.openxmlformats.org/officeDocument/2006/relationships/header" Target="header130.xml" /><Relationship Id="rId854" Type="http://schemas.openxmlformats.org/officeDocument/2006/relationships/header" Target="header131.xml" /><Relationship Id="rId855" Type="http://schemas.openxmlformats.org/officeDocument/2006/relationships/footer" Target="footer130.xml" /><Relationship Id="rId856" Type="http://schemas.openxmlformats.org/officeDocument/2006/relationships/footer" Target="footer131.xml" /><Relationship Id="rId857" Type="http://schemas.openxmlformats.org/officeDocument/2006/relationships/header" Target="header132.xml" /><Relationship Id="rId858" Type="http://schemas.openxmlformats.org/officeDocument/2006/relationships/footer" Target="footer132.xml" /><Relationship Id="rId859" Type="http://schemas.openxmlformats.org/officeDocument/2006/relationships/hyperlink" Target="https://advance.lexis.com/api/document?collection=cases-ca&amp;id=urn:contentItem:5F7T-S7P1-JNJT-B2NJ-00000-00&amp;context=" TargetMode="External" /><Relationship Id="rId86" Type="http://schemas.openxmlformats.org/officeDocument/2006/relationships/hyperlink" Target="https://advance.lexis.com/api/document?collection=cases-ca&amp;id=urn:contentItem:5F7T-S751-JNS1-M1BB-00000-00&amp;context=" TargetMode="External" /><Relationship Id="rId860" Type="http://schemas.openxmlformats.org/officeDocument/2006/relationships/hyperlink" Target="https://advance.lexis.com/api/document?collection=legislation-ca&amp;id=urn:contentItem:5F41-1FJ1-F5KY-B23W-00000-00&amp;context=" TargetMode="External" /><Relationship Id="rId861" Type="http://schemas.openxmlformats.org/officeDocument/2006/relationships/hyperlink" Target="https://advance.lexis.com/api/document?collection=legislation-ca&amp;id=urn:contentItem:5F41-1FH1-JSRM-606W-00000-00&amp;context=" TargetMode="External" /><Relationship Id="rId862" Type="http://schemas.openxmlformats.org/officeDocument/2006/relationships/hyperlink" Target="https://advance.lexis.com/api/document?collection=legislation-ca&amp;id=urn:contentItem:5W2C-X5G1-FCSB-S00W-00000-00&amp;context=" TargetMode="External" /><Relationship Id="rId863" Type="http://schemas.openxmlformats.org/officeDocument/2006/relationships/hyperlink" Target="https://advance.lexis.com/api/document?collection=legislation-ca&amp;id=urn:contentItem:5W2C-X5H1-FFFC-B2KC-00000-00&amp;context=" TargetMode="External" /><Relationship Id="rId864" Type="http://schemas.openxmlformats.org/officeDocument/2006/relationships/hyperlink" Target="https://advance.lexis.com/api/document?collection=legislation-ca&amp;id=urn:contentItem:5W2C-X5M1-DY33-B2MR-00000-00&amp;context=" TargetMode="External" /><Relationship Id="rId865" Type="http://schemas.openxmlformats.org/officeDocument/2006/relationships/hyperlink" Target="https://advance.lexis.com/api/document?collection=cases-ca&amp;id=urn:contentItem:5F7T-S7F1-JX3N-B1FG-00000-00&amp;context=" TargetMode="External" /><Relationship Id="rId866" Type="http://schemas.openxmlformats.org/officeDocument/2006/relationships/hyperlink" Target="https://advance.lexis.com/api/document?collection=cases-ca&amp;id=urn:contentItem:5F8T-N3S1-JT99-2550-00000-00&amp;context=" TargetMode="External" /><Relationship Id="rId867" Type="http://schemas.openxmlformats.org/officeDocument/2006/relationships/hyperlink" Target="https://advance.lexis.com/api/document?collection=cases-ca&amp;id=urn:contentItem:5F81-VJX1-FD4T-B31N-00000-00&amp;context=" TargetMode="External" /><Relationship Id="rId868" Type="http://schemas.openxmlformats.org/officeDocument/2006/relationships/hyperlink" Target="https://advance.lexis.com/api/document?collection=cases-ca&amp;id=urn:contentItem:5F8T-N3T1-JFKM-6525-00000-00&amp;context=" TargetMode="External" /><Relationship Id="rId869" Type="http://schemas.openxmlformats.org/officeDocument/2006/relationships/hyperlink" Target="https://advance.lexis.com/api/document?collection=cases-ca&amp;id=urn:contentItem:5F7T-S711-FJDY-X30K-00000-00&amp;context=" TargetMode="External" /><Relationship Id="rId87" Type="http://schemas.openxmlformats.org/officeDocument/2006/relationships/hyperlink" Target="https://advance.lexis.com/api/document?collection=cases-ca&amp;id=urn:contentItem:5F7T-S761-FGJR-22GB-00000-00&amp;context=" TargetMode="External" /><Relationship Id="rId870" Type="http://schemas.openxmlformats.org/officeDocument/2006/relationships/hyperlink" Target="https://advance.lexis.com/api/document?collection=cases-ca&amp;id=urn:contentItem:5F7T-S6X1-F1H1-20W6-00000-00&amp;context=" TargetMode="External" /><Relationship Id="rId871" Type="http://schemas.openxmlformats.org/officeDocument/2006/relationships/hyperlink" Target="https://advance.lexis.com/api/document?collection=cases-ca&amp;id=urn:contentItem:5F7T-S7F1-JK4W-M1H2-00000-00&amp;context=" TargetMode="External" /><Relationship Id="rId872" Type="http://schemas.openxmlformats.org/officeDocument/2006/relationships/hyperlink" Target="https://advance.lexis.com/api/document?collection=cases-ca&amp;id=urn:contentItem:5F7T-S7J1-FGCG-S0M6-00000-00&amp;context=" TargetMode="External" /><Relationship Id="rId873" Type="http://schemas.openxmlformats.org/officeDocument/2006/relationships/hyperlink" Target="https://advance.lexis.com/api/document?collection=cases-ca&amp;id=urn:contentItem:5F7T-S711-F5KY-B0R2-00000-00&amp;context=" TargetMode="External" /><Relationship Id="rId874" Type="http://schemas.openxmlformats.org/officeDocument/2006/relationships/hyperlink" Target="https://advance.lexis.com/api/document?collection=cases-ca&amp;id=urn:contentItem:5F7T-S781-JC5P-G1C6-00000-00&amp;context=" TargetMode="External" /><Relationship Id="rId875" Type="http://schemas.openxmlformats.org/officeDocument/2006/relationships/hyperlink" Target="https://advance.lexis.com/api/document?collection=cases-ca&amp;id=urn:contentItem:5F7T-S7F1-DXWW-23MK-00000-00&amp;context=" TargetMode="External" /><Relationship Id="rId876" Type="http://schemas.openxmlformats.org/officeDocument/2006/relationships/hyperlink" Target="https://advance.lexis.com/api/document?collection=cases-ca&amp;id=urn:contentItem:5F7T-S731-F1WF-M27R-00000-00&amp;context=" TargetMode="External" /><Relationship Id="rId877" Type="http://schemas.openxmlformats.org/officeDocument/2006/relationships/hyperlink" Target="https://advance.lexis.com/api/document?collection=cases-ca&amp;id=urn:contentItem:5F8T-N3V1-JTGH-B1BH-00000-00&amp;context=" TargetMode="External" /><Relationship Id="rId878" Type="http://schemas.openxmlformats.org/officeDocument/2006/relationships/hyperlink" Target="https://advance.lexis.com/api/document?collection=cases-ca&amp;id=urn:contentItem:5F7T-S7J1-JYYX-6248-00000-00&amp;context=" TargetMode="External" /><Relationship Id="rId879" Type="http://schemas.openxmlformats.org/officeDocument/2006/relationships/hyperlink" Target="https://advance.lexis.com/api/document?collection=cases-ca&amp;id=urn:contentItem:5F7T-S7F1-DXWW-23SH-00000-00&amp;context=" TargetMode="External" /><Relationship Id="rId88" Type="http://schemas.openxmlformats.org/officeDocument/2006/relationships/hyperlink" Target="https://advance.lexis.com/api/document?collection=cases-ca&amp;id=urn:contentItem:5F7T-S7C1-JSRM-6181-00000-00&amp;context=" TargetMode="External" /><Relationship Id="rId880" Type="http://schemas.openxmlformats.org/officeDocument/2006/relationships/hyperlink" Target="https://advance.lexis.com/api/document?collection=cases-ca&amp;id=urn:contentItem:5F7T-S7N1-JGHR-M38M-00000-00&amp;context=" TargetMode="External" /><Relationship Id="rId881" Type="http://schemas.openxmlformats.org/officeDocument/2006/relationships/hyperlink" Target="https://advance.lexis.com/api/document?collection=cases-ca&amp;id=urn:contentItem:5F8T-N3T1-JJSF-23N6-00000-00&amp;context=" TargetMode="External" /><Relationship Id="rId882" Type="http://schemas.openxmlformats.org/officeDocument/2006/relationships/hyperlink" Target="https://advance.lexis.com/api/document?collection=cases-ca&amp;id=urn:contentItem:5F81-VJV1-JSC5-M1FR-00000-00&amp;context=" TargetMode="External" /><Relationship Id="rId883" Type="http://schemas.openxmlformats.org/officeDocument/2006/relationships/hyperlink" Target="https://advance.lexis.com/api/document?collection=cases-ca&amp;id=urn:contentItem:5F81-VJV1-FC6N-X2S9-00000-00&amp;context=" TargetMode="External" /><Relationship Id="rId884" Type="http://schemas.openxmlformats.org/officeDocument/2006/relationships/hyperlink" Target="https://advance.lexis.com/api/document?collection=cases-ca&amp;id=urn:contentItem:5F8T-N3V1-FC1F-M4GG-00000-00&amp;context=" TargetMode="External" /><Relationship Id="rId885" Type="http://schemas.openxmlformats.org/officeDocument/2006/relationships/hyperlink" Target="https://advance.lexis.com/api/document?collection=cases-ca&amp;id=urn:contentItem:5F8T-N3V1-FC1F-M4G7-00000-00&amp;context=" TargetMode="External" /><Relationship Id="rId886" Type="http://schemas.openxmlformats.org/officeDocument/2006/relationships/hyperlink" Target="https://advance.lexis.com/api/document?collection=cases-ca&amp;id=urn:contentItem:5F8T-N3V1-FC1F-M47C-00000-00&amp;context=" TargetMode="External" /><Relationship Id="rId887" Type="http://schemas.openxmlformats.org/officeDocument/2006/relationships/hyperlink" Target="https://advance.lexis.com/api/document?collection=cases-ca&amp;id=urn:contentItem:5F8T-N3V1-JF75-M3SK-00000-00&amp;context=" TargetMode="External" /><Relationship Id="rId888" Type="http://schemas.openxmlformats.org/officeDocument/2006/relationships/hyperlink" Target="https://advance.lexis.com/api/document?collection=cases-ca&amp;id=urn:contentItem:5F8T-N3V1-JF75-M3M9-00000-00&amp;context=" TargetMode="External" /><Relationship Id="rId889" Type="http://schemas.openxmlformats.org/officeDocument/2006/relationships/hyperlink" Target="https://advance.lexis.com/api/document?collection=cases-ca&amp;id=urn:contentItem:5F8T-N3S1-JT99-24X4-00000-00&amp;context=" TargetMode="External" /><Relationship Id="rId89" Type="http://schemas.openxmlformats.org/officeDocument/2006/relationships/hyperlink" Target="https://advance.lexis.com/api/document?collection=cases-ca&amp;id=urn:contentItem:5F7T-S761-FGJR-22G8-00000-00&amp;context=" TargetMode="External" /><Relationship Id="rId890" Type="http://schemas.openxmlformats.org/officeDocument/2006/relationships/hyperlink" Target="https://advance.lexis.com/api/document?collection=cases-ca&amp;id=urn:contentItem:5F7T-S791-FJTD-G309-00000-00&amp;context=" TargetMode="External" /><Relationship Id="rId891" Type="http://schemas.openxmlformats.org/officeDocument/2006/relationships/hyperlink" Target="https://advance.lexis.com/api/document?collection=cases-ca&amp;id=urn:contentItem:5F8T-N3V1-JTGH-B15T-00000-00&amp;context=" TargetMode="External" /><Relationship Id="rId892" Type="http://schemas.openxmlformats.org/officeDocument/2006/relationships/header" Target="header133.xml" /><Relationship Id="rId893" Type="http://schemas.openxmlformats.org/officeDocument/2006/relationships/header" Target="header134.xml" /><Relationship Id="rId894" Type="http://schemas.openxmlformats.org/officeDocument/2006/relationships/footer" Target="footer133.xml" /><Relationship Id="rId895" Type="http://schemas.openxmlformats.org/officeDocument/2006/relationships/footer" Target="footer134.xml" /><Relationship Id="rId896" Type="http://schemas.openxmlformats.org/officeDocument/2006/relationships/header" Target="header135.xml" /><Relationship Id="rId897" Type="http://schemas.openxmlformats.org/officeDocument/2006/relationships/footer" Target="footer135.xml" /><Relationship Id="rId898" Type="http://schemas.openxmlformats.org/officeDocument/2006/relationships/hyperlink" Target="https://advance.lexis.com/api/document?collection=cases-ca&amp;id=urn:contentItem:5F7T-S7G1-F5KY-B1XY-00000-00&amp;context=" TargetMode="External" /><Relationship Id="rId899" Type="http://schemas.openxmlformats.org/officeDocument/2006/relationships/hyperlink" Target="https://advance.lexis.com/api/document?collection=cases-ca&amp;id=urn:contentItem:5F7T-S751-FJDY-X3HK-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C1-F4NT-X3KJ-00000-00&amp;context=" TargetMode="External" /><Relationship Id="rId900" Type="http://schemas.openxmlformats.org/officeDocument/2006/relationships/hyperlink" Target="https://advance.lexis.com/api/document?collection=cases-ca&amp;id=urn:contentItem:5F7T-S771-JW5H-X1SX-00000-00&amp;context=" TargetMode="External" /><Relationship Id="rId901" Type="http://schemas.openxmlformats.org/officeDocument/2006/relationships/header" Target="header136.xml" /><Relationship Id="rId902" Type="http://schemas.openxmlformats.org/officeDocument/2006/relationships/header" Target="header137.xml" /><Relationship Id="rId903" Type="http://schemas.openxmlformats.org/officeDocument/2006/relationships/footer" Target="footer136.xml" /><Relationship Id="rId904" Type="http://schemas.openxmlformats.org/officeDocument/2006/relationships/footer" Target="footer137.xml" /><Relationship Id="rId905" Type="http://schemas.openxmlformats.org/officeDocument/2006/relationships/header" Target="header138.xml" /><Relationship Id="rId906" Type="http://schemas.openxmlformats.org/officeDocument/2006/relationships/footer" Target="footer138.xml" /><Relationship Id="rId907" Type="http://schemas.openxmlformats.org/officeDocument/2006/relationships/hyperlink" Target="https://advance.lexis.com/api/document?collection=cases-ca&amp;id=urn:contentItem:5F7T-S7F1-F7VM-S46R-00000-00&amp;context=" TargetMode="External" /><Relationship Id="rId908" Type="http://schemas.openxmlformats.org/officeDocument/2006/relationships/hyperlink" Target="https://advance.lexis.com/api/document?collection=cases-ca&amp;id=urn:contentItem:5F7T-S7F1-JFKM-61JW-00000-00&amp;context=" TargetMode="External" /><Relationship Id="rId909" Type="http://schemas.openxmlformats.org/officeDocument/2006/relationships/hyperlink" Target="https://advance.lexis.com/api/document?collection=cases-ca&amp;id=urn:contentItem:5F7T-S7F1-JFKM-61H1-00000-00&amp;context=" TargetMode="External" /><Relationship Id="rId91" Type="http://schemas.openxmlformats.org/officeDocument/2006/relationships/hyperlink" Target="https://advance.lexis.com/api/document?collection=cases-ca&amp;id=urn:contentItem:5F7T-S6X1-FCCX-60GF-00000-00&amp;context=" TargetMode="External" /><Relationship Id="rId910" Type="http://schemas.openxmlformats.org/officeDocument/2006/relationships/hyperlink" Target="https://advance.lexis.com/api/document?collection=cases-ca&amp;id=urn:contentItem:5F7T-S7F1-JK4W-M1R2-00000-00&amp;context=" TargetMode="External" /><Relationship Id="rId911" Type="http://schemas.openxmlformats.org/officeDocument/2006/relationships/hyperlink" Target="https://advance.lexis.com/api/document?collection=cases-ca&amp;id=urn:contentItem:5F7T-S7F1-FFFC-B1RJ-00000-00&amp;context=" TargetMode="External" /><Relationship Id="rId912" Type="http://schemas.openxmlformats.org/officeDocument/2006/relationships/hyperlink" Target="https://advance.lexis.com/api/document?collection=cases-ca&amp;id=urn:contentItem:5F7T-S741-FJM6-61BF-00000-00&amp;context=" TargetMode="External" /><Relationship Id="rId913" Type="http://schemas.openxmlformats.org/officeDocument/2006/relationships/hyperlink" Target="https://advance.lexis.com/api/document?collection=cases-ca&amp;id=urn:contentItem:5F8N-K701-F528-G1NT-00000-00&amp;context=" TargetMode="External" /><Relationship Id="rId914" Type="http://schemas.openxmlformats.org/officeDocument/2006/relationships/hyperlink" Target="https://advance.lexis.com/api/document?collection=cases-ca&amp;id=urn:contentItem:5F8T-N3V1-JTGH-B13W-00000-00&amp;context=" TargetMode="External" /><Relationship Id="rId915" Type="http://schemas.openxmlformats.org/officeDocument/2006/relationships/hyperlink" Target="https://advance.lexis.com/api/document?collection=cases-ca&amp;id=urn:contentItem:5F7T-S7D1-FCSB-S31M-00000-00&amp;context=" TargetMode="External" /><Relationship Id="rId916" Type="http://schemas.openxmlformats.org/officeDocument/2006/relationships/hyperlink" Target="https://advance.lexis.com/api/document?collection=cases-ca&amp;id=urn:contentItem:5F7T-S7F1-FFFC-B23F-00000-00&amp;context=" TargetMode="External" /><Relationship Id="rId917" Type="http://schemas.openxmlformats.org/officeDocument/2006/relationships/hyperlink" Target="https://advance.lexis.com/api/document?collection=cases-ca&amp;id=urn:contentItem:5F82-1SH1-JCBX-S310-00000-00&amp;context=" TargetMode="External" /><Relationship Id="rId918" Type="http://schemas.openxmlformats.org/officeDocument/2006/relationships/hyperlink" Target="https://advance.lexis.com/api/document?collection=cases-ca&amp;id=urn:contentItem:5F7T-S7F1-JK4W-M1V1-00000-00&amp;context=" TargetMode="External" /><Relationship Id="rId919" Type="http://schemas.openxmlformats.org/officeDocument/2006/relationships/hyperlink" Target="https://advance.lexis.com/api/document?collection=cases-ca&amp;id=urn:contentItem:5F81-VJX1-JJYN-B544-00000-00&amp;context=" TargetMode="External" /><Relationship Id="rId92" Type="http://schemas.openxmlformats.org/officeDocument/2006/relationships/hyperlink" Target="https://advance.lexis.com/api/document?collection=cases-ca&amp;id=urn:contentItem:5F81-VJV1-DYFH-X4HV-00000-00&amp;context=" TargetMode="External" /><Relationship Id="rId920" Type="http://schemas.openxmlformats.org/officeDocument/2006/relationships/hyperlink" Target="https://advance.lexis.com/api/document?collection=cases-ca&amp;id=urn:contentItem:5F8P-SD61-JJD0-G2BG-00000-00&amp;context=" TargetMode="External" /><Relationship Id="rId921" Type="http://schemas.openxmlformats.org/officeDocument/2006/relationships/hyperlink" Target="https://advance.lexis.com/api/document?collection=cases-ca&amp;id=urn:contentItem:5F8P-SCX1-F5KY-B3W2-00000-00&amp;context=" TargetMode="External" /><Relationship Id="rId922" Type="http://schemas.openxmlformats.org/officeDocument/2006/relationships/hyperlink" Target="https://advance.lexis.com/api/document?collection=cases-ca&amp;id=urn:contentItem:5F8P-SD81-JJ6S-6480-00000-00&amp;context=" TargetMode="External" /><Relationship Id="rId923" Type="http://schemas.openxmlformats.org/officeDocument/2006/relationships/hyperlink" Target="https://advance.lexis.com/api/document?collection=cases-ca&amp;id=urn:contentItem:5F7T-S7C1-JSRM-60W1-00000-00&amp;context=" TargetMode="External" /><Relationship Id="rId924" Type="http://schemas.openxmlformats.org/officeDocument/2006/relationships/hyperlink" Target="https://advance.lexis.com/api/document?collection=cases-ca&amp;id=urn:contentItem:5F7T-S7D1-FBFS-S1WM-00000-00&amp;context=" TargetMode="External" /><Relationship Id="rId925" Type="http://schemas.openxmlformats.org/officeDocument/2006/relationships/header" Target="header139.xml" /><Relationship Id="rId926" Type="http://schemas.openxmlformats.org/officeDocument/2006/relationships/header" Target="header140.xml" /><Relationship Id="rId927" Type="http://schemas.openxmlformats.org/officeDocument/2006/relationships/footer" Target="footer139.xml" /><Relationship Id="rId928" Type="http://schemas.openxmlformats.org/officeDocument/2006/relationships/footer" Target="footer140.xml" /><Relationship Id="rId929" Type="http://schemas.openxmlformats.org/officeDocument/2006/relationships/header" Target="header141.xml" /><Relationship Id="rId93" Type="http://schemas.openxmlformats.org/officeDocument/2006/relationships/hyperlink" Target="https://advance.lexis.com/api/document?collection=cases-ca&amp;id=urn:contentItem:5F8T-N3T1-JJSF-23BN-00000-00&amp;context=" TargetMode="External" /><Relationship Id="rId930" Type="http://schemas.openxmlformats.org/officeDocument/2006/relationships/footer" Target="footer141.xml" /><Relationship Id="rId931" Type="http://schemas.openxmlformats.org/officeDocument/2006/relationships/hyperlink" Target="https://advance.lexis.com/api/document?collection=cases-ca&amp;id=urn:contentItem:5F7T-S7H1-F016-S3KN-00000-00&amp;context=" TargetMode="External" /><Relationship Id="rId932" Type="http://schemas.openxmlformats.org/officeDocument/2006/relationships/hyperlink" Target="https://advance.lexis.com/api/document?collection=cases-ca&amp;id=urn:contentItem:5F7T-S7H1-FCSB-S3MY-00000-00&amp;context=" TargetMode="External" /><Relationship Id="rId933" Type="http://schemas.openxmlformats.org/officeDocument/2006/relationships/hyperlink" Target="https://advance.lexis.com/api/document?collection=cases-ca&amp;id=urn:contentItem:5F7T-S7H1-JFSV-G35Y-00000-00&amp;context=" TargetMode="External" /><Relationship Id="rId934" Type="http://schemas.openxmlformats.org/officeDocument/2006/relationships/hyperlink" Target="https://advance.lexis.com/api/document?collection=cases-ca&amp;id=urn:contentItem:5F7T-S7H1-JFKM-62GF-00000-00&amp;context=" TargetMode="External" /><Relationship Id="rId935" Type="http://schemas.openxmlformats.org/officeDocument/2006/relationships/hyperlink" Target="https://advance.lexis.com/api/document?collection=cases-ca&amp;id=urn:contentItem:5F7T-S7G1-JBT7-X4BC-00000-00&amp;context=" TargetMode="External" /><Relationship Id="rId936" Type="http://schemas.openxmlformats.org/officeDocument/2006/relationships/hyperlink" Target="https://advance.lexis.com/api/document?collection=cases-ca&amp;id=urn:contentItem:5F7T-S7D1-FFFC-B1GR-00000-00&amp;context=" TargetMode="External" /><Relationship Id="rId937" Type="http://schemas.openxmlformats.org/officeDocument/2006/relationships/hyperlink" Target="https://advance.lexis.com/api/document?collection=cases-ca&amp;id=urn:contentItem:5F7T-S7F1-DXWW-24HM-00000-00&amp;context=" TargetMode="External" /><Relationship Id="rId938" Type="http://schemas.openxmlformats.org/officeDocument/2006/relationships/header" Target="header142.xml" /><Relationship Id="rId939" Type="http://schemas.openxmlformats.org/officeDocument/2006/relationships/header" Target="header143.xml" /><Relationship Id="rId94" Type="http://schemas.openxmlformats.org/officeDocument/2006/relationships/hyperlink" Target="https://advance.lexis.com/api/document?collection=cases-ca&amp;id=urn:contentItem:5F8T-N3V1-JFKM-609F-00000-00&amp;context=" TargetMode="External" /><Relationship Id="rId940" Type="http://schemas.openxmlformats.org/officeDocument/2006/relationships/footer" Target="footer142.xml" /><Relationship Id="rId941" Type="http://schemas.openxmlformats.org/officeDocument/2006/relationships/footer" Target="footer143.xml" /><Relationship Id="rId942" Type="http://schemas.openxmlformats.org/officeDocument/2006/relationships/header" Target="header144.xml" /><Relationship Id="rId943" Type="http://schemas.openxmlformats.org/officeDocument/2006/relationships/footer" Target="footer144.xml" /><Relationship Id="rId944" Type="http://schemas.openxmlformats.org/officeDocument/2006/relationships/hyperlink" Target="https://advance.lexis.com/api/document?collection=cases-ca&amp;id=urn:contentItem:5F7T-S7C1-FGRY-B034-00000-00&amp;context=" TargetMode="External" /><Relationship Id="rId945" Type="http://schemas.openxmlformats.org/officeDocument/2006/relationships/hyperlink" Target="https://advance.lexis.com/api/document?collection=legislation-ca&amp;id=urn:contentItem:5VYK-W9Y1-DYFH-X0T4-00000-00&amp;context=" TargetMode="External" /><Relationship Id="rId946" Type="http://schemas.openxmlformats.org/officeDocument/2006/relationships/hyperlink" Target="https://advance.lexis.com/api/document?collection=legislation-ca&amp;id=urn:contentItem:5VYK-WB31-JWBS-64YB-00000-00&amp;context=" TargetMode="External" /><Relationship Id="rId947" Type="http://schemas.openxmlformats.org/officeDocument/2006/relationships/hyperlink" Target="https://advance.lexis.com/api/document?collection=legislation-ca&amp;id=urn:contentItem:5VYK-W9X1-JN6B-S1KB-00000-00&amp;context=" TargetMode="External" /><Relationship Id="rId948" Type="http://schemas.openxmlformats.org/officeDocument/2006/relationships/hyperlink" Target="https://advance.lexis.com/api/document?collection=cases-ca&amp;id=urn:contentItem:5F7T-S761-FFMK-M0YJ-00000-00&amp;context=" TargetMode="External" /><Relationship Id="rId949" Type="http://schemas.openxmlformats.org/officeDocument/2006/relationships/hyperlink" Target="https://advance.lexis.com/api/document?collection=cases-ca&amp;id=urn:contentItem:5F7T-S731-JC0G-637P-00000-00&amp;context=" TargetMode="External" /><Relationship Id="rId95" Type="http://schemas.openxmlformats.org/officeDocument/2006/relationships/hyperlink" Target="https://advance.lexis.com/api/document?collection=cases-ca&amp;id=urn:contentItem:5F7T-S761-JX8W-M35D-00000-00&amp;context=" TargetMode="External" /><Relationship Id="rId950" Type="http://schemas.openxmlformats.org/officeDocument/2006/relationships/hyperlink" Target="https://advance.lexis.com/api/document?collection=cases-ca&amp;id=urn:contentItem:5F7T-S6R1-F06F-2247-00000-00&amp;context=" TargetMode="External" /><Relationship Id="rId951" Type="http://schemas.openxmlformats.org/officeDocument/2006/relationships/hyperlink" Target="https://advance.lexis.com/api/document?collection=cases-ca&amp;id=urn:contentItem:5F7T-S791-JCJ5-24Y7-00000-00&amp;context=" TargetMode="External" /><Relationship Id="rId952" Type="http://schemas.openxmlformats.org/officeDocument/2006/relationships/hyperlink" Target="https://advance.lexis.com/api/document?collection=cases-ca&amp;id=urn:contentItem:5F7T-S771-JTGH-B1KF-00000-00&amp;context=" TargetMode="External" /><Relationship Id="rId953" Type="http://schemas.openxmlformats.org/officeDocument/2006/relationships/header" Target="header145.xml" /><Relationship Id="rId954" Type="http://schemas.openxmlformats.org/officeDocument/2006/relationships/header" Target="header146.xml" /><Relationship Id="rId955" Type="http://schemas.openxmlformats.org/officeDocument/2006/relationships/footer" Target="footer145.xml" /><Relationship Id="rId956" Type="http://schemas.openxmlformats.org/officeDocument/2006/relationships/footer" Target="footer146.xml" /><Relationship Id="rId957" Type="http://schemas.openxmlformats.org/officeDocument/2006/relationships/header" Target="header147.xml" /><Relationship Id="rId958" Type="http://schemas.openxmlformats.org/officeDocument/2006/relationships/footer" Target="footer147.xml" /><Relationship Id="rId959" Type="http://schemas.openxmlformats.org/officeDocument/2006/relationships/hyperlink" Target="https://advance.lexis.com/api/document?collection=cases-ca&amp;id=urn:contentItem:5F7T-S7M1-JJK6-S1VH-00000-00&amp;context=" TargetMode="External" /><Relationship Id="rId96" Type="http://schemas.openxmlformats.org/officeDocument/2006/relationships/hyperlink" Target="https://advance.lexis.com/api/document?collection=cases-ca&amp;id=urn:contentItem:5F7T-S7K1-F528-G2YB-00000-00&amp;context=" TargetMode="External" /><Relationship Id="rId960" Type="http://schemas.openxmlformats.org/officeDocument/2006/relationships/hyperlink" Target="https://advance.lexis.com/api/document?collection=legislation-ca&amp;id=urn:contentItem:5F98-N4T1-JF75-M3BB-00000-00&amp;context=" TargetMode="External" /><Relationship Id="rId961" Type="http://schemas.openxmlformats.org/officeDocument/2006/relationships/hyperlink" Target="https://advance.lexis.com/api/document?collection=cases-ca&amp;id=urn:contentItem:5F7T-S7F1-JBT7-X2R8-00000-00&amp;context=" TargetMode="External" /><Relationship Id="rId962" Type="http://schemas.openxmlformats.org/officeDocument/2006/relationships/hyperlink" Target="https://advance.lexis.com/api/document?collection=cases-ca&amp;id=urn:contentItem:5F81-YGK1-F8D9-M17G-00000-00&amp;context=" TargetMode="External" /><Relationship Id="rId963" Type="http://schemas.openxmlformats.org/officeDocument/2006/relationships/hyperlink" Target="https://advance.lexis.com/api/document?collection=cases-ca&amp;id=urn:contentItem:5F8T-N3T1-JJSF-23KW-00000-00&amp;context=" TargetMode="External" /><Relationship Id="rId964" Type="http://schemas.openxmlformats.org/officeDocument/2006/relationships/hyperlink" Target="https://advance.lexis.com/api/document?collection=cases-ca&amp;id=urn:contentItem:5F8T-N3T1-JJSF-23DF-00000-00&amp;context=" TargetMode="External" /><Relationship Id="rId965" Type="http://schemas.openxmlformats.org/officeDocument/2006/relationships/hyperlink" Target="https://advance.lexis.com/api/document?collection=cases-ca&amp;id=urn:contentItem:5F8P-SCJ1-F900-G3V4-00000-00&amp;context=" TargetMode="External" /><Relationship Id="rId966" Type="http://schemas.openxmlformats.org/officeDocument/2006/relationships/hyperlink" Target="https://advance.lexis.com/api/document?collection=cases-ca&amp;id=urn:contentItem:5F7T-S7J1-FGCG-S094-00000-00&amp;context=" TargetMode="External" /><Relationship Id="rId967" Type="http://schemas.openxmlformats.org/officeDocument/2006/relationships/hyperlink" Target="https://advance.lexis.com/api/document?collection=cases-ca&amp;id=urn:contentItem:5F7T-S701-JJ6S-61WS-00000-00&amp;context=" TargetMode="External" /><Relationship Id="rId968" Type="http://schemas.openxmlformats.org/officeDocument/2006/relationships/hyperlink" Target="https://advance.lexis.com/api/document?collection=cases-ca&amp;id=urn:contentItem:5F8T-N3T1-JJSF-236V-00000-00&amp;context=" TargetMode="External" /><Relationship Id="rId969" Type="http://schemas.openxmlformats.org/officeDocument/2006/relationships/hyperlink" Target="https://advance.lexis.com/api/document?collection=cases-ca&amp;id=urn:contentItem:5F7T-S6Y1-JP9P-G1B1-00000-00&amp;context=" TargetMode="External" /><Relationship Id="rId97" Type="http://schemas.openxmlformats.org/officeDocument/2006/relationships/header" Target="header16.xml" /><Relationship Id="rId970" Type="http://schemas.openxmlformats.org/officeDocument/2006/relationships/hyperlink" Target="https://advance.lexis.com/api/document?collection=cases-ca&amp;id=urn:contentItem:5F7T-S6V1-JC0G-629F-00000-00&amp;context=" TargetMode="External" /><Relationship Id="rId971" Type="http://schemas.openxmlformats.org/officeDocument/2006/relationships/hyperlink" Target="https://advance.lexis.com/api/document?collection=cases-ca&amp;id=urn:contentItem:5F8T-N3V1-JFKM-609G-00000-00&amp;context=" TargetMode="External" /><Relationship Id="rId972" Type="http://schemas.openxmlformats.org/officeDocument/2006/relationships/hyperlink" Target="https://advance.lexis.com/api/document?collection=cases-ca&amp;id=urn:contentItem:5F8T-N3S1-JT99-24MS-00000-00&amp;context=" TargetMode="External" /><Relationship Id="rId973" Type="http://schemas.openxmlformats.org/officeDocument/2006/relationships/hyperlink" Target="https://advance.lexis.com/api/document?collection=cases-ca&amp;id=urn:contentItem:5F7T-XPT1-JSXV-G3R5-00000-00&amp;context=" TargetMode="External" /><Relationship Id="rId974" Type="http://schemas.openxmlformats.org/officeDocument/2006/relationships/hyperlink" Target="https://advance.lexis.com/api/document?collection=cases-ca&amp;id=urn:contentItem:5F8T-N3T1-JJSF-23F8-00000-00&amp;context=" TargetMode="External" /><Relationship Id="rId975" Type="http://schemas.openxmlformats.org/officeDocument/2006/relationships/header" Target="header148.xml" /><Relationship Id="rId976" Type="http://schemas.openxmlformats.org/officeDocument/2006/relationships/header" Target="header149.xml" /><Relationship Id="rId977" Type="http://schemas.openxmlformats.org/officeDocument/2006/relationships/footer" Target="footer148.xml" /><Relationship Id="rId978" Type="http://schemas.openxmlformats.org/officeDocument/2006/relationships/footer" Target="footer149.xml" /><Relationship Id="rId979" Type="http://schemas.openxmlformats.org/officeDocument/2006/relationships/header" Target="header150.xml" /><Relationship Id="rId98" Type="http://schemas.openxmlformats.org/officeDocument/2006/relationships/header" Target="header17.xml" /><Relationship Id="rId980" Type="http://schemas.openxmlformats.org/officeDocument/2006/relationships/footer" Target="footer150.xml" /><Relationship Id="rId981" Type="http://schemas.openxmlformats.org/officeDocument/2006/relationships/hyperlink" Target="https://advance.lexis.com/api/document?collection=cases-ca&amp;id=urn:contentItem:5G3H-VVF1-JSRM-62NH-00000-00&amp;context=" TargetMode="External" /><Relationship Id="rId982" Type="http://schemas.openxmlformats.org/officeDocument/2006/relationships/hyperlink" Target="https://advance.lexis.com/api/document?collection=cases-ca&amp;id=urn:contentItem:5F8T-N3S1-JBDT-B06N-00000-00&amp;context=" TargetMode="External" /><Relationship Id="rId983" Type="http://schemas.openxmlformats.org/officeDocument/2006/relationships/hyperlink" Target="https://advance.lexis.com/api/document?collection=cases-ca&amp;id=urn:contentItem:5F7T-S7D1-DY89-M40V-00000-00&amp;context=" TargetMode="External" /><Relationship Id="rId984" Type="http://schemas.openxmlformats.org/officeDocument/2006/relationships/hyperlink" Target="https://advance.lexis.com/api/document?collection=cases-ca&amp;id=urn:contentItem:5F82-1SF1-F361-M3YD-00000-00&amp;context=" TargetMode="External" /><Relationship Id="rId985" Type="http://schemas.openxmlformats.org/officeDocument/2006/relationships/hyperlink" Target="https://advance.lexis.com/api/document?collection=cases-ca&amp;id=urn:contentItem:5F7T-S7K1-JKHB-62RF-00000-00&amp;context=" TargetMode="External" /><Relationship Id="rId986" Type="http://schemas.openxmlformats.org/officeDocument/2006/relationships/hyperlink" Target="https://advance.lexis.com/api/document?collection=cases-ca&amp;id=urn:contentItem:5FX0-MRR1-JSJC-X155-00000-00&amp;context=" TargetMode="External" /><Relationship Id="rId987" Type="http://schemas.openxmlformats.org/officeDocument/2006/relationships/hyperlink" Target="https://advance.lexis.com/api/document?collection=cases-ca&amp;id=urn:contentItem:5F7T-S7F1-JX3N-B1B6-00000-00&amp;context=" TargetMode="External" /><Relationship Id="rId988" Type="http://schemas.openxmlformats.org/officeDocument/2006/relationships/hyperlink" Target="https://advance.lexis.com/api/document?collection=cases-ca&amp;id=urn:contentItem:5F7T-S701-JK4W-M10T-00000-00&amp;context=" TargetMode="External" /><Relationship Id="rId989" Type="http://schemas.openxmlformats.org/officeDocument/2006/relationships/hyperlink" Target="https://advance.lexis.com/api/document?collection=cases-ca&amp;id=urn:contentItem:5F7T-S781-F06F-240G-00000-00&amp;context=" TargetMode="External" /><Relationship Id="rId99" Type="http://schemas.openxmlformats.org/officeDocument/2006/relationships/footer" Target="footer16.xml" /><Relationship Id="rId990" Type="http://schemas.openxmlformats.org/officeDocument/2006/relationships/hyperlink" Target="https://advance.lexis.com/api/document?collection=cases-ca&amp;id=urn:contentItem:5F7T-S7N1-JWR6-S2MD-00000-00&amp;context=" TargetMode="External" /><Relationship Id="rId991" Type="http://schemas.openxmlformats.org/officeDocument/2006/relationships/hyperlink" Target="https://advance.lexis.com/api/document?collection=cases-ca&amp;id=urn:contentItem:5F8P-SDB1-JJ6S-653H-00000-00&amp;context=" TargetMode="External" /><Relationship Id="rId992" Type="http://schemas.openxmlformats.org/officeDocument/2006/relationships/hyperlink" Target="https://advance.lexis.com/api/document?collection=cases-ca&amp;id=urn:contentItem:5F82-1SF1-K054-G45B-00000-00&amp;context=" TargetMode="External" /><Relationship Id="rId993" Type="http://schemas.openxmlformats.org/officeDocument/2006/relationships/hyperlink" Target="https://advance.lexis.com/api/document?collection=cases-ca&amp;id=urn:contentItem:5F8T-N3T1-JJSF-233X-00000-00&amp;context=" TargetMode="External" /><Relationship Id="rId994" Type="http://schemas.openxmlformats.org/officeDocument/2006/relationships/hyperlink" Target="https://advance.lexis.com/api/document?collection=cases-ca&amp;id=urn:contentItem:5F8T-N3V1-JFKM-6052-00000-00&amp;context=" TargetMode="External" /><Relationship Id="rId995" Type="http://schemas.openxmlformats.org/officeDocument/2006/relationships/hyperlink" Target="https://advance.lexis.com/api/document?collection=cases-ca&amp;id=urn:contentItem:5F7T-S711-JC0G-62MR-00000-00&amp;context=" TargetMode="External" /><Relationship Id="rId996" Type="http://schemas.openxmlformats.org/officeDocument/2006/relationships/hyperlink" Target="https://advance.lexis.com/api/document?collection=cases-ca&amp;id=urn:contentItem:5F7T-S7C1-F4NT-X3TG-00000-00&amp;context=" TargetMode="External" /><Relationship Id="rId997" Type="http://schemas.openxmlformats.org/officeDocument/2006/relationships/hyperlink" Target="https://advance.lexis.com/api/document?collection=cases-ca&amp;id=urn:contentItem:5F7T-S7F1-JX3N-B1VT-00000-00&amp;context=" TargetMode="External" /><Relationship Id="rId998" Type="http://schemas.openxmlformats.org/officeDocument/2006/relationships/hyperlink" Target="https://advance.lexis.com/api/document?collection=cases-ca&amp;id=urn:contentItem:5F7T-S7J1-JYYX-621V-00000-00&amp;context=" TargetMode="External" /><Relationship Id="rId999" Type="http://schemas.openxmlformats.org/officeDocument/2006/relationships/hyperlink" Target="https://advance.lexis.com/api/document?collection=cases-ca&amp;id=urn:contentItem:5F8P-SFM1-JCBX-S2YC-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 Concrete Ltd. v. Truter, [2015] B.C.J. No. 276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115044696</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